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607" w:rsidRPr="00FC7021" w:rsidRDefault="00B1293C" w:rsidP="002D7607">
      <w:pPr>
        <w:pStyle w:val="FR1"/>
        <w:tabs>
          <w:tab w:val="left" w:pos="5420"/>
        </w:tabs>
        <w:jc w:val="center"/>
        <w:rPr>
          <w:b/>
        </w:rPr>
      </w:pPr>
      <w:bookmarkStart w:id="0" w:name="_Toc288583902"/>
      <w:r w:rsidRPr="00FC7021">
        <w:rPr>
          <w:b/>
          <w:noProof/>
        </w:rPr>
        <w:pict>
          <v:rect id="_x0000_s1027" style="position:absolute;left:0;text-align:left;margin-left:230.6pt;margin-top:-35.7pt;width:33pt;height:24pt;z-index:251676672" stroked="f"/>
        </w:pict>
      </w:r>
      <w:r w:rsidR="002D7607" w:rsidRPr="00FC7021">
        <w:rPr>
          <w:b/>
        </w:rPr>
        <w:t>Правительство Российской Федерации</w:t>
      </w:r>
    </w:p>
    <w:p w:rsidR="002D7607" w:rsidRPr="00FC7021" w:rsidRDefault="002D7607" w:rsidP="002D7607">
      <w:pPr>
        <w:pStyle w:val="FR1"/>
        <w:tabs>
          <w:tab w:val="left" w:pos="5420"/>
        </w:tabs>
        <w:jc w:val="center"/>
        <w:rPr>
          <w:b/>
        </w:rPr>
      </w:pPr>
    </w:p>
    <w:p w:rsidR="002D7607" w:rsidRPr="00FC7021" w:rsidRDefault="00DC5F98" w:rsidP="002D7607">
      <w:pPr>
        <w:pStyle w:val="FR1"/>
        <w:tabs>
          <w:tab w:val="left" w:pos="5420"/>
        </w:tabs>
        <w:jc w:val="center"/>
        <w:rPr>
          <w:b/>
        </w:rPr>
      </w:pPr>
      <w:r w:rsidRPr="00FC7021">
        <w:rPr>
          <w:b/>
        </w:rPr>
        <w:t>Федеральное государственное автономное о</w:t>
      </w:r>
      <w:r w:rsidR="002D7607" w:rsidRPr="00FC7021">
        <w:rPr>
          <w:b/>
        </w:rPr>
        <w:t>бразовательное учреждение</w:t>
      </w:r>
    </w:p>
    <w:p w:rsidR="002D7607" w:rsidRPr="00FC7021" w:rsidRDefault="002D7607" w:rsidP="002D7607">
      <w:pPr>
        <w:pStyle w:val="FR1"/>
        <w:tabs>
          <w:tab w:val="left" w:pos="5420"/>
        </w:tabs>
        <w:jc w:val="center"/>
        <w:rPr>
          <w:b/>
        </w:rPr>
      </w:pPr>
      <w:r w:rsidRPr="00FC7021">
        <w:rPr>
          <w:b/>
        </w:rPr>
        <w:t>высшего профессионального образования</w:t>
      </w:r>
    </w:p>
    <w:p w:rsidR="002D7607" w:rsidRPr="00FC7021" w:rsidRDefault="002D7607" w:rsidP="002D7607">
      <w:pPr>
        <w:pStyle w:val="FR1"/>
        <w:tabs>
          <w:tab w:val="left" w:pos="5420"/>
        </w:tabs>
        <w:jc w:val="center"/>
        <w:rPr>
          <w:b/>
        </w:rPr>
      </w:pPr>
    </w:p>
    <w:p w:rsidR="002D7607" w:rsidRPr="00FC7021" w:rsidRDefault="002D7607" w:rsidP="002D7607">
      <w:pPr>
        <w:jc w:val="center"/>
        <w:rPr>
          <w:b/>
          <w:sz w:val="36"/>
        </w:rPr>
      </w:pPr>
      <w:r w:rsidRPr="00FC7021">
        <w:rPr>
          <w:b/>
          <w:sz w:val="36"/>
        </w:rPr>
        <w:t>Национальный исследовательский университет                                         Высшая школа экономики</w:t>
      </w:r>
    </w:p>
    <w:p w:rsidR="002D7607" w:rsidRPr="00FC7021" w:rsidRDefault="002D7607" w:rsidP="002D7607">
      <w:pPr>
        <w:jc w:val="center"/>
        <w:rPr>
          <w:b/>
          <w:sz w:val="36"/>
        </w:rPr>
      </w:pPr>
    </w:p>
    <w:p w:rsidR="002D7607" w:rsidRPr="00FC7021" w:rsidRDefault="002D7607" w:rsidP="002D7607">
      <w:pPr>
        <w:jc w:val="center"/>
        <w:rPr>
          <w:b/>
          <w:sz w:val="28"/>
          <w:szCs w:val="28"/>
        </w:rPr>
      </w:pPr>
      <w:r w:rsidRPr="00FC7021">
        <w:rPr>
          <w:b/>
          <w:sz w:val="28"/>
          <w:szCs w:val="28"/>
        </w:rPr>
        <w:t>Факультет мировой экономики и мировой политики</w:t>
      </w:r>
    </w:p>
    <w:p w:rsidR="00DC5F98" w:rsidRPr="00FC7021" w:rsidRDefault="00DC5F98" w:rsidP="002D7607">
      <w:pPr>
        <w:jc w:val="center"/>
        <w:rPr>
          <w:b/>
          <w:sz w:val="28"/>
          <w:szCs w:val="28"/>
        </w:rPr>
      </w:pPr>
      <w:r w:rsidRPr="00FC7021">
        <w:rPr>
          <w:b/>
          <w:sz w:val="28"/>
          <w:szCs w:val="28"/>
        </w:rPr>
        <w:t>Кафедра международного бизнеса</w:t>
      </w:r>
    </w:p>
    <w:p w:rsidR="002D7607" w:rsidRPr="00FC7021" w:rsidRDefault="002D7607" w:rsidP="002D7607">
      <w:pPr>
        <w:jc w:val="center"/>
        <w:rPr>
          <w:b/>
          <w:sz w:val="28"/>
          <w:szCs w:val="28"/>
        </w:rPr>
      </w:pPr>
    </w:p>
    <w:p w:rsidR="002D7607" w:rsidRPr="00FC7021" w:rsidRDefault="002D7607" w:rsidP="002D7607">
      <w:pPr>
        <w:jc w:val="center"/>
        <w:rPr>
          <w:b/>
          <w:sz w:val="28"/>
          <w:szCs w:val="28"/>
        </w:rPr>
      </w:pPr>
    </w:p>
    <w:p w:rsidR="002D7607" w:rsidRPr="00FC7021" w:rsidRDefault="002D7607" w:rsidP="002D7607">
      <w:pPr>
        <w:jc w:val="center"/>
        <w:rPr>
          <w:b/>
          <w:sz w:val="28"/>
          <w:szCs w:val="28"/>
        </w:rPr>
      </w:pPr>
    </w:p>
    <w:p w:rsidR="00DC5F98" w:rsidRPr="00FC7021" w:rsidRDefault="00DC5F98" w:rsidP="002D7607">
      <w:pPr>
        <w:jc w:val="center"/>
        <w:rPr>
          <w:b/>
          <w:sz w:val="28"/>
          <w:szCs w:val="28"/>
        </w:rPr>
      </w:pPr>
    </w:p>
    <w:p w:rsidR="002D7607" w:rsidRPr="00FC7021" w:rsidRDefault="002D7607" w:rsidP="002D7607">
      <w:pPr>
        <w:jc w:val="center"/>
        <w:rPr>
          <w:b/>
          <w:sz w:val="28"/>
          <w:szCs w:val="28"/>
        </w:rPr>
      </w:pPr>
    </w:p>
    <w:p w:rsidR="002D7607" w:rsidRPr="00FC7021" w:rsidRDefault="002D7607" w:rsidP="002D7607">
      <w:pPr>
        <w:jc w:val="center"/>
        <w:rPr>
          <w:b/>
          <w:sz w:val="28"/>
          <w:szCs w:val="28"/>
        </w:rPr>
      </w:pPr>
    </w:p>
    <w:p w:rsidR="002D7607" w:rsidRPr="00FC7021" w:rsidRDefault="00DC5F98" w:rsidP="002D7607">
      <w:pPr>
        <w:jc w:val="center"/>
        <w:rPr>
          <w:b/>
          <w:sz w:val="28"/>
          <w:szCs w:val="28"/>
        </w:rPr>
      </w:pPr>
      <w:r w:rsidRPr="00FC7021">
        <w:rPr>
          <w:b/>
          <w:sz w:val="28"/>
          <w:szCs w:val="28"/>
        </w:rPr>
        <w:t>Выпускная квалификационная работа</w:t>
      </w:r>
    </w:p>
    <w:p w:rsidR="002D7607" w:rsidRPr="00FC7021" w:rsidRDefault="00DC5F98" w:rsidP="002D7607">
      <w:pPr>
        <w:jc w:val="center"/>
        <w:rPr>
          <w:b/>
          <w:sz w:val="28"/>
          <w:szCs w:val="28"/>
        </w:rPr>
      </w:pPr>
      <w:r w:rsidRPr="00FC7021">
        <w:rPr>
          <w:b/>
          <w:sz w:val="28"/>
          <w:szCs w:val="28"/>
        </w:rPr>
        <w:t>на тему:</w:t>
      </w:r>
    </w:p>
    <w:p w:rsidR="002D7607" w:rsidRPr="00FC7021" w:rsidRDefault="002D7607" w:rsidP="002D7607">
      <w:pPr>
        <w:jc w:val="center"/>
        <w:rPr>
          <w:b/>
          <w:sz w:val="28"/>
          <w:szCs w:val="28"/>
        </w:rPr>
      </w:pPr>
    </w:p>
    <w:p w:rsidR="002D7607" w:rsidRPr="00FC7021" w:rsidRDefault="002D7607" w:rsidP="002D7607">
      <w:pPr>
        <w:jc w:val="center"/>
        <w:rPr>
          <w:b/>
          <w:sz w:val="28"/>
          <w:szCs w:val="28"/>
        </w:rPr>
      </w:pPr>
    </w:p>
    <w:p w:rsidR="002D7607" w:rsidRPr="00FC7021" w:rsidRDefault="002D7607" w:rsidP="002D7607">
      <w:pPr>
        <w:jc w:val="center"/>
        <w:rPr>
          <w:sz w:val="28"/>
          <w:szCs w:val="28"/>
        </w:rPr>
      </w:pPr>
      <w:r w:rsidRPr="00FC7021">
        <w:rPr>
          <w:sz w:val="28"/>
          <w:szCs w:val="28"/>
        </w:rPr>
        <w:t xml:space="preserve">«Влияние корпоративной социальной ответственности на финансовые показатели компаний на примере </w:t>
      </w:r>
      <w:proofErr w:type="spellStart"/>
      <w:r w:rsidRPr="00FC7021">
        <w:rPr>
          <w:sz w:val="28"/>
          <w:szCs w:val="28"/>
        </w:rPr>
        <w:t>Эксонмобил</w:t>
      </w:r>
      <w:proofErr w:type="spellEnd"/>
      <w:r w:rsidRPr="00FC7021">
        <w:rPr>
          <w:sz w:val="28"/>
          <w:szCs w:val="28"/>
        </w:rPr>
        <w:t xml:space="preserve"> и Роснефть</w:t>
      </w:r>
      <w:r w:rsidR="00DC5F98" w:rsidRPr="00FC7021">
        <w:rPr>
          <w:sz w:val="28"/>
          <w:szCs w:val="28"/>
        </w:rPr>
        <w:t xml:space="preserve"> </w:t>
      </w:r>
      <w:r w:rsidRPr="00FC7021">
        <w:rPr>
          <w:sz w:val="28"/>
          <w:szCs w:val="28"/>
        </w:rPr>
        <w:t>»</w:t>
      </w:r>
    </w:p>
    <w:p w:rsidR="002D7607" w:rsidRPr="00FC7021" w:rsidRDefault="002D7607" w:rsidP="002D7607">
      <w:pPr>
        <w:jc w:val="right"/>
        <w:rPr>
          <w:sz w:val="28"/>
          <w:szCs w:val="28"/>
        </w:rPr>
      </w:pPr>
    </w:p>
    <w:p w:rsidR="002D7607" w:rsidRPr="00FC7021" w:rsidRDefault="002D7607" w:rsidP="002D7607">
      <w:pPr>
        <w:jc w:val="right"/>
        <w:rPr>
          <w:sz w:val="28"/>
          <w:szCs w:val="28"/>
        </w:rPr>
      </w:pPr>
    </w:p>
    <w:p w:rsidR="002D7607" w:rsidRPr="00FC7021" w:rsidRDefault="002D7607" w:rsidP="002D7607">
      <w:pPr>
        <w:jc w:val="right"/>
        <w:rPr>
          <w:sz w:val="28"/>
          <w:szCs w:val="28"/>
        </w:rPr>
      </w:pPr>
    </w:p>
    <w:p w:rsidR="002D7607" w:rsidRPr="00FC7021" w:rsidRDefault="002D7607" w:rsidP="002D7607">
      <w:pPr>
        <w:jc w:val="right"/>
        <w:rPr>
          <w:sz w:val="28"/>
          <w:szCs w:val="28"/>
        </w:rPr>
      </w:pPr>
    </w:p>
    <w:p w:rsidR="002D7607" w:rsidRPr="00FC7021" w:rsidRDefault="002D7607" w:rsidP="002D7607">
      <w:pPr>
        <w:jc w:val="right"/>
        <w:rPr>
          <w:sz w:val="28"/>
          <w:szCs w:val="28"/>
        </w:rPr>
      </w:pPr>
    </w:p>
    <w:p w:rsidR="002D7607" w:rsidRPr="00FC7021" w:rsidRDefault="002D7607" w:rsidP="002D7607">
      <w:pPr>
        <w:jc w:val="right"/>
        <w:rPr>
          <w:sz w:val="28"/>
          <w:szCs w:val="28"/>
        </w:rPr>
      </w:pPr>
    </w:p>
    <w:p w:rsidR="002D7607" w:rsidRPr="00FC7021" w:rsidRDefault="002D7607" w:rsidP="002D7607">
      <w:pPr>
        <w:jc w:val="right"/>
        <w:rPr>
          <w:sz w:val="28"/>
          <w:szCs w:val="28"/>
        </w:rPr>
      </w:pPr>
    </w:p>
    <w:p w:rsidR="002D7607" w:rsidRPr="00FC7021" w:rsidRDefault="002D7607" w:rsidP="002D7607">
      <w:pPr>
        <w:jc w:val="right"/>
        <w:rPr>
          <w:sz w:val="28"/>
          <w:szCs w:val="28"/>
        </w:rPr>
      </w:pPr>
    </w:p>
    <w:p w:rsidR="002D7607" w:rsidRPr="00FC7021" w:rsidRDefault="002D7607" w:rsidP="002D7607">
      <w:pPr>
        <w:jc w:val="right"/>
        <w:rPr>
          <w:sz w:val="28"/>
          <w:szCs w:val="28"/>
        </w:rPr>
      </w:pPr>
    </w:p>
    <w:p w:rsidR="002D7607" w:rsidRPr="00FC7021" w:rsidRDefault="002D7607" w:rsidP="002D7607">
      <w:pPr>
        <w:jc w:val="right"/>
        <w:rPr>
          <w:sz w:val="28"/>
          <w:szCs w:val="28"/>
        </w:rPr>
      </w:pPr>
      <w:r w:rsidRPr="00FC7021">
        <w:rPr>
          <w:sz w:val="28"/>
          <w:szCs w:val="28"/>
        </w:rPr>
        <w:t>Работу выполнила: Ермакова С.О.,</w:t>
      </w:r>
    </w:p>
    <w:p w:rsidR="002D7607" w:rsidRPr="00FC7021" w:rsidRDefault="002D7607" w:rsidP="002D7607">
      <w:pPr>
        <w:jc w:val="right"/>
        <w:rPr>
          <w:sz w:val="28"/>
          <w:szCs w:val="28"/>
        </w:rPr>
      </w:pPr>
      <w:r w:rsidRPr="00FC7021">
        <w:rPr>
          <w:sz w:val="28"/>
          <w:szCs w:val="28"/>
        </w:rPr>
        <w:t xml:space="preserve"> студентка 5 курса, группа 561.</w:t>
      </w:r>
    </w:p>
    <w:p w:rsidR="002D7607" w:rsidRPr="00FC7021" w:rsidRDefault="002D7607" w:rsidP="002D7607">
      <w:pPr>
        <w:jc w:val="right"/>
        <w:rPr>
          <w:sz w:val="28"/>
          <w:szCs w:val="28"/>
        </w:rPr>
      </w:pPr>
      <w:r w:rsidRPr="00FC7021">
        <w:rPr>
          <w:sz w:val="28"/>
          <w:szCs w:val="28"/>
        </w:rPr>
        <w:t>Научный руководитель: ст. преподаватель, Медведев Д.А.</w:t>
      </w:r>
    </w:p>
    <w:p w:rsidR="002D7607" w:rsidRPr="00FC7021" w:rsidRDefault="002D7607" w:rsidP="002D7607">
      <w:pPr>
        <w:jc w:val="center"/>
      </w:pPr>
    </w:p>
    <w:p w:rsidR="002D7607" w:rsidRPr="00FC7021" w:rsidRDefault="002D7607" w:rsidP="002D7607">
      <w:pPr>
        <w:jc w:val="center"/>
      </w:pPr>
      <w:r w:rsidRPr="00FC7021">
        <w:br/>
      </w:r>
      <w:r w:rsidRPr="00FC7021">
        <w:br/>
      </w:r>
    </w:p>
    <w:p w:rsidR="002D7607" w:rsidRPr="00FC7021" w:rsidRDefault="002D7607" w:rsidP="002D7607">
      <w:pPr>
        <w:jc w:val="center"/>
      </w:pPr>
    </w:p>
    <w:p w:rsidR="00DC5F98" w:rsidRPr="00FC7021" w:rsidRDefault="00DC5F98" w:rsidP="002D7607">
      <w:pPr>
        <w:jc w:val="center"/>
      </w:pPr>
    </w:p>
    <w:p w:rsidR="00DC5F98" w:rsidRPr="00FC7021" w:rsidRDefault="00DC5F98" w:rsidP="002D7607">
      <w:pPr>
        <w:jc w:val="center"/>
      </w:pPr>
    </w:p>
    <w:p w:rsidR="00F47DDE" w:rsidRPr="00FC7021" w:rsidRDefault="00F47DDE" w:rsidP="002D7607">
      <w:pPr>
        <w:jc w:val="center"/>
      </w:pPr>
    </w:p>
    <w:p w:rsidR="00F47DDE" w:rsidRPr="00FC7021" w:rsidRDefault="00F47DDE" w:rsidP="002D7607">
      <w:pPr>
        <w:jc w:val="center"/>
      </w:pPr>
    </w:p>
    <w:p w:rsidR="00296FE4" w:rsidRPr="00FC7021" w:rsidRDefault="002D7607" w:rsidP="00DC5F98">
      <w:pPr>
        <w:jc w:val="center"/>
      </w:pPr>
      <w:r w:rsidRPr="00FC7021">
        <w:br/>
      </w:r>
      <w:r w:rsidR="00905AA1" w:rsidRPr="00FC7021">
        <w:rPr>
          <w:noProof/>
          <w:sz w:val="28"/>
          <w:szCs w:val="28"/>
          <w:lang w:eastAsia="en-US"/>
        </w:rPr>
        <w:pict>
          <v:rect id="Прямоугольник 1" o:spid="_x0000_s1026" style="position:absolute;left:0;text-align:left;margin-left:207.3pt;margin-top:123.5pt;width:65.15pt;height:11.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" stroked="f"/>
        </w:pict>
      </w:r>
      <w:r w:rsidRPr="00FC7021">
        <w:t>Москва 201</w:t>
      </w:r>
      <w:bookmarkEnd w:id="0"/>
      <w:r w:rsidRPr="00FC7021">
        <w:t>3</w:t>
      </w:r>
    </w:p>
    <w:p w:rsidR="00C80C44" w:rsidRPr="00FC7021" w:rsidRDefault="00C80C44" w:rsidP="00C80C44">
      <w:pPr>
        <w:spacing w:line="360" w:lineRule="auto"/>
        <w:jc w:val="center"/>
        <w:rPr>
          <w:b/>
          <w:sz w:val="32"/>
          <w:szCs w:val="28"/>
        </w:rPr>
      </w:pPr>
      <w:r w:rsidRPr="00FC7021">
        <w:rPr>
          <w:b/>
          <w:sz w:val="32"/>
          <w:szCs w:val="28"/>
        </w:rPr>
        <w:lastRenderedPageBreak/>
        <w:t>План работы</w:t>
      </w:r>
    </w:p>
    <w:p w:rsidR="00C80C44" w:rsidRPr="00B608D9" w:rsidRDefault="00C80C44" w:rsidP="00C80C44">
      <w:pPr>
        <w:spacing w:line="360" w:lineRule="auto"/>
        <w:jc w:val="both"/>
        <w:rPr>
          <w:b/>
          <w:sz w:val="28"/>
          <w:szCs w:val="28"/>
          <w:lang w:val="en-US"/>
        </w:rPr>
      </w:pPr>
      <w:r w:rsidRPr="00FC7021">
        <w:rPr>
          <w:b/>
          <w:sz w:val="28"/>
          <w:szCs w:val="28"/>
        </w:rPr>
        <w:t>Введение</w:t>
      </w:r>
      <w:r w:rsidR="00B608D9" w:rsidRPr="00B608D9">
        <w:rPr>
          <w:b/>
          <w:sz w:val="28"/>
          <w:szCs w:val="28"/>
          <w:u w:val="dotted"/>
          <w:lang w:val="en-US"/>
        </w:rPr>
        <w:t xml:space="preserve">                                                                                                                  </w:t>
      </w:r>
      <w:r w:rsidR="00C474A3" w:rsidRPr="00B608D9">
        <w:rPr>
          <w:b/>
          <w:sz w:val="28"/>
          <w:szCs w:val="28"/>
          <w:lang w:val="en-US"/>
        </w:rPr>
        <w:t>3</w:t>
      </w:r>
    </w:p>
    <w:p w:rsidR="00C80C44" w:rsidRPr="00C474A3" w:rsidRDefault="00C80C44" w:rsidP="00C80C44">
      <w:pPr>
        <w:spacing w:line="360" w:lineRule="auto"/>
        <w:jc w:val="both"/>
        <w:rPr>
          <w:sz w:val="28"/>
          <w:szCs w:val="28"/>
          <w:lang w:val="en-US"/>
        </w:rPr>
      </w:pPr>
      <w:r w:rsidRPr="00FC7021">
        <w:rPr>
          <w:b/>
          <w:sz w:val="28"/>
          <w:szCs w:val="28"/>
          <w:u w:val="single"/>
        </w:rPr>
        <w:t>Глава 1.</w:t>
      </w:r>
      <w:r w:rsidRPr="00FC7021">
        <w:rPr>
          <w:sz w:val="28"/>
          <w:szCs w:val="28"/>
        </w:rPr>
        <w:t xml:space="preserve"> Понятие корпоративной социальной ответственности</w:t>
      </w:r>
      <w:r w:rsidR="00B608D9" w:rsidRPr="00B608D9">
        <w:rPr>
          <w:sz w:val="28"/>
          <w:szCs w:val="28"/>
          <w:u w:val="dotted"/>
          <w:lang w:val="en-US"/>
        </w:rPr>
        <w:t xml:space="preserve">                                </w:t>
      </w:r>
      <w:r w:rsidR="00B608D9">
        <w:rPr>
          <w:sz w:val="28"/>
          <w:szCs w:val="28"/>
          <w:lang w:val="en-US"/>
        </w:rPr>
        <w:t>5</w:t>
      </w:r>
    </w:p>
    <w:p w:rsidR="00C80C44" w:rsidRPr="00FC7021" w:rsidRDefault="00C80C44" w:rsidP="00C80C44">
      <w:pPr>
        <w:pStyle w:val="a3"/>
        <w:numPr>
          <w:ilvl w:val="1"/>
          <w:numId w:val="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 Определение понятия корпоративной социальной ответственности</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5</w:t>
      </w:r>
    </w:p>
    <w:p w:rsidR="00C80C44" w:rsidRPr="00FC7021" w:rsidRDefault="00C80C44" w:rsidP="00C80C44">
      <w:pPr>
        <w:pStyle w:val="a3"/>
        <w:numPr>
          <w:ilvl w:val="1"/>
          <w:numId w:val="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 Основные категории стейкхолдеров</w:t>
      </w:r>
      <w:r w:rsidR="00B608D9" w:rsidRPr="00B608D9">
        <w:rPr>
          <w:rFonts w:ascii="Times New Roman" w:hAnsi="Times New Roman" w:cs="Times New Roman"/>
          <w:sz w:val="28"/>
          <w:szCs w:val="28"/>
          <w:u w:val="dotted"/>
          <w:lang w:val="en-US"/>
        </w:rPr>
        <w:t xml:space="preserve">                                                               </w:t>
      </w:r>
      <w:r w:rsidR="00B608D9">
        <w:rPr>
          <w:rFonts w:ascii="Times New Roman" w:hAnsi="Times New Roman" w:cs="Times New Roman"/>
          <w:sz w:val="28"/>
          <w:szCs w:val="28"/>
          <w:lang w:val="en-US"/>
        </w:rPr>
        <w:t>20</w:t>
      </w:r>
    </w:p>
    <w:p w:rsidR="00C80C44" w:rsidRPr="00FC7021" w:rsidRDefault="00C80C44" w:rsidP="00C80C44">
      <w:pPr>
        <w:pStyle w:val="a3"/>
        <w:numPr>
          <w:ilvl w:val="1"/>
          <w:numId w:val="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 Основные международные стандарты в области корпоративной социальной ответственности</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23</w:t>
      </w:r>
    </w:p>
    <w:p w:rsidR="007B7ED7" w:rsidRPr="00FC7021" w:rsidRDefault="007B7ED7" w:rsidP="007B7ED7">
      <w:pPr>
        <w:pStyle w:val="a3"/>
        <w:numPr>
          <w:ilvl w:val="2"/>
          <w:numId w:val="1"/>
        </w:numPr>
        <w:spacing w:line="360" w:lineRule="auto"/>
        <w:ind w:left="1276"/>
        <w:jc w:val="both"/>
        <w:rPr>
          <w:rFonts w:ascii="Times New Roman" w:hAnsi="Times New Roman" w:cs="Times New Roman"/>
          <w:sz w:val="28"/>
          <w:szCs w:val="28"/>
        </w:rPr>
      </w:pPr>
      <w:r w:rsidRPr="00FC7021">
        <w:rPr>
          <w:rFonts w:ascii="Times New Roman" w:hAnsi="Times New Roman" w:cs="Times New Roman"/>
          <w:sz w:val="28"/>
          <w:szCs w:val="28"/>
        </w:rPr>
        <w:t>Глобальный договор Организации Объединенных Наций</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23</w:t>
      </w:r>
    </w:p>
    <w:p w:rsidR="007B7ED7" w:rsidRPr="00FC7021" w:rsidRDefault="007B7ED7" w:rsidP="007B7ED7">
      <w:pPr>
        <w:pStyle w:val="a3"/>
        <w:numPr>
          <w:ilvl w:val="2"/>
          <w:numId w:val="1"/>
        </w:numPr>
        <w:spacing w:line="360" w:lineRule="auto"/>
        <w:ind w:left="1276"/>
        <w:jc w:val="both"/>
        <w:rPr>
          <w:rFonts w:ascii="Times New Roman" w:hAnsi="Times New Roman" w:cs="Times New Roman"/>
          <w:sz w:val="28"/>
          <w:szCs w:val="28"/>
        </w:rPr>
      </w:pPr>
      <w:r w:rsidRPr="00FC7021">
        <w:rPr>
          <w:rFonts w:ascii="Times New Roman" w:hAnsi="Times New Roman" w:cs="Times New Roman"/>
          <w:sz w:val="28"/>
          <w:szCs w:val="28"/>
        </w:rPr>
        <w:t xml:space="preserve">Международный стандарт </w:t>
      </w:r>
      <w:r w:rsidRPr="00FC7021">
        <w:rPr>
          <w:rFonts w:ascii="Times New Roman" w:hAnsi="Times New Roman" w:cs="Times New Roman"/>
          <w:sz w:val="28"/>
          <w:szCs w:val="28"/>
          <w:lang w:val="en-US"/>
        </w:rPr>
        <w:t>ISO</w:t>
      </w:r>
      <w:r w:rsidRPr="00FC7021">
        <w:rPr>
          <w:rFonts w:ascii="Times New Roman" w:hAnsi="Times New Roman" w:cs="Times New Roman"/>
          <w:sz w:val="28"/>
          <w:szCs w:val="28"/>
        </w:rPr>
        <w:t xml:space="preserve"> 14000 – Экологический менеджмент</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24</w:t>
      </w:r>
    </w:p>
    <w:p w:rsidR="007B7ED7" w:rsidRPr="00FC7021" w:rsidRDefault="007B7ED7" w:rsidP="007B7ED7">
      <w:pPr>
        <w:pStyle w:val="a3"/>
        <w:numPr>
          <w:ilvl w:val="2"/>
          <w:numId w:val="1"/>
        </w:numPr>
        <w:spacing w:line="360" w:lineRule="auto"/>
        <w:ind w:left="1276"/>
        <w:jc w:val="both"/>
        <w:rPr>
          <w:rFonts w:ascii="Times New Roman" w:hAnsi="Times New Roman" w:cs="Times New Roman"/>
          <w:sz w:val="28"/>
          <w:szCs w:val="28"/>
        </w:rPr>
      </w:pPr>
      <w:r w:rsidRPr="00FC7021">
        <w:rPr>
          <w:rFonts w:ascii="Times New Roman" w:hAnsi="Times New Roman" w:cs="Times New Roman"/>
          <w:sz w:val="28"/>
          <w:szCs w:val="28"/>
        </w:rPr>
        <w:t xml:space="preserve">Международный стандарт </w:t>
      </w:r>
      <w:r w:rsidRPr="00FC7021">
        <w:rPr>
          <w:rFonts w:ascii="Times New Roman" w:hAnsi="Times New Roman" w:cs="Times New Roman"/>
          <w:sz w:val="28"/>
          <w:szCs w:val="28"/>
          <w:lang w:val="en-US"/>
        </w:rPr>
        <w:t>ISO</w:t>
      </w:r>
      <w:r w:rsidRPr="00FC7021">
        <w:rPr>
          <w:rFonts w:ascii="Times New Roman" w:hAnsi="Times New Roman" w:cs="Times New Roman"/>
          <w:sz w:val="28"/>
          <w:szCs w:val="28"/>
        </w:rPr>
        <w:t xml:space="preserve"> 26000 – Руководство по социальной ответственности</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24</w:t>
      </w:r>
    </w:p>
    <w:p w:rsidR="007B7ED7" w:rsidRPr="00FC7021" w:rsidRDefault="007B7ED7" w:rsidP="007B7ED7">
      <w:pPr>
        <w:pStyle w:val="a3"/>
        <w:numPr>
          <w:ilvl w:val="2"/>
          <w:numId w:val="1"/>
        </w:numPr>
        <w:spacing w:line="360" w:lineRule="auto"/>
        <w:ind w:left="1276"/>
        <w:jc w:val="both"/>
        <w:rPr>
          <w:rFonts w:ascii="Times New Roman" w:hAnsi="Times New Roman" w:cs="Times New Roman"/>
          <w:sz w:val="28"/>
          <w:szCs w:val="28"/>
        </w:rPr>
      </w:pPr>
      <w:r w:rsidRPr="00FC7021">
        <w:rPr>
          <w:rFonts w:ascii="Times New Roman" w:hAnsi="Times New Roman" w:cs="Times New Roman"/>
          <w:sz w:val="28"/>
          <w:szCs w:val="28"/>
        </w:rPr>
        <w:t>Руководство по отчетности в области устойчивого развития</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26</w:t>
      </w:r>
    </w:p>
    <w:p w:rsidR="007B7ED7" w:rsidRPr="00FC7021" w:rsidRDefault="007B7ED7" w:rsidP="007B7ED7">
      <w:pPr>
        <w:pStyle w:val="a3"/>
        <w:numPr>
          <w:ilvl w:val="2"/>
          <w:numId w:val="1"/>
        </w:numPr>
        <w:spacing w:line="360" w:lineRule="auto"/>
        <w:ind w:left="1276"/>
        <w:jc w:val="both"/>
        <w:rPr>
          <w:rFonts w:ascii="Times New Roman" w:hAnsi="Times New Roman" w:cs="Times New Roman"/>
          <w:sz w:val="28"/>
          <w:szCs w:val="28"/>
        </w:rPr>
      </w:pPr>
      <w:r w:rsidRPr="00FC7021">
        <w:rPr>
          <w:rFonts w:ascii="Times New Roman" w:hAnsi="Times New Roman" w:cs="Times New Roman"/>
          <w:sz w:val="28"/>
          <w:szCs w:val="28"/>
        </w:rPr>
        <w:t>Серия стандартов АА1000</w:t>
      </w:r>
      <w:r w:rsidR="00B608D9" w:rsidRPr="00B608D9">
        <w:rPr>
          <w:rFonts w:ascii="Times New Roman" w:hAnsi="Times New Roman" w:cs="Times New Roman"/>
          <w:sz w:val="28"/>
          <w:szCs w:val="28"/>
          <w:u w:val="dotted"/>
          <w:lang w:val="en-US"/>
        </w:rPr>
        <w:t xml:space="preserve">                                                                     </w:t>
      </w:r>
      <w:r w:rsidR="00B608D9">
        <w:rPr>
          <w:rFonts w:ascii="Times New Roman" w:hAnsi="Times New Roman" w:cs="Times New Roman"/>
          <w:sz w:val="28"/>
          <w:szCs w:val="28"/>
          <w:lang w:val="en-US"/>
        </w:rPr>
        <w:t>28</w:t>
      </w:r>
    </w:p>
    <w:p w:rsidR="007B7ED7" w:rsidRPr="00FC7021" w:rsidRDefault="007B7ED7" w:rsidP="007B7ED7">
      <w:pPr>
        <w:pStyle w:val="a3"/>
        <w:numPr>
          <w:ilvl w:val="2"/>
          <w:numId w:val="1"/>
        </w:numPr>
        <w:spacing w:line="360" w:lineRule="auto"/>
        <w:ind w:left="1276"/>
        <w:jc w:val="both"/>
        <w:rPr>
          <w:rFonts w:ascii="Times New Roman" w:hAnsi="Times New Roman" w:cs="Times New Roman"/>
          <w:sz w:val="28"/>
          <w:szCs w:val="28"/>
        </w:rPr>
      </w:pPr>
      <w:r w:rsidRPr="00FC7021">
        <w:rPr>
          <w:rFonts w:ascii="Times New Roman" w:hAnsi="Times New Roman" w:cs="Times New Roman"/>
          <w:sz w:val="28"/>
          <w:szCs w:val="28"/>
          <w:lang w:val="en-US"/>
        </w:rPr>
        <w:t xml:space="preserve">Social Accountability 8000 – </w:t>
      </w:r>
      <w:r w:rsidRPr="00FC7021">
        <w:rPr>
          <w:rFonts w:ascii="Times New Roman" w:hAnsi="Times New Roman" w:cs="Times New Roman"/>
          <w:sz w:val="28"/>
          <w:szCs w:val="28"/>
        </w:rPr>
        <w:t>Социальная ответственность</w:t>
      </w:r>
      <w:r w:rsidR="00B608D9" w:rsidRPr="00B608D9">
        <w:rPr>
          <w:rFonts w:ascii="Times New Roman" w:hAnsi="Times New Roman" w:cs="Times New Roman"/>
          <w:sz w:val="28"/>
          <w:szCs w:val="28"/>
          <w:u w:val="dotted"/>
          <w:lang w:val="en-US"/>
        </w:rPr>
        <w:t xml:space="preserve">                      </w:t>
      </w:r>
      <w:r w:rsidR="00B608D9">
        <w:rPr>
          <w:rFonts w:ascii="Times New Roman" w:hAnsi="Times New Roman" w:cs="Times New Roman"/>
          <w:sz w:val="28"/>
          <w:szCs w:val="28"/>
          <w:lang w:val="en-US"/>
        </w:rPr>
        <w:t>29</w:t>
      </w:r>
    </w:p>
    <w:p w:rsidR="007B7ED7" w:rsidRPr="00FC7021" w:rsidRDefault="007B7ED7" w:rsidP="007B7ED7">
      <w:pPr>
        <w:pStyle w:val="a3"/>
        <w:numPr>
          <w:ilvl w:val="2"/>
          <w:numId w:val="1"/>
        </w:numPr>
        <w:spacing w:line="360" w:lineRule="auto"/>
        <w:ind w:left="1276"/>
        <w:jc w:val="both"/>
        <w:rPr>
          <w:rFonts w:ascii="Times New Roman" w:hAnsi="Times New Roman" w:cs="Times New Roman"/>
          <w:sz w:val="28"/>
          <w:szCs w:val="28"/>
        </w:rPr>
      </w:pPr>
      <w:r w:rsidRPr="00FC7021">
        <w:rPr>
          <w:rFonts w:ascii="Times New Roman" w:hAnsi="Times New Roman" w:cs="Times New Roman"/>
          <w:sz w:val="28"/>
          <w:szCs w:val="28"/>
          <w:lang w:val="en-US"/>
        </w:rPr>
        <w:t>OHSAS</w:t>
      </w:r>
      <w:r w:rsidRPr="00FC7021">
        <w:rPr>
          <w:rFonts w:ascii="Times New Roman" w:hAnsi="Times New Roman" w:cs="Times New Roman"/>
          <w:sz w:val="28"/>
          <w:szCs w:val="28"/>
        </w:rPr>
        <w:t xml:space="preserve"> 18000 – системы менеджмента охраны здоровья и безопасности труда</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30</w:t>
      </w:r>
    </w:p>
    <w:p w:rsidR="007B7ED7" w:rsidRPr="00FC7021" w:rsidRDefault="007B7ED7" w:rsidP="007B7ED7">
      <w:pPr>
        <w:pStyle w:val="a3"/>
        <w:numPr>
          <w:ilvl w:val="2"/>
          <w:numId w:val="1"/>
        </w:numPr>
        <w:spacing w:line="360" w:lineRule="auto"/>
        <w:ind w:left="1276"/>
        <w:jc w:val="both"/>
        <w:rPr>
          <w:rFonts w:ascii="Times New Roman" w:hAnsi="Times New Roman" w:cs="Times New Roman"/>
          <w:sz w:val="28"/>
          <w:szCs w:val="28"/>
        </w:rPr>
      </w:pPr>
      <w:r w:rsidRPr="00FC7021">
        <w:rPr>
          <w:rFonts w:ascii="Times New Roman" w:hAnsi="Times New Roman" w:cs="Times New Roman"/>
          <w:sz w:val="28"/>
          <w:szCs w:val="28"/>
        </w:rPr>
        <w:t>Принципы экватора</w:t>
      </w:r>
      <w:r w:rsidR="00B608D9" w:rsidRPr="00B608D9">
        <w:rPr>
          <w:rFonts w:ascii="Times New Roman" w:hAnsi="Times New Roman" w:cs="Times New Roman"/>
          <w:sz w:val="28"/>
          <w:szCs w:val="28"/>
          <w:u w:val="dotted"/>
          <w:lang w:val="en-US"/>
        </w:rPr>
        <w:t xml:space="preserve">                                                                                     </w:t>
      </w:r>
      <w:r w:rsidR="00B608D9">
        <w:rPr>
          <w:rFonts w:ascii="Times New Roman" w:hAnsi="Times New Roman" w:cs="Times New Roman"/>
          <w:sz w:val="28"/>
          <w:szCs w:val="28"/>
          <w:lang w:val="en-US"/>
        </w:rPr>
        <w:t>31</w:t>
      </w:r>
    </w:p>
    <w:p w:rsidR="00C80C44" w:rsidRPr="00B608D9" w:rsidRDefault="00C80C44" w:rsidP="00C80C44">
      <w:pPr>
        <w:spacing w:line="360" w:lineRule="auto"/>
        <w:jc w:val="both"/>
        <w:rPr>
          <w:sz w:val="28"/>
          <w:szCs w:val="28"/>
          <w:lang w:val="en-US"/>
        </w:rPr>
      </w:pPr>
      <w:r w:rsidRPr="00FC7021">
        <w:rPr>
          <w:b/>
          <w:sz w:val="28"/>
          <w:szCs w:val="28"/>
          <w:u w:val="single"/>
        </w:rPr>
        <w:t>Глава 2.</w:t>
      </w:r>
      <w:r w:rsidRPr="00FC7021">
        <w:rPr>
          <w:sz w:val="28"/>
          <w:szCs w:val="28"/>
        </w:rPr>
        <w:t xml:space="preserve"> Анализ нефтегазовой отрасли</w:t>
      </w:r>
      <w:r w:rsidR="00B608D9" w:rsidRPr="00B608D9">
        <w:rPr>
          <w:sz w:val="28"/>
          <w:szCs w:val="28"/>
          <w:u w:val="dotted"/>
          <w:lang w:val="en-US"/>
        </w:rPr>
        <w:t xml:space="preserve">                                                                     </w:t>
      </w:r>
      <w:r w:rsidR="00B608D9">
        <w:rPr>
          <w:sz w:val="28"/>
          <w:szCs w:val="28"/>
          <w:lang w:val="en-US"/>
        </w:rPr>
        <w:t>34</w:t>
      </w:r>
    </w:p>
    <w:p w:rsidR="00C80C44" w:rsidRPr="00B608D9" w:rsidRDefault="00C80C44" w:rsidP="00C80C44">
      <w:pPr>
        <w:pStyle w:val="a3"/>
        <w:spacing w:line="360" w:lineRule="auto"/>
        <w:ind w:left="360"/>
        <w:jc w:val="both"/>
        <w:rPr>
          <w:rFonts w:ascii="Times New Roman" w:hAnsi="Times New Roman" w:cs="Times New Roman"/>
          <w:sz w:val="28"/>
          <w:szCs w:val="28"/>
          <w:lang w:val="en-US"/>
        </w:rPr>
      </w:pPr>
      <w:r w:rsidRPr="00FC7021">
        <w:rPr>
          <w:rFonts w:ascii="Times New Roman" w:hAnsi="Times New Roman" w:cs="Times New Roman"/>
          <w:b/>
          <w:sz w:val="28"/>
          <w:szCs w:val="28"/>
        </w:rPr>
        <w:t>2.1.</w:t>
      </w:r>
      <w:r w:rsidRPr="00FC7021">
        <w:rPr>
          <w:rFonts w:ascii="Times New Roman" w:hAnsi="Times New Roman" w:cs="Times New Roman"/>
          <w:sz w:val="28"/>
          <w:szCs w:val="28"/>
        </w:rPr>
        <w:t xml:space="preserve"> Обзор нефтегазовой отрасли</w:t>
      </w:r>
      <w:r w:rsidR="00B608D9" w:rsidRPr="00B608D9">
        <w:rPr>
          <w:rFonts w:ascii="Times New Roman" w:hAnsi="Times New Roman" w:cs="Times New Roman"/>
          <w:sz w:val="28"/>
          <w:szCs w:val="28"/>
          <w:u w:val="dotted"/>
          <w:lang w:val="en-US"/>
        </w:rPr>
        <w:t xml:space="preserve">                                                                        </w:t>
      </w:r>
      <w:r w:rsidR="00B608D9">
        <w:rPr>
          <w:rFonts w:ascii="Times New Roman" w:hAnsi="Times New Roman" w:cs="Times New Roman"/>
          <w:sz w:val="28"/>
          <w:szCs w:val="28"/>
          <w:lang w:val="en-US"/>
        </w:rPr>
        <w:t>34</w:t>
      </w:r>
    </w:p>
    <w:p w:rsidR="00C80C44" w:rsidRPr="00B608D9" w:rsidRDefault="00C80C44" w:rsidP="00C80C44">
      <w:pPr>
        <w:pStyle w:val="a3"/>
        <w:spacing w:line="360" w:lineRule="auto"/>
        <w:ind w:left="360"/>
        <w:jc w:val="both"/>
        <w:rPr>
          <w:rFonts w:ascii="Times New Roman" w:hAnsi="Times New Roman" w:cs="Times New Roman"/>
          <w:sz w:val="28"/>
          <w:szCs w:val="28"/>
        </w:rPr>
      </w:pPr>
      <w:r w:rsidRPr="00FC7021">
        <w:rPr>
          <w:rFonts w:ascii="Times New Roman" w:hAnsi="Times New Roman" w:cs="Times New Roman"/>
          <w:b/>
          <w:sz w:val="28"/>
          <w:szCs w:val="28"/>
        </w:rPr>
        <w:t>2.2.</w:t>
      </w:r>
      <w:r w:rsidRPr="00FC7021">
        <w:rPr>
          <w:rFonts w:ascii="Times New Roman" w:hAnsi="Times New Roman" w:cs="Times New Roman"/>
          <w:sz w:val="28"/>
          <w:szCs w:val="28"/>
        </w:rPr>
        <w:t xml:space="preserve"> Анализ финансово-хозяйственной деятельности ОАО «Роснефть»</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39</w:t>
      </w:r>
    </w:p>
    <w:p w:rsidR="00C80C44" w:rsidRPr="00B608D9" w:rsidRDefault="00C80C44" w:rsidP="00C80C44">
      <w:pPr>
        <w:pStyle w:val="a3"/>
        <w:spacing w:line="360" w:lineRule="auto"/>
        <w:ind w:left="360"/>
        <w:jc w:val="both"/>
        <w:rPr>
          <w:rFonts w:ascii="Times New Roman" w:hAnsi="Times New Roman" w:cs="Times New Roman"/>
          <w:sz w:val="28"/>
          <w:szCs w:val="28"/>
        </w:rPr>
      </w:pPr>
      <w:r w:rsidRPr="00FC7021">
        <w:rPr>
          <w:rFonts w:ascii="Times New Roman" w:hAnsi="Times New Roman" w:cs="Times New Roman"/>
          <w:b/>
          <w:sz w:val="28"/>
          <w:szCs w:val="28"/>
        </w:rPr>
        <w:t>2.3.</w:t>
      </w:r>
      <w:r w:rsidRPr="00FC7021">
        <w:rPr>
          <w:rFonts w:ascii="Times New Roman" w:hAnsi="Times New Roman" w:cs="Times New Roman"/>
          <w:sz w:val="28"/>
          <w:szCs w:val="28"/>
        </w:rPr>
        <w:t xml:space="preserve"> Анализ финансово-хозяйственной деятельности </w:t>
      </w:r>
      <w:r w:rsidRPr="00FC7021">
        <w:rPr>
          <w:rFonts w:ascii="Times New Roman" w:hAnsi="Times New Roman" w:cs="Times New Roman"/>
          <w:sz w:val="28"/>
          <w:szCs w:val="28"/>
          <w:lang w:val="en-US"/>
        </w:rPr>
        <w:t>ExxonMobil</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46</w:t>
      </w:r>
    </w:p>
    <w:p w:rsidR="00C80C44" w:rsidRPr="00B608D9" w:rsidRDefault="00C80C44" w:rsidP="00C80C44">
      <w:pPr>
        <w:spacing w:line="360" w:lineRule="auto"/>
        <w:jc w:val="both"/>
        <w:rPr>
          <w:sz w:val="28"/>
          <w:szCs w:val="28"/>
        </w:rPr>
      </w:pPr>
      <w:r w:rsidRPr="00FC7021">
        <w:rPr>
          <w:b/>
          <w:sz w:val="28"/>
          <w:szCs w:val="28"/>
          <w:u w:val="single"/>
        </w:rPr>
        <w:t>Глава 3.</w:t>
      </w:r>
      <w:r w:rsidRPr="00FC7021">
        <w:rPr>
          <w:sz w:val="28"/>
          <w:szCs w:val="28"/>
        </w:rPr>
        <w:t xml:space="preserve"> Корпоративная социальная ответственность в нефтегазовой отрасли</w:t>
      </w:r>
      <w:r w:rsidR="00B608D9" w:rsidRPr="00B608D9">
        <w:rPr>
          <w:sz w:val="28"/>
          <w:szCs w:val="28"/>
          <w:u w:val="dotted"/>
        </w:rPr>
        <w:t xml:space="preserve">    </w:t>
      </w:r>
      <w:r w:rsidR="00B608D9" w:rsidRPr="00B608D9">
        <w:rPr>
          <w:sz w:val="28"/>
          <w:szCs w:val="28"/>
        </w:rPr>
        <w:t>52</w:t>
      </w:r>
    </w:p>
    <w:p w:rsidR="00C80C44" w:rsidRPr="00B608D9" w:rsidRDefault="00C80C44" w:rsidP="00C80C44">
      <w:pPr>
        <w:pStyle w:val="a3"/>
        <w:spacing w:line="360" w:lineRule="auto"/>
        <w:ind w:left="360"/>
        <w:jc w:val="both"/>
        <w:rPr>
          <w:rFonts w:ascii="Times New Roman" w:hAnsi="Times New Roman" w:cs="Times New Roman"/>
          <w:sz w:val="28"/>
          <w:szCs w:val="28"/>
        </w:rPr>
      </w:pPr>
      <w:r w:rsidRPr="00FC7021">
        <w:rPr>
          <w:rFonts w:ascii="Times New Roman" w:hAnsi="Times New Roman" w:cs="Times New Roman"/>
          <w:b/>
          <w:sz w:val="28"/>
          <w:szCs w:val="28"/>
        </w:rPr>
        <w:t>3.1.</w:t>
      </w:r>
      <w:r w:rsidRPr="00FC7021">
        <w:rPr>
          <w:rFonts w:ascii="Times New Roman" w:hAnsi="Times New Roman" w:cs="Times New Roman"/>
          <w:sz w:val="28"/>
          <w:szCs w:val="28"/>
        </w:rPr>
        <w:t xml:space="preserve"> Стратегии корпоративной социальной ответственности в нефтегазовой отрасли, в частности в ОАО «Роснефть» и </w:t>
      </w:r>
      <w:r w:rsidRPr="00FC7021">
        <w:rPr>
          <w:rFonts w:ascii="Times New Roman" w:hAnsi="Times New Roman" w:cs="Times New Roman"/>
          <w:sz w:val="28"/>
          <w:szCs w:val="28"/>
          <w:lang w:val="en-US"/>
        </w:rPr>
        <w:t>ExxonMobil</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52</w:t>
      </w:r>
    </w:p>
    <w:p w:rsidR="00C80C44" w:rsidRPr="00B608D9" w:rsidRDefault="00C80C44" w:rsidP="00C80C44">
      <w:pPr>
        <w:pStyle w:val="a3"/>
        <w:spacing w:line="360" w:lineRule="auto"/>
        <w:ind w:left="360"/>
        <w:jc w:val="both"/>
        <w:rPr>
          <w:rFonts w:ascii="Times New Roman" w:hAnsi="Times New Roman" w:cs="Times New Roman"/>
          <w:sz w:val="28"/>
          <w:szCs w:val="28"/>
        </w:rPr>
      </w:pPr>
      <w:r w:rsidRPr="00FC7021">
        <w:rPr>
          <w:rFonts w:ascii="Times New Roman" w:hAnsi="Times New Roman" w:cs="Times New Roman"/>
          <w:b/>
          <w:sz w:val="28"/>
          <w:szCs w:val="28"/>
        </w:rPr>
        <w:t>3.2.</w:t>
      </w:r>
      <w:r w:rsidRPr="00FC7021">
        <w:rPr>
          <w:rFonts w:ascii="Times New Roman" w:hAnsi="Times New Roman" w:cs="Times New Roman"/>
          <w:sz w:val="28"/>
          <w:szCs w:val="28"/>
        </w:rPr>
        <w:t xml:space="preserve"> Влияние корпоративной социальной ответственности на финансовые показатели ОАО «Роснефть» и </w:t>
      </w:r>
      <w:r w:rsidRPr="00FC7021">
        <w:rPr>
          <w:rFonts w:ascii="Times New Roman" w:hAnsi="Times New Roman" w:cs="Times New Roman"/>
          <w:sz w:val="28"/>
          <w:szCs w:val="28"/>
          <w:lang w:val="en-US"/>
        </w:rPr>
        <w:t>ExxonMobil</w:t>
      </w:r>
      <w:r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u w:val="dotted"/>
        </w:rPr>
        <w:t xml:space="preserve">                                                       </w:t>
      </w:r>
      <w:r w:rsidR="00B608D9" w:rsidRPr="00B608D9">
        <w:rPr>
          <w:rFonts w:ascii="Times New Roman" w:hAnsi="Times New Roman" w:cs="Times New Roman"/>
          <w:sz w:val="28"/>
          <w:szCs w:val="28"/>
        </w:rPr>
        <w:t>61</w:t>
      </w:r>
    </w:p>
    <w:p w:rsidR="00C80C44" w:rsidRPr="00B608D9" w:rsidRDefault="00C80C44" w:rsidP="00C80C44">
      <w:pPr>
        <w:spacing w:line="360" w:lineRule="auto"/>
        <w:jc w:val="both"/>
        <w:rPr>
          <w:b/>
          <w:sz w:val="28"/>
          <w:szCs w:val="28"/>
        </w:rPr>
      </w:pPr>
      <w:r w:rsidRPr="00FC7021">
        <w:rPr>
          <w:b/>
          <w:sz w:val="28"/>
          <w:szCs w:val="28"/>
        </w:rPr>
        <w:t>Заключение</w:t>
      </w:r>
      <w:r w:rsidR="00B608D9" w:rsidRPr="00B608D9">
        <w:rPr>
          <w:b/>
          <w:sz w:val="28"/>
          <w:szCs w:val="28"/>
          <w:u w:val="dotted"/>
        </w:rPr>
        <w:t xml:space="preserve">                                                                                                               </w:t>
      </w:r>
      <w:r w:rsidR="00B608D9" w:rsidRPr="00B608D9">
        <w:rPr>
          <w:b/>
          <w:sz w:val="28"/>
          <w:szCs w:val="28"/>
        </w:rPr>
        <w:t>88</w:t>
      </w:r>
    </w:p>
    <w:p w:rsidR="00C80C44" w:rsidRPr="00B608D9" w:rsidRDefault="00C80C44" w:rsidP="00C80C44">
      <w:pPr>
        <w:spacing w:line="360" w:lineRule="auto"/>
        <w:jc w:val="both"/>
        <w:rPr>
          <w:b/>
          <w:sz w:val="28"/>
          <w:szCs w:val="28"/>
          <w:lang w:val="en-US"/>
        </w:rPr>
      </w:pPr>
      <w:r w:rsidRPr="00FC7021">
        <w:rPr>
          <w:b/>
          <w:sz w:val="28"/>
          <w:szCs w:val="28"/>
        </w:rPr>
        <w:t>Список использованной литературы</w:t>
      </w:r>
      <w:r w:rsidR="00B608D9" w:rsidRPr="00B608D9">
        <w:rPr>
          <w:b/>
          <w:sz w:val="28"/>
          <w:szCs w:val="28"/>
          <w:u w:val="dotted"/>
        </w:rPr>
        <w:t xml:space="preserve">   </w:t>
      </w:r>
      <w:r w:rsidR="00B608D9" w:rsidRPr="00B608D9">
        <w:rPr>
          <w:b/>
          <w:sz w:val="28"/>
          <w:szCs w:val="28"/>
          <w:u w:val="dotted"/>
          <w:lang w:val="en-US"/>
        </w:rPr>
        <w:t xml:space="preserve">                                                                   </w:t>
      </w:r>
      <w:r w:rsidR="00B608D9">
        <w:rPr>
          <w:b/>
          <w:sz w:val="28"/>
          <w:szCs w:val="28"/>
          <w:lang w:val="en-US"/>
        </w:rPr>
        <w:t>91</w:t>
      </w:r>
    </w:p>
    <w:p w:rsidR="00961C37" w:rsidRPr="00B608D9" w:rsidRDefault="00C80C44" w:rsidP="00C80C44">
      <w:pPr>
        <w:spacing w:line="360" w:lineRule="auto"/>
        <w:jc w:val="both"/>
        <w:rPr>
          <w:sz w:val="28"/>
          <w:szCs w:val="28"/>
          <w:lang w:val="en-US"/>
        </w:rPr>
      </w:pPr>
      <w:r w:rsidRPr="00FC7021">
        <w:rPr>
          <w:b/>
          <w:sz w:val="28"/>
          <w:szCs w:val="28"/>
        </w:rPr>
        <w:t>Приложени</w:t>
      </w:r>
      <w:r w:rsidR="007B7ED7" w:rsidRPr="00FC7021">
        <w:rPr>
          <w:b/>
          <w:sz w:val="28"/>
          <w:szCs w:val="28"/>
        </w:rPr>
        <w:t>я</w:t>
      </w:r>
      <w:r w:rsidR="00B608D9" w:rsidRPr="00B608D9">
        <w:rPr>
          <w:b/>
          <w:sz w:val="28"/>
          <w:szCs w:val="28"/>
          <w:u w:val="dotted"/>
          <w:lang w:val="en-US"/>
        </w:rPr>
        <w:t xml:space="preserve">                                                                                                         </w:t>
      </w:r>
      <w:r w:rsidR="00B608D9">
        <w:rPr>
          <w:b/>
          <w:sz w:val="28"/>
          <w:szCs w:val="28"/>
          <w:lang w:val="en-US"/>
        </w:rPr>
        <w:t>100</w:t>
      </w:r>
    </w:p>
    <w:p w:rsidR="00E7039C" w:rsidRPr="00FC7021" w:rsidRDefault="007B7ED7" w:rsidP="00810BFC">
      <w:pPr>
        <w:spacing w:line="360" w:lineRule="auto"/>
        <w:jc w:val="center"/>
        <w:rPr>
          <w:b/>
          <w:sz w:val="32"/>
          <w:szCs w:val="28"/>
        </w:rPr>
      </w:pPr>
      <w:r w:rsidRPr="00FC7021">
        <w:rPr>
          <w:b/>
          <w:sz w:val="32"/>
          <w:szCs w:val="28"/>
        </w:rPr>
        <w:lastRenderedPageBreak/>
        <w:t>Вв</w:t>
      </w:r>
      <w:r w:rsidR="00E7039C" w:rsidRPr="00FC7021">
        <w:rPr>
          <w:b/>
          <w:sz w:val="32"/>
          <w:szCs w:val="28"/>
        </w:rPr>
        <w:t>едение</w:t>
      </w:r>
    </w:p>
    <w:p w:rsidR="00E7039C" w:rsidRPr="00FC7021" w:rsidRDefault="00E7039C" w:rsidP="00AB76D4">
      <w:pPr>
        <w:spacing w:before="240" w:line="360" w:lineRule="auto"/>
        <w:ind w:firstLine="708"/>
        <w:jc w:val="both"/>
        <w:rPr>
          <w:sz w:val="28"/>
          <w:szCs w:val="28"/>
        </w:rPr>
      </w:pPr>
      <w:r w:rsidRPr="00FC7021">
        <w:rPr>
          <w:sz w:val="28"/>
          <w:szCs w:val="28"/>
        </w:rPr>
        <w:t xml:space="preserve">Тема корпоративной социальной ответственности (КСО) и ее влияние на финансовое состояние компаний с каждым годом становится все более актуальной, и, таким образом, заслуживает пристального внимания исследователей. Вместе с тем, если в Европе и США компании уже давно применяют социально ответственные подходы к ведению бизнеса, то для России эта концепция – </w:t>
      </w:r>
      <w:proofErr w:type="gramStart"/>
      <w:r w:rsidRPr="00FC7021">
        <w:rPr>
          <w:sz w:val="28"/>
          <w:szCs w:val="28"/>
        </w:rPr>
        <w:t>значительно недавний</w:t>
      </w:r>
      <w:proofErr w:type="gramEnd"/>
      <w:r w:rsidRPr="00FC7021">
        <w:rPr>
          <w:sz w:val="28"/>
          <w:szCs w:val="28"/>
        </w:rPr>
        <w:t xml:space="preserve"> феномен, пока </w:t>
      </w:r>
      <w:r w:rsidR="00B1293C" w:rsidRPr="00FC7021">
        <w:rPr>
          <w:sz w:val="28"/>
          <w:szCs w:val="28"/>
        </w:rPr>
        <w:t>не получивший должного развития</w:t>
      </w:r>
      <w:r w:rsidRPr="00FC7021">
        <w:rPr>
          <w:sz w:val="28"/>
          <w:szCs w:val="28"/>
        </w:rPr>
        <w:t xml:space="preserve">. Кроме того, актуальность проблемы КСО связана с процессом глобализации рынка, в условиях которого компаниям приходится искать новые способы дифференциации продукта и увеличения рыночной доли. </w:t>
      </w:r>
    </w:p>
    <w:p w:rsidR="00E7039C" w:rsidRPr="00FC7021" w:rsidRDefault="00E7039C" w:rsidP="00AB76D4">
      <w:pPr>
        <w:spacing w:line="360" w:lineRule="auto"/>
        <w:ind w:firstLine="708"/>
        <w:jc w:val="both"/>
        <w:rPr>
          <w:sz w:val="28"/>
          <w:szCs w:val="28"/>
        </w:rPr>
      </w:pPr>
      <w:r w:rsidRPr="00FC7021">
        <w:rPr>
          <w:sz w:val="28"/>
          <w:szCs w:val="28"/>
        </w:rPr>
        <w:t>Нефтегазовые компании являются стратегическими предприятиями некоторых стран, формируют значительную часть бюджетов государств. Кроме того, нефтегазовые компании являются одними из основных источников загрязнения окружающей среды. Эти факторы и обусловили выбор в пользу изучения КСО в нефтегазовой отрасли. Являясь крупнейшими производителями не</w:t>
      </w:r>
      <w:r w:rsidR="00B1293C" w:rsidRPr="00FC7021">
        <w:rPr>
          <w:sz w:val="28"/>
          <w:szCs w:val="28"/>
        </w:rPr>
        <w:t>ф</w:t>
      </w:r>
      <w:r w:rsidRPr="00FC7021">
        <w:rPr>
          <w:sz w:val="28"/>
          <w:szCs w:val="28"/>
        </w:rPr>
        <w:t xml:space="preserve">ти и газа, как на национальных, так и на </w:t>
      </w:r>
      <w:proofErr w:type="gramStart"/>
      <w:r w:rsidRPr="00FC7021">
        <w:rPr>
          <w:sz w:val="28"/>
          <w:szCs w:val="28"/>
        </w:rPr>
        <w:t>международном</w:t>
      </w:r>
      <w:proofErr w:type="gramEnd"/>
      <w:r w:rsidRPr="00FC7021">
        <w:rPr>
          <w:sz w:val="28"/>
          <w:szCs w:val="28"/>
        </w:rPr>
        <w:t xml:space="preserve"> рынках, </w:t>
      </w:r>
      <w:r w:rsidRPr="00FC7021">
        <w:rPr>
          <w:sz w:val="28"/>
          <w:szCs w:val="28"/>
          <w:lang w:val="en-US"/>
        </w:rPr>
        <w:t>ExxonMobil</w:t>
      </w:r>
      <w:r w:rsidRPr="00FC7021">
        <w:rPr>
          <w:sz w:val="28"/>
          <w:szCs w:val="28"/>
        </w:rPr>
        <w:t xml:space="preserve"> и Роснефть привлекают особый интерес для проведения анализа КСО. </w:t>
      </w:r>
    </w:p>
    <w:p w:rsidR="00E7039C" w:rsidRPr="00FC7021" w:rsidRDefault="00E7039C" w:rsidP="00AB76D4">
      <w:pPr>
        <w:spacing w:line="360" w:lineRule="auto"/>
        <w:ind w:firstLine="708"/>
        <w:jc w:val="both"/>
        <w:rPr>
          <w:sz w:val="28"/>
          <w:szCs w:val="28"/>
        </w:rPr>
      </w:pPr>
      <w:r w:rsidRPr="00FC7021">
        <w:rPr>
          <w:sz w:val="28"/>
          <w:szCs w:val="28"/>
        </w:rPr>
        <w:t xml:space="preserve">Объектом исследования в работе будут практики применения КСО российскими и американскими нефтегазовыми компаниями. Предмет исследования </w:t>
      </w:r>
      <w:r w:rsidR="00AB76D4" w:rsidRPr="00FC7021">
        <w:rPr>
          <w:sz w:val="28"/>
          <w:szCs w:val="28"/>
        </w:rPr>
        <w:t>–</w:t>
      </w:r>
      <w:r w:rsidRPr="00FC7021">
        <w:rPr>
          <w:sz w:val="28"/>
          <w:szCs w:val="28"/>
        </w:rPr>
        <w:t xml:space="preserve"> </w:t>
      </w:r>
      <w:r w:rsidR="00AB76D4" w:rsidRPr="00FC7021">
        <w:rPr>
          <w:sz w:val="28"/>
          <w:szCs w:val="28"/>
        </w:rPr>
        <w:t>взаимосвязь между КСО и финансовыми показателями.</w:t>
      </w:r>
    </w:p>
    <w:p w:rsidR="00AB76D4" w:rsidRPr="00FC7021" w:rsidRDefault="00AB76D4" w:rsidP="00AB76D4">
      <w:pPr>
        <w:spacing w:line="360" w:lineRule="auto"/>
        <w:ind w:firstLine="708"/>
        <w:jc w:val="both"/>
        <w:rPr>
          <w:sz w:val="28"/>
          <w:szCs w:val="28"/>
        </w:rPr>
      </w:pPr>
      <w:r w:rsidRPr="00FC7021">
        <w:rPr>
          <w:sz w:val="28"/>
          <w:szCs w:val="28"/>
        </w:rPr>
        <w:t>Цель данной работы – выявить взаимосвязь между политикой нефтегазовых компаний России и США в области КСО и их финансовыми показателями.</w:t>
      </w:r>
    </w:p>
    <w:p w:rsidR="00AB76D4" w:rsidRPr="00FC7021" w:rsidRDefault="00AB76D4" w:rsidP="00AB76D4">
      <w:pPr>
        <w:spacing w:line="360" w:lineRule="auto"/>
        <w:ind w:firstLine="708"/>
        <w:jc w:val="both"/>
        <w:rPr>
          <w:sz w:val="28"/>
          <w:szCs w:val="28"/>
        </w:rPr>
      </w:pPr>
      <w:r w:rsidRPr="00FC7021">
        <w:rPr>
          <w:sz w:val="28"/>
          <w:szCs w:val="28"/>
        </w:rPr>
        <w:t>Основные задачи работы:</w:t>
      </w:r>
    </w:p>
    <w:p w:rsidR="00AB76D4" w:rsidRPr="00FC7021" w:rsidRDefault="00AB76D4" w:rsidP="00585AC7">
      <w:pPr>
        <w:pStyle w:val="a3"/>
        <w:numPr>
          <w:ilvl w:val="0"/>
          <w:numId w:val="57"/>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Определить понятие КСО и изучить основные международные положения, регулирующие политику КСО;</w:t>
      </w:r>
    </w:p>
    <w:p w:rsidR="00AB76D4" w:rsidRPr="00FC7021" w:rsidRDefault="00AB76D4" w:rsidP="00585AC7">
      <w:pPr>
        <w:pStyle w:val="a3"/>
        <w:numPr>
          <w:ilvl w:val="0"/>
          <w:numId w:val="57"/>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Исследовать рынок нефтегазовой отрасли и определить позиции изучаемых компаний на этом рынке;</w:t>
      </w:r>
    </w:p>
    <w:p w:rsidR="00AB76D4" w:rsidRPr="00FC7021" w:rsidRDefault="00AB76D4" w:rsidP="00585AC7">
      <w:pPr>
        <w:pStyle w:val="a3"/>
        <w:numPr>
          <w:ilvl w:val="0"/>
          <w:numId w:val="57"/>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Проанализировать влияние КСО на финансовые показатели и сделать вывод о наличии или отсутствии зависимости.</w:t>
      </w:r>
    </w:p>
    <w:p w:rsidR="00AB76D4" w:rsidRPr="00FC7021" w:rsidRDefault="00AB76D4" w:rsidP="00AB76D4">
      <w:pPr>
        <w:spacing w:line="360" w:lineRule="auto"/>
        <w:ind w:firstLine="708"/>
        <w:jc w:val="both"/>
        <w:rPr>
          <w:sz w:val="28"/>
          <w:szCs w:val="28"/>
        </w:rPr>
      </w:pPr>
      <w:r w:rsidRPr="00FC7021">
        <w:rPr>
          <w:sz w:val="28"/>
          <w:szCs w:val="28"/>
        </w:rPr>
        <w:lastRenderedPageBreak/>
        <w:t xml:space="preserve">В рамках написания данной работы был изучен и проанализирован большой объем научной литературы, новостных публикаций по исследуемой тематике, законодательных актов России и США, а также годовые отчеты и отчеты об устойчивом развитии компаний. Полный список использованной литературы приведен в конце работы. </w:t>
      </w:r>
    </w:p>
    <w:p w:rsidR="00AB76D4" w:rsidRPr="00FC7021" w:rsidRDefault="00AB76D4" w:rsidP="00AB76D4">
      <w:pPr>
        <w:spacing w:line="360" w:lineRule="auto"/>
        <w:ind w:firstLine="708"/>
        <w:jc w:val="both"/>
        <w:rPr>
          <w:sz w:val="28"/>
          <w:szCs w:val="28"/>
        </w:rPr>
      </w:pPr>
      <w:r w:rsidRPr="00FC7021">
        <w:rPr>
          <w:sz w:val="28"/>
          <w:szCs w:val="28"/>
        </w:rPr>
        <w:t xml:space="preserve">Работа будет разделена на три части. В первой главе будут рассмотрены понятия КСО и стейкхолдеров, а также основные международные положения в этой области. Во второй главе будет проанализирован нефтегазовый рынок, а  также положение </w:t>
      </w:r>
      <w:r w:rsidRPr="00FC7021">
        <w:rPr>
          <w:sz w:val="28"/>
          <w:szCs w:val="28"/>
          <w:lang w:val="en-US"/>
        </w:rPr>
        <w:t>ExxonMobil</w:t>
      </w:r>
      <w:r w:rsidRPr="00FC7021">
        <w:rPr>
          <w:sz w:val="28"/>
          <w:szCs w:val="28"/>
        </w:rPr>
        <w:t xml:space="preserve"> и Роснефть на этом рынке. В последней главе будет изучена взаимосвязь КСО и финансовых показателей.</w:t>
      </w:r>
    </w:p>
    <w:p w:rsidR="00AB76D4" w:rsidRPr="00FC7021" w:rsidRDefault="00AB76D4" w:rsidP="00AB76D4">
      <w:pPr>
        <w:spacing w:line="360" w:lineRule="auto"/>
        <w:ind w:firstLine="708"/>
        <w:jc w:val="both"/>
        <w:rPr>
          <w:sz w:val="28"/>
          <w:szCs w:val="28"/>
        </w:rPr>
      </w:pPr>
    </w:p>
    <w:p w:rsidR="00AB76D4" w:rsidRPr="00FC7021" w:rsidRDefault="00AB76D4" w:rsidP="00E7039C">
      <w:pPr>
        <w:spacing w:line="360" w:lineRule="auto"/>
        <w:jc w:val="both"/>
        <w:rPr>
          <w:sz w:val="28"/>
          <w:szCs w:val="28"/>
        </w:rPr>
      </w:pPr>
    </w:p>
    <w:p w:rsidR="00E7039C" w:rsidRPr="00FC7021" w:rsidRDefault="00E7039C" w:rsidP="00810BFC">
      <w:pPr>
        <w:spacing w:line="360" w:lineRule="auto"/>
        <w:jc w:val="center"/>
        <w:rPr>
          <w:b/>
          <w:sz w:val="32"/>
          <w:szCs w:val="28"/>
        </w:rPr>
      </w:pPr>
    </w:p>
    <w:p w:rsidR="00AB76D4" w:rsidRPr="00FC7021" w:rsidRDefault="00AB76D4" w:rsidP="00810BFC">
      <w:pPr>
        <w:spacing w:line="360" w:lineRule="auto"/>
        <w:jc w:val="center"/>
        <w:rPr>
          <w:b/>
          <w:sz w:val="32"/>
          <w:szCs w:val="28"/>
        </w:rPr>
        <w:sectPr w:rsidR="00AB76D4" w:rsidRPr="00FC7021" w:rsidSect="004251BD">
          <w:headerReference w:type="default" r:id="rId8"/>
          <w:headerReference w:type="first" r:id="rId9"/>
          <w:pgSz w:w="11906" w:h="16838"/>
          <w:pgMar w:top="1134" w:right="567" w:bottom="1134" w:left="1418" w:header="0" w:footer="708" w:gutter="0"/>
          <w:cols w:space="720"/>
          <w:formProt w:val="0"/>
          <w:titlePg/>
          <w:docGrid w:linePitch="326"/>
        </w:sectPr>
      </w:pPr>
    </w:p>
    <w:p w:rsidR="00961C37" w:rsidRPr="00FC7021" w:rsidRDefault="00961C37" w:rsidP="00810BFC">
      <w:pPr>
        <w:spacing w:line="360" w:lineRule="auto"/>
        <w:jc w:val="center"/>
        <w:rPr>
          <w:b/>
          <w:sz w:val="32"/>
          <w:szCs w:val="28"/>
        </w:rPr>
      </w:pPr>
      <w:r w:rsidRPr="00FC7021">
        <w:rPr>
          <w:b/>
          <w:sz w:val="32"/>
          <w:szCs w:val="28"/>
        </w:rPr>
        <w:lastRenderedPageBreak/>
        <w:t>Глава 1. Понятие корпоративной социальной ответственности</w:t>
      </w:r>
    </w:p>
    <w:p w:rsidR="00961C37" w:rsidRPr="00FC7021" w:rsidRDefault="00961C37" w:rsidP="00810BFC">
      <w:pPr>
        <w:pStyle w:val="a3"/>
        <w:numPr>
          <w:ilvl w:val="1"/>
          <w:numId w:val="2"/>
        </w:numPr>
        <w:suppressAutoHyphens/>
        <w:spacing w:line="360" w:lineRule="auto"/>
        <w:jc w:val="center"/>
        <w:rPr>
          <w:rFonts w:ascii="Times New Roman" w:hAnsi="Times New Roman" w:cs="Times New Roman"/>
          <w:b/>
          <w:sz w:val="28"/>
          <w:szCs w:val="28"/>
        </w:rPr>
      </w:pPr>
      <w:r w:rsidRPr="00FC7021">
        <w:rPr>
          <w:rFonts w:ascii="Times New Roman" w:hAnsi="Times New Roman" w:cs="Times New Roman"/>
          <w:b/>
          <w:sz w:val="28"/>
          <w:szCs w:val="28"/>
        </w:rPr>
        <w:t>Определение понятия корпоративной социальной ответственности</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Сегодня деловые круги все чаще обсуждает вопрос корпоративной социальной ответственности (КСО). Тему КСО затрагивают на встречах правительств, активно обсуждают на международных форумах, все большее количество компаний осознает необходимость внедрения КСО в свою деятельность. Несмотря на то, что в </w:t>
      </w:r>
      <w:r w:rsidRPr="00FC7021">
        <w:rPr>
          <w:rFonts w:ascii="Times New Roman" w:hAnsi="Times New Roman" w:cs="Times New Roman"/>
          <w:color w:val="auto"/>
          <w:sz w:val="28"/>
          <w:szCs w:val="28"/>
          <w:lang w:val="en-US"/>
        </w:rPr>
        <w:t>XXI</w:t>
      </w:r>
      <w:r w:rsidRPr="00FC7021">
        <w:rPr>
          <w:rFonts w:ascii="Times New Roman" w:hAnsi="Times New Roman" w:cs="Times New Roman"/>
          <w:color w:val="auto"/>
          <w:sz w:val="28"/>
          <w:szCs w:val="28"/>
        </w:rPr>
        <w:t xml:space="preserve"> веке данной проблеме уделяется все большее внимание, тем не менее, активно о КСО начали говорить только во второй половине прошлого столетия. Именно в этот период многие европейские и американские компании стали прибегать к практике применения КСО. Более того, тема КСО интересует все большее число исследователей, экономистов, а также социологов. Таким образом, на смену бизнесу, стремящемуся только за получением прибыли, приходит новая философия ведения бизнеса, ориентированная, в том числе и на повышение общественного благосостояния и снижение отрицательного воздействия на окружающую среду.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Основными причинами, побудившими европейские и американские компании  к активному развитию КСО, стали рост числа потребителей, выбирающих в пользу приобретения продукции социально ответственных компаний, усиление профсоюзного движения за права работников. Кроме того, в этих государствах правительство начинает разработку и принимает ряд законопроектов в области трудового и экологического законодательства, которые побуждают компании развивать корпоративную социальную ответственность. Таким образом, некоторые предприятия приступают к созданию и развитию внутренней политики КСО.</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Что касается становления КСО на территории Российской Федерации, то ее развитие началось только в последние десять лет и еще не получило такого широкого распространения, как на Западе. Однако с тех пор число предприятий, которые делают выбор в пользу применения политики КСО, с каждым годом </w:t>
      </w:r>
      <w:r w:rsidRPr="00FC7021">
        <w:rPr>
          <w:rFonts w:ascii="Times New Roman" w:hAnsi="Times New Roman" w:cs="Times New Roman"/>
          <w:color w:val="auto"/>
          <w:sz w:val="28"/>
          <w:szCs w:val="28"/>
        </w:rPr>
        <w:lastRenderedPageBreak/>
        <w:t>неуклонно растет. Причины такого бурного развития КСО в России могут быть различными:</w:t>
      </w:r>
    </w:p>
    <w:p w:rsidR="00961C37" w:rsidRPr="00FC7021" w:rsidRDefault="00961C37" w:rsidP="00961C37">
      <w:pPr>
        <w:pStyle w:val="a4"/>
        <w:numPr>
          <w:ilvl w:val="0"/>
          <w:numId w:val="4"/>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Ориентирование на Запад, который давно и успешно применяет политику КСО;</w:t>
      </w:r>
    </w:p>
    <w:p w:rsidR="00961C37" w:rsidRPr="00FC7021" w:rsidRDefault="00961C37" w:rsidP="00961C37">
      <w:pPr>
        <w:pStyle w:val="a4"/>
        <w:numPr>
          <w:ilvl w:val="0"/>
          <w:numId w:val="4"/>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Улучшение репутации и укрепление бренда;</w:t>
      </w:r>
    </w:p>
    <w:p w:rsidR="00961C37" w:rsidRPr="00FC7021" w:rsidRDefault="00961C37" w:rsidP="00961C37">
      <w:pPr>
        <w:pStyle w:val="a4"/>
        <w:numPr>
          <w:ilvl w:val="0"/>
          <w:numId w:val="4"/>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Необходимость выхода на иностранные рынки;</w:t>
      </w:r>
    </w:p>
    <w:p w:rsidR="00961C37" w:rsidRPr="00FC7021" w:rsidRDefault="00961C37" w:rsidP="00961C37">
      <w:pPr>
        <w:pStyle w:val="a4"/>
        <w:numPr>
          <w:ilvl w:val="0"/>
          <w:numId w:val="4"/>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Укрепление позиций на рыке;</w:t>
      </w:r>
    </w:p>
    <w:p w:rsidR="00961C37" w:rsidRPr="00FC7021" w:rsidRDefault="00961C37" w:rsidP="00961C37">
      <w:pPr>
        <w:pStyle w:val="a4"/>
        <w:numPr>
          <w:ilvl w:val="0"/>
          <w:numId w:val="4"/>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Снижение нефинансовых рисков и </w:t>
      </w:r>
      <w:proofErr w:type="spellStart"/>
      <w:r w:rsidRPr="00FC7021">
        <w:rPr>
          <w:rFonts w:ascii="Times New Roman" w:hAnsi="Times New Roman" w:cs="Times New Roman"/>
          <w:color w:val="auto"/>
          <w:sz w:val="28"/>
          <w:szCs w:val="28"/>
        </w:rPr>
        <w:t>т.д</w:t>
      </w:r>
      <w:proofErr w:type="spellEnd"/>
      <w:r w:rsidRPr="00FC7021">
        <w:rPr>
          <w:rStyle w:val="a5"/>
          <w:rFonts w:ascii="Times New Roman" w:hAnsi="Times New Roman" w:cs="Times New Roman"/>
          <w:color w:val="auto"/>
          <w:sz w:val="28"/>
          <w:szCs w:val="28"/>
        </w:rPr>
        <w:footnoteReference w:id="1"/>
      </w:r>
      <w:r w:rsidRPr="00FC7021">
        <w:rPr>
          <w:rFonts w:ascii="Times New Roman" w:hAnsi="Times New Roman" w:cs="Times New Roman"/>
          <w:color w:val="auto"/>
          <w:sz w:val="28"/>
          <w:szCs w:val="28"/>
        </w:rPr>
        <w:t>.</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 2002 году консалтинговая компания </w:t>
      </w:r>
      <w:r w:rsidRPr="00FC7021">
        <w:rPr>
          <w:rFonts w:ascii="Times New Roman" w:hAnsi="Times New Roman" w:cs="Times New Roman"/>
          <w:color w:val="auto"/>
          <w:sz w:val="28"/>
          <w:szCs w:val="28"/>
          <w:lang w:val="en-US"/>
        </w:rPr>
        <w:t>PricewaterhouseCoopers</w:t>
      </w:r>
      <w:r w:rsidRPr="00FC7021">
        <w:rPr>
          <w:rFonts w:ascii="Times New Roman" w:hAnsi="Times New Roman" w:cs="Times New Roman"/>
          <w:color w:val="auto"/>
          <w:sz w:val="28"/>
          <w:szCs w:val="28"/>
        </w:rPr>
        <w:t xml:space="preserve"> провела исследование </w:t>
      </w:r>
      <w:r w:rsidRPr="00FC7021">
        <w:rPr>
          <w:rFonts w:ascii="Times New Roman" w:hAnsi="Times New Roman" w:cs="Times New Roman"/>
          <w:color w:val="auto"/>
          <w:sz w:val="28"/>
          <w:szCs w:val="28"/>
          <w:lang w:val="en-US"/>
        </w:rPr>
        <w:t>Sustainability</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Survey</w:t>
      </w:r>
      <w:r w:rsidRPr="00FC7021">
        <w:rPr>
          <w:rFonts w:ascii="Times New Roman" w:hAnsi="Times New Roman" w:cs="Times New Roman"/>
          <w:color w:val="auto"/>
          <w:sz w:val="28"/>
          <w:szCs w:val="28"/>
        </w:rPr>
        <w:t xml:space="preserve"> среди 140 американских компаний. Согласно полученным результатам, основными мотивами применения КСО являются нефинансовые причины, такие как повышение репутации, конкурентное преимущество, тенденции в отрасли, нежели чем финансовые причины — увеличение выручки, доступ к капиталу или снижение издержек</w:t>
      </w:r>
      <w:r w:rsidRPr="00FC7021">
        <w:rPr>
          <w:rStyle w:val="a5"/>
          <w:rFonts w:ascii="Times New Roman" w:hAnsi="Times New Roman" w:cs="Times New Roman"/>
          <w:color w:val="auto"/>
          <w:sz w:val="28"/>
          <w:szCs w:val="28"/>
        </w:rPr>
        <w:footnoteReference w:id="2"/>
      </w:r>
      <w:r w:rsidRPr="00FC7021">
        <w:rPr>
          <w:rFonts w:ascii="Times New Roman" w:hAnsi="Times New Roman" w:cs="Times New Roman"/>
          <w:color w:val="auto"/>
          <w:sz w:val="28"/>
          <w:szCs w:val="28"/>
        </w:rPr>
        <w:t xml:space="preserve"> (См. Рис.1.1.1.). </w:t>
      </w: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961C37" w:rsidRPr="00FC7021" w:rsidRDefault="00961C37" w:rsidP="00961C37">
      <w:pPr>
        <w:pStyle w:val="a4"/>
        <w:spacing w:line="240" w:lineRule="auto"/>
        <w:ind w:firstLine="360"/>
        <w:jc w:val="right"/>
        <w:rPr>
          <w:rFonts w:ascii="Times New Roman" w:hAnsi="Times New Roman" w:cs="Times New Roman"/>
          <w:color w:val="auto"/>
          <w:sz w:val="24"/>
          <w:szCs w:val="28"/>
        </w:rPr>
      </w:pPr>
      <w:r w:rsidRPr="00FC7021">
        <w:rPr>
          <w:rFonts w:ascii="Times New Roman" w:hAnsi="Times New Roman" w:cs="Times New Roman"/>
          <w:b/>
          <w:bCs/>
          <w:color w:val="auto"/>
          <w:sz w:val="24"/>
          <w:szCs w:val="28"/>
          <w:u w:val="single"/>
        </w:rPr>
        <w:lastRenderedPageBreak/>
        <w:t xml:space="preserve">Рисунок 1.1.1. </w:t>
      </w:r>
      <w:r w:rsidRPr="00FC7021">
        <w:rPr>
          <w:rFonts w:ascii="Times New Roman" w:hAnsi="Times New Roman" w:cs="Times New Roman"/>
          <w:color w:val="auto"/>
          <w:sz w:val="24"/>
          <w:szCs w:val="28"/>
        </w:rPr>
        <w:t>10 причин, почему компании предпочитают быть социально ответственными, в процентах</w:t>
      </w:r>
    </w:p>
    <w:p w:rsidR="00961C37" w:rsidRPr="00FC7021" w:rsidRDefault="00961C37" w:rsidP="00961C37">
      <w:pPr>
        <w:pStyle w:val="a4"/>
        <w:spacing w:line="240" w:lineRule="auto"/>
        <w:ind w:firstLine="360"/>
        <w:jc w:val="center"/>
        <w:rPr>
          <w:rFonts w:ascii="Times New Roman" w:hAnsi="Times New Roman" w:cs="Times New Roman"/>
          <w:color w:val="auto"/>
          <w:sz w:val="24"/>
          <w:szCs w:val="24"/>
          <w:lang w:val="en-US"/>
        </w:rPr>
      </w:pPr>
      <w:r w:rsidRPr="00FC7021">
        <w:rPr>
          <w:rFonts w:ascii="Times New Roman" w:hAnsi="Times New Roman" w:cs="Times New Roman"/>
          <w:noProof/>
          <w:color w:val="auto"/>
          <w:sz w:val="24"/>
          <w:szCs w:val="24"/>
          <w:lang w:eastAsia="ru-RU"/>
        </w:rPr>
        <w:drawing>
          <wp:anchor distT="0" distB="0" distL="114300" distR="114300" simplePos="0" relativeHeight="251662336" behindDoc="0" locked="0" layoutInCell="1" allowOverlap="1">
            <wp:simplePos x="0" y="0"/>
            <wp:positionH relativeFrom="column">
              <wp:posOffset>24765</wp:posOffset>
            </wp:positionH>
            <wp:positionV relativeFrom="paragraph">
              <wp:posOffset>3175</wp:posOffset>
            </wp:positionV>
            <wp:extent cx="5943600" cy="2743200"/>
            <wp:effectExtent l="19050" t="0" r="0" b="0"/>
            <wp:wrapSquare wrapText="bothSides"/>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FC7021">
        <w:rPr>
          <w:rFonts w:ascii="Times New Roman" w:hAnsi="Times New Roman" w:cs="Times New Roman"/>
          <w:b/>
          <w:bCs/>
          <w:color w:val="auto"/>
          <w:sz w:val="24"/>
          <w:szCs w:val="24"/>
          <w:u w:val="single"/>
        </w:rPr>
        <w:t>Источник</w:t>
      </w:r>
      <w:r w:rsidRPr="00FC7021">
        <w:rPr>
          <w:rFonts w:ascii="Times New Roman" w:hAnsi="Times New Roman" w:cs="Times New Roman"/>
          <w:b/>
          <w:bCs/>
          <w:color w:val="auto"/>
          <w:sz w:val="24"/>
          <w:szCs w:val="24"/>
          <w:u w:val="single"/>
          <w:lang w:val="en-US"/>
        </w:rPr>
        <w:t xml:space="preserve">: </w:t>
      </w:r>
      <w:r w:rsidRPr="00FC7021">
        <w:rPr>
          <w:rFonts w:ascii="Times New Roman" w:hAnsi="Times New Roman" w:cs="Times New Roman"/>
          <w:color w:val="auto"/>
          <w:sz w:val="24"/>
          <w:szCs w:val="24"/>
          <w:lang w:val="en-US"/>
        </w:rPr>
        <w:t>PricewaterhouseCoopers 2002 Sustainability Survey Report</w:t>
      </w:r>
      <w:r w:rsidRPr="00FC7021">
        <w:rPr>
          <w:rFonts w:ascii="Times New Roman" w:hAnsi="Times New Roman" w:cs="Times New Roman"/>
          <w:color w:val="auto"/>
          <w:sz w:val="24"/>
          <w:szCs w:val="24"/>
          <w:lang w:val="en-US"/>
        </w:rPr>
        <w:br/>
      </w:r>
      <w:r w:rsidRPr="00FC7021">
        <w:rPr>
          <w:rStyle w:val="-"/>
          <w:rFonts w:ascii="Times New Roman" w:hAnsi="Times New Roman" w:cs="Times New Roman"/>
          <w:color w:val="auto"/>
          <w:sz w:val="24"/>
          <w:szCs w:val="24"/>
          <w:lang w:val="en-US"/>
        </w:rPr>
        <w:t>http://www.pwc.fr//assets/files/pdf/2006/redesign/7/pwc_sustainability.pdf</w:t>
      </w:r>
      <w:r w:rsidRPr="00FC7021">
        <w:rPr>
          <w:rFonts w:ascii="Times New Roman" w:hAnsi="Times New Roman" w:cs="Times New Roman"/>
          <w:color w:val="auto"/>
          <w:sz w:val="24"/>
          <w:szCs w:val="24"/>
          <w:lang w:val="en-US"/>
        </w:rPr>
        <w:t xml:space="preserve">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 том же отчете, консультанты </w:t>
      </w:r>
      <w:r w:rsidRPr="00FC7021">
        <w:rPr>
          <w:rFonts w:ascii="Times New Roman" w:hAnsi="Times New Roman" w:cs="Times New Roman"/>
          <w:color w:val="auto"/>
          <w:sz w:val="28"/>
          <w:szCs w:val="28"/>
          <w:lang w:val="en-US"/>
        </w:rPr>
        <w:t>PricewaterhouseCoopers</w:t>
      </w:r>
      <w:r w:rsidRPr="00FC7021">
        <w:rPr>
          <w:rFonts w:ascii="Times New Roman" w:hAnsi="Times New Roman" w:cs="Times New Roman"/>
          <w:color w:val="auto"/>
          <w:sz w:val="28"/>
          <w:szCs w:val="28"/>
        </w:rPr>
        <w:t xml:space="preserve"> подчеркивают, что чем крупнее компания и чем ее деятельность является </w:t>
      </w:r>
      <w:proofErr w:type="gramStart"/>
      <w:r w:rsidRPr="00FC7021">
        <w:rPr>
          <w:rFonts w:ascii="Times New Roman" w:hAnsi="Times New Roman" w:cs="Times New Roman"/>
          <w:color w:val="auto"/>
          <w:sz w:val="28"/>
          <w:szCs w:val="28"/>
        </w:rPr>
        <w:t>более публичной</w:t>
      </w:r>
      <w:proofErr w:type="gramEnd"/>
      <w:r w:rsidRPr="00FC7021">
        <w:rPr>
          <w:rFonts w:ascii="Times New Roman" w:hAnsi="Times New Roman" w:cs="Times New Roman"/>
          <w:color w:val="auto"/>
          <w:sz w:val="28"/>
          <w:szCs w:val="28"/>
        </w:rPr>
        <w:t xml:space="preserve">, тем выше вероятность, что она будет развивать программы в области КСО. Кроме того, в исследовании также отмечается, что 89% респондентов </w:t>
      </w:r>
      <w:proofErr w:type="gramStart"/>
      <w:r w:rsidRPr="00FC7021">
        <w:rPr>
          <w:rFonts w:ascii="Times New Roman" w:hAnsi="Times New Roman" w:cs="Times New Roman"/>
          <w:color w:val="auto"/>
          <w:sz w:val="28"/>
          <w:szCs w:val="28"/>
        </w:rPr>
        <w:t>уверены</w:t>
      </w:r>
      <w:proofErr w:type="gramEnd"/>
      <w:r w:rsidRPr="00FC7021">
        <w:rPr>
          <w:rFonts w:ascii="Times New Roman" w:hAnsi="Times New Roman" w:cs="Times New Roman"/>
          <w:color w:val="auto"/>
          <w:sz w:val="28"/>
          <w:szCs w:val="28"/>
        </w:rPr>
        <w:t xml:space="preserve"> в том, что на протяжении ближайших нескольких лет внимание к КСО будет только увеличиваться.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Другое международное исследование, проведенное компанией </w:t>
      </w:r>
      <w:r w:rsidRPr="00FC7021">
        <w:rPr>
          <w:rFonts w:ascii="Times New Roman" w:hAnsi="Times New Roman" w:cs="Times New Roman"/>
          <w:color w:val="auto"/>
          <w:sz w:val="28"/>
          <w:szCs w:val="28"/>
          <w:lang w:val="en-US"/>
        </w:rPr>
        <w:t>Grant</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Thornton</w:t>
      </w:r>
      <w:r w:rsidRPr="00FC7021">
        <w:rPr>
          <w:rFonts w:ascii="Times New Roman" w:hAnsi="Times New Roman" w:cs="Times New Roman"/>
          <w:color w:val="auto"/>
          <w:sz w:val="28"/>
          <w:szCs w:val="28"/>
        </w:rPr>
        <w:t xml:space="preserve">, также свидетельствует о важности применения этических методов управления бизнесом, которые становятся основой для достижения успеха на рынке. </w:t>
      </w: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AB76D4" w:rsidRPr="00FC7021" w:rsidRDefault="00AB76D4" w:rsidP="00961C37">
      <w:pPr>
        <w:pStyle w:val="a4"/>
        <w:spacing w:line="240" w:lineRule="auto"/>
        <w:ind w:firstLine="360"/>
        <w:jc w:val="right"/>
        <w:rPr>
          <w:rFonts w:ascii="Times New Roman" w:hAnsi="Times New Roman" w:cs="Times New Roman"/>
          <w:b/>
          <w:bCs/>
          <w:color w:val="auto"/>
          <w:sz w:val="24"/>
          <w:szCs w:val="28"/>
          <w:u w:val="single"/>
        </w:rPr>
      </w:pPr>
    </w:p>
    <w:p w:rsidR="00961C37" w:rsidRPr="00FC7021" w:rsidRDefault="00961C37" w:rsidP="00961C37">
      <w:pPr>
        <w:pStyle w:val="a4"/>
        <w:spacing w:line="240" w:lineRule="auto"/>
        <w:ind w:firstLine="360"/>
        <w:jc w:val="right"/>
        <w:rPr>
          <w:rFonts w:ascii="Times New Roman" w:hAnsi="Times New Roman" w:cs="Times New Roman"/>
          <w:color w:val="auto"/>
          <w:sz w:val="24"/>
          <w:szCs w:val="28"/>
        </w:rPr>
      </w:pPr>
      <w:r w:rsidRPr="00FC7021">
        <w:rPr>
          <w:rFonts w:ascii="Times New Roman" w:hAnsi="Times New Roman" w:cs="Times New Roman"/>
          <w:b/>
          <w:bCs/>
          <w:color w:val="auto"/>
          <w:sz w:val="24"/>
          <w:szCs w:val="28"/>
          <w:u w:val="single"/>
        </w:rPr>
        <w:lastRenderedPageBreak/>
        <w:t xml:space="preserve">Рисунок 1.1.2. </w:t>
      </w:r>
      <w:r w:rsidRPr="00FC7021">
        <w:rPr>
          <w:rFonts w:ascii="Times New Roman" w:hAnsi="Times New Roman" w:cs="Times New Roman"/>
          <w:color w:val="auto"/>
          <w:sz w:val="24"/>
          <w:szCs w:val="28"/>
        </w:rPr>
        <w:t>Стимулы КСО, в процентах</w:t>
      </w:r>
    </w:p>
    <w:p w:rsidR="00961C37" w:rsidRPr="00FC7021" w:rsidRDefault="00961C37" w:rsidP="00961C37">
      <w:pPr>
        <w:pStyle w:val="a4"/>
        <w:spacing w:line="360" w:lineRule="auto"/>
        <w:ind w:firstLine="360"/>
        <w:rPr>
          <w:rFonts w:ascii="Times New Roman" w:hAnsi="Times New Roman" w:cs="Times New Roman"/>
          <w:color w:val="auto"/>
          <w:sz w:val="28"/>
          <w:szCs w:val="28"/>
        </w:rPr>
      </w:pPr>
      <w:r w:rsidRPr="00FC7021">
        <w:rPr>
          <w:rFonts w:ascii="Times New Roman" w:hAnsi="Times New Roman" w:cs="Times New Roman"/>
          <w:noProof/>
          <w:color w:val="auto"/>
          <w:sz w:val="28"/>
          <w:szCs w:val="28"/>
          <w:lang w:eastAsia="ru-RU"/>
        </w:rPr>
        <w:drawing>
          <wp:inline distT="0" distB="0" distL="0" distR="0">
            <wp:extent cx="6700520" cy="3383280"/>
            <wp:effectExtent l="19050" t="0" r="508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61C37" w:rsidRPr="00FC7021" w:rsidRDefault="00961C37" w:rsidP="00961C37">
      <w:pPr>
        <w:pStyle w:val="a4"/>
        <w:spacing w:line="240" w:lineRule="auto"/>
        <w:ind w:firstLine="360"/>
        <w:jc w:val="center"/>
        <w:rPr>
          <w:rFonts w:ascii="Times New Roman" w:eastAsia="NewsGothic" w:hAnsi="Times New Roman" w:cs="Times New Roman"/>
          <w:color w:val="auto"/>
          <w:sz w:val="24"/>
          <w:szCs w:val="28"/>
          <w:lang w:val="en-US"/>
        </w:rPr>
      </w:pPr>
      <w:r w:rsidRPr="00FC7021">
        <w:rPr>
          <w:rFonts w:ascii="Times New Roman" w:hAnsi="Times New Roman" w:cs="Times New Roman"/>
          <w:b/>
          <w:bCs/>
          <w:color w:val="auto"/>
          <w:sz w:val="24"/>
          <w:szCs w:val="28"/>
          <w:u w:val="single"/>
        </w:rPr>
        <w:t>Источник:</w:t>
      </w:r>
      <w:r w:rsidRPr="00FC7021">
        <w:rPr>
          <w:rFonts w:ascii="Times New Roman" w:hAnsi="Times New Roman" w:cs="Times New Roman"/>
          <w:color w:val="auto"/>
          <w:sz w:val="24"/>
          <w:szCs w:val="28"/>
        </w:rPr>
        <w:t xml:space="preserve"> Корпоративная социальная ответственность: необходимость, а не выбор. Международное</w:t>
      </w:r>
      <w:r w:rsidRPr="00FC7021">
        <w:rPr>
          <w:rFonts w:ascii="Times New Roman" w:hAnsi="Times New Roman" w:cs="Times New Roman"/>
          <w:color w:val="auto"/>
          <w:sz w:val="24"/>
          <w:szCs w:val="28"/>
          <w:lang w:val="en-US"/>
        </w:rPr>
        <w:t xml:space="preserve"> </w:t>
      </w:r>
      <w:r w:rsidRPr="00FC7021">
        <w:rPr>
          <w:rFonts w:ascii="Times New Roman" w:hAnsi="Times New Roman" w:cs="Times New Roman"/>
          <w:color w:val="auto"/>
          <w:sz w:val="24"/>
          <w:szCs w:val="28"/>
        </w:rPr>
        <w:t>исследование</w:t>
      </w:r>
      <w:r w:rsidRPr="00FC7021">
        <w:rPr>
          <w:rFonts w:ascii="Times New Roman" w:hAnsi="Times New Roman" w:cs="Times New Roman"/>
          <w:color w:val="auto"/>
          <w:sz w:val="24"/>
          <w:szCs w:val="28"/>
          <w:lang w:val="en-US"/>
        </w:rPr>
        <w:t xml:space="preserve"> </w:t>
      </w:r>
      <w:r w:rsidRPr="00FC7021">
        <w:rPr>
          <w:rFonts w:ascii="Times New Roman" w:hAnsi="Times New Roman" w:cs="Times New Roman"/>
          <w:color w:val="auto"/>
          <w:sz w:val="24"/>
          <w:szCs w:val="28"/>
        </w:rPr>
        <w:t>бизнеса</w:t>
      </w:r>
      <w:r w:rsidRPr="00FC7021">
        <w:rPr>
          <w:rFonts w:ascii="Times New Roman" w:hAnsi="Times New Roman" w:cs="Times New Roman"/>
          <w:color w:val="auto"/>
          <w:sz w:val="24"/>
          <w:szCs w:val="28"/>
          <w:lang w:val="en-US"/>
        </w:rPr>
        <w:t xml:space="preserve">, 2008. Grant Thornton. </w:t>
      </w:r>
      <w:proofErr w:type="gramStart"/>
      <w:r w:rsidRPr="00FC7021">
        <w:rPr>
          <w:rFonts w:ascii="Times New Roman" w:hAnsi="Times New Roman" w:cs="Times New Roman"/>
          <w:color w:val="auto"/>
          <w:sz w:val="24"/>
          <w:szCs w:val="28"/>
          <w:lang w:val="en-US"/>
        </w:rPr>
        <w:t xml:space="preserve">- </w:t>
      </w:r>
      <w:r w:rsidRPr="00FC7021">
        <w:rPr>
          <w:rStyle w:val="-"/>
          <w:rFonts w:ascii="Times New Roman" w:hAnsi="Times New Roman" w:cs="Times New Roman"/>
          <w:color w:val="auto"/>
          <w:sz w:val="24"/>
          <w:szCs w:val="28"/>
          <w:lang w:val="en-US"/>
        </w:rPr>
        <w:t>http://www.internationalbusinessreport.com/files/ibr%202008%20-%20corporate%20social%20responsibility%20report%20final.pdf</w:t>
      </w:r>
      <w:r w:rsidRPr="00FC7021">
        <w:rPr>
          <w:rFonts w:ascii="Times New Roman" w:hAnsi="Times New Roman" w:cs="Times New Roman"/>
          <w:color w:val="auto"/>
          <w:sz w:val="24"/>
          <w:szCs w:val="28"/>
          <w:lang w:val="en-US"/>
        </w:rPr>
        <w:t xml:space="preserve"> </w:t>
      </w:r>
      <w:r w:rsidRPr="00FC7021">
        <w:rPr>
          <w:rFonts w:ascii="Times New Roman" w:hAnsi="Times New Roman" w:cs="Times New Roman"/>
          <w:color w:val="auto"/>
          <w:sz w:val="24"/>
          <w:szCs w:val="28"/>
          <w:lang w:val="en-US"/>
        </w:rPr>
        <w:br/>
        <w:t>Corporate social responsibility: the power of perception.</w:t>
      </w:r>
      <w:proofErr w:type="gramEnd"/>
      <w:r w:rsidRPr="00FC7021">
        <w:rPr>
          <w:rFonts w:ascii="Times New Roman" w:hAnsi="Times New Roman" w:cs="Times New Roman"/>
          <w:color w:val="auto"/>
          <w:sz w:val="24"/>
          <w:szCs w:val="28"/>
          <w:lang w:val="en-US"/>
        </w:rPr>
        <w:t xml:space="preserve"> </w:t>
      </w:r>
      <w:proofErr w:type="gramStart"/>
      <w:r w:rsidRPr="00FC7021">
        <w:rPr>
          <w:rFonts w:ascii="Times New Roman" w:eastAsia="NewsGothic-Bold" w:hAnsi="Times New Roman" w:cs="Times New Roman"/>
          <w:color w:val="auto"/>
          <w:sz w:val="24"/>
          <w:szCs w:val="28"/>
          <w:lang w:val="en-US"/>
        </w:rPr>
        <w:t xml:space="preserve">Grant Thornton International Business Report </w:t>
      </w:r>
      <w:r w:rsidRPr="00FC7021">
        <w:rPr>
          <w:rFonts w:ascii="Times New Roman" w:eastAsia="NewsGothic" w:hAnsi="Times New Roman" w:cs="Times New Roman"/>
          <w:color w:val="auto"/>
          <w:sz w:val="24"/>
          <w:szCs w:val="28"/>
          <w:lang w:val="en-US"/>
        </w:rPr>
        <w:t>2011.</w:t>
      </w:r>
      <w:proofErr w:type="gramEnd"/>
      <w:r w:rsidRPr="00FC7021">
        <w:rPr>
          <w:rFonts w:ascii="Times New Roman" w:eastAsia="NewsGothic" w:hAnsi="Times New Roman" w:cs="Times New Roman"/>
          <w:color w:val="auto"/>
          <w:sz w:val="24"/>
          <w:szCs w:val="28"/>
          <w:lang w:val="en-US"/>
        </w:rPr>
        <w:t xml:space="preserve"> - </w:t>
      </w:r>
      <w:r w:rsidRPr="00FC7021">
        <w:rPr>
          <w:rStyle w:val="-"/>
          <w:rFonts w:ascii="Times New Roman" w:eastAsia="NewsGothic" w:hAnsi="Times New Roman" w:cs="Times New Roman"/>
          <w:color w:val="auto"/>
          <w:sz w:val="24"/>
          <w:szCs w:val="28"/>
          <w:lang w:val="en-US"/>
        </w:rPr>
        <w:t>http://www.internationalbusinessreport.com/Reports/2011/Reports/CSR.asp</w:t>
      </w:r>
      <w:r w:rsidRPr="00FC7021">
        <w:rPr>
          <w:rFonts w:ascii="Times New Roman" w:eastAsia="NewsGothic" w:hAnsi="Times New Roman" w:cs="Times New Roman"/>
          <w:color w:val="auto"/>
          <w:sz w:val="24"/>
          <w:szCs w:val="28"/>
          <w:lang w:val="en-US"/>
        </w:rPr>
        <w:t xml:space="preserve"> </w:t>
      </w:r>
    </w:p>
    <w:p w:rsidR="00961C37" w:rsidRPr="00FC7021" w:rsidRDefault="00961C37" w:rsidP="00961C37">
      <w:pPr>
        <w:pStyle w:val="a6"/>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Как в исследовании 2008, так и 2009 года, ключевым фактором, влияющим на развитие КСО, является потребность в привлечении и удержании высококвалифицированных сотрудников (см. рис. 1.1.2). Применение принципов КСО повышает привлекательность компании, как работодателя, в глазах соискателей. Также стоит отметить такие факторы, как управление затратами и мнение общественности. Тем не менее, доля респондентов, отметивших первые два показателя, снижается с 65% до 56% и с 63% до 56% соответственно. В тоже время хоть и незначительно, но растет количество компаний, которые считают налоговые льготы (45% в 2011 году) и давление правительства (40% в 2011 году) факторами, влияющими на внедрение КСО в деятельность предприятий.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Понятие корпоративной социальной ответственности связано с распространенным мнением, что обязательства современных компаний перед обществом выходят далеко за рамки их обязательств перед акционерами и </w:t>
      </w:r>
      <w:r w:rsidRPr="00FC7021">
        <w:rPr>
          <w:rFonts w:ascii="Times New Roman" w:hAnsi="Times New Roman" w:cs="Times New Roman"/>
          <w:color w:val="auto"/>
          <w:sz w:val="28"/>
          <w:szCs w:val="28"/>
        </w:rPr>
        <w:lastRenderedPageBreak/>
        <w:t>инвесторами</w:t>
      </w:r>
      <w:r w:rsidRPr="00FC7021">
        <w:rPr>
          <w:rStyle w:val="a5"/>
          <w:rFonts w:ascii="Times New Roman" w:hAnsi="Times New Roman" w:cs="Times New Roman"/>
          <w:color w:val="auto"/>
          <w:sz w:val="28"/>
          <w:szCs w:val="28"/>
        </w:rPr>
        <w:footnoteReference w:id="3"/>
      </w:r>
      <w:r w:rsidRPr="00FC7021">
        <w:rPr>
          <w:rFonts w:ascii="Times New Roman" w:hAnsi="Times New Roman" w:cs="Times New Roman"/>
          <w:color w:val="auto"/>
          <w:sz w:val="28"/>
          <w:szCs w:val="28"/>
        </w:rPr>
        <w:t>. Обязательства бизнеса перед акционерами и инвесторами, естественно, состоят в создании прибыли и, в долгосрочном периоде, в увеличении благосостояния собственников. Однако существуют и другие категории стейкхолдеров</w:t>
      </w:r>
      <w:r w:rsidRPr="00FC7021">
        <w:rPr>
          <w:rStyle w:val="a5"/>
          <w:rFonts w:ascii="Times New Roman" w:hAnsi="Times New Roman" w:cs="Times New Roman"/>
          <w:color w:val="auto"/>
          <w:sz w:val="28"/>
          <w:szCs w:val="28"/>
        </w:rPr>
        <w:footnoteReference w:id="4"/>
      </w:r>
      <w:r w:rsidRPr="00FC7021">
        <w:rPr>
          <w:rFonts w:ascii="Times New Roman" w:hAnsi="Times New Roman" w:cs="Times New Roman"/>
          <w:color w:val="auto"/>
          <w:sz w:val="28"/>
          <w:szCs w:val="28"/>
        </w:rPr>
        <w:t>, перед которыми компании будут нести определенную ответственность. Среди них можно выделить потребителей, поставщиков, сотрудников, правительство и т.д. Понятие КСО применимо к предприятиям любого размера, однако, когда говорят о КСО, чаще всего подразумевают крупные компании. Это, в свою очередь, объясняется тем, что они постоянно находятся «на виду» и обладают большей властью. А, как известно, с властью приходит и ответственность.</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Определение КСО формировалось на протяжении нескольких десятилетий и становилось более точным и конкретным. Первые трактовки понятия КСО были более широкими и общими. На протяжении многих лет различные определения КСО отражали:</w:t>
      </w:r>
    </w:p>
    <w:p w:rsidR="00961C37" w:rsidRPr="00FC7021" w:rsidRDefault="00961C37" w:rsidP="00961C37">
      <w:pPr>
        <w:pStyle w:val="a4"/>
        <w:numPr>
          <w:ilvl w:val="0"/>
          <w:numId w:val="3"/>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вопросы, связанные с воздействием деятельности предприятий на третьих лиц;</w:t>
      </w:r>
    </w:p>
    <w:p w:rsidR="00961C37" w:rsidRPr="00FC7021" w:rsidRDefault="00961C37" w:rsidP="00961C37">
      <w:pPr>
        <w:pStyle w:val="a4"/>
        <w:numPr>
          <w:ilvl w:val="0"/>
          <w:numId w:val="3"/>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обязательства компаний охранять и улучшать благосостояние общества в целом;</w:t>
      </w:r>
    </w:p>
    <w:p w:rsidR="00961C37" w:rsidRPr="00FC7021" w:rsidRDefault="00961C37" w:rsidP="00961C37">
      <w:pPr>
        <w:pStyle w:val="a4"/>
        <w:numPr>
          <w:ilvl w:val="0"/>
          <w:numId w:val="3"/>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выполнение юридических и экономических обязательств.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Хотя роль бизнеса в обществе на протяжении многих лет менялась, однако на сегодняшний день ученые не могут придти к единому мнению, что такое КСО. Разные исследователи по-разному понимают одно и то же понятие.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Наиболее точное определение, которое будет использоваться в рамках данной работы, было предложено экспертами и отражено в 2010 году в Международном Стандарте </w:t>
      </w:r>
      <w:r w:rsidRPr="00FC7021">
        <w:rPr>
          <w:rFonts w:ascii="Times New Roman" w:hAnsi="Times New Roman" w:cs="Times New Roman"/>
          <w:color w:val="auto"/>
          <w:sz w:val="28"/>
          <w:szCs w:val="28"/>
          <w:lang w:val="en-US"/>
        </w:rPr>
        <w:t>ISO</w:t>
      </w:r>
      <w:r w:rsidRPr="00FC7021">
        <w:rPr>
          <w:rFonts w:ascii="Times New Roman" w:hAnsi="Times New Roman" w:cs="Times New Roman"/>
          <w:color w:val="auto"/>
          <w:sz w:val="28"/>
          <w:szCs w:val="28"/>
        </w:rPr>
        <w:t xml:space="preserve"> 26000 «Руководство по социальной ответственности». В нем говорится, что «социальная ответственность – это ответственность организации за </w:t>
      </w:r>
      <w:r w:rsidRPr="00FC7021">
        <w:rPr>
          <w:rFonts w:ascii="Times New Roman" w:hAnsi="Times New Roman" w:cs="Times New Roman"/>
          <w:color w:val="auto"/>
          <w:sz w:val="28"/>
          <w:szCs w:val="28"/>
        </w:rPr>
        <w:lastRenderedPageBreak/>
        <w:t>воздействие ее решений и деятельности на общество и окружающую среду через прозрачное и этичное поведение, которое</w:t>
      </w:r>
    </w:p>
    <w:p w:rsidR="00961C37" w:rsidRPr="00FC7021" w:rsidRDefault="00961C37" w:rsidP="00961C37">
      <w:pPr>
        <w:pStyle w:val="a3"/>
        <w:numPr>
          <w:ilvl w:val="0"/>
          <w:numId w:val="5"/>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Содействует устойчивому развитию, включая здоровье и благосостояние общества;</w:t>
      </w:r>
    </w:p>
    <w:p w:rsidR="00961C37" w:rsidRPr="00FC7021" w:rsidRDefault="00961C37" w:rsidP="00961C37">
      <w:pPr>
        <w:pStyle w:val="a3"/>
        <w:numPr>
          <w:ilvl w:val="0"/>
          <w:numId w:val="5"/>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Учитывает ожидания заинтересованных сторон;</w:t>
      </w:r>
    </w:p>
    <w:p w:rsidR="00961C37" w:rsidRPr="00FC7021" w:rsidRDefault="00961C37" w:rsidP="00961C37">
      <w:pPr>
        <w:pStyle w:val="a3"/>
        <w:numPr>
          <w:ilvl w:val="0"/>
          <w:numId w:val="5"/>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Соответствует применяемому законодательству и согласуется с международными нормами поведения; и</w:t>
      </w:r>
    </w:p>
    <w:p w:rsidR="00961C37" w:rsidRPr="00FC7021" w:rsidRDefault="00961C37" w:rsidP="00961C37">
      <w:pPr>
        <w:pStyle w:val="a3"/>
        <w:numPr>
          <w:ilvl w:val="0"/>
          <w:numId w:val="5"/>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Интегрировано в деятельность всей организации и применяется в ее взаимоотношениях»</w:t>
      </w:r>
      <w:r w:rsidRPr="00FC7021">
        <w:rPr>
          <w:rStyle w:val="a5"/>
          <w:rFonts w:ascii="Times New Roman" w:hAnsi="Times New Roman" w:cs="Times New Roman"/>
          <w:sz w:val="28"/>
          <w:szCs w:val="28"/>
        </w:rPr>
        <w:footnoteReference w:id="5"/>
      </w:r>
      <w:r w:rsidRPr="00FC7021">
        <w:rPr>
          <w:rFonts w:ascii="Times New Roman" w:hAnsi="Times New Roman" w:cs="Times New Roman"/>
          <w:sz w:val="28"/>
          <w:szCs w:val="28"/>
        </w:rPr>
        <w:t>.</w:t>
      </w:r>
    </w:p>
    <w:p w:rsidR="00961C37" w:rsidRPr="00FC7021" w:rsidRDefault="00961C37" w:rsidP="00961C37">
      <w:pPr>
        <w:autoSpaceDE w:val="0"/>
        <w:autoSpaceDN w:val="0"/>
        <w:adjustRightInd w:val="0"/>
        <w:spacing w:line="360" w:lineRule="auto"/>
        <w:ind w:firstLine="360"/>
        <w:jc w:val="both"/>
        <w:rPr>
          <w:sz w:val="28"/>
          <w:szCs w:val="28"/>
        </w:rPr>
      </w:pPr>
      <w:r w:rsidRPr="00FC7021">
        <w:rPr>
          <w:sz w:val="28"/>
          <w:szCs w:val="28"/>
        </w:rPr>
        <w:t>Данное руководство распространяется на все виды организаций вне зависимости от их размера, типа деятельности и места расположения.</w:t>
      </w:r>
    </w:p>
    <w:p w:rsidR="00961C37" w:rsidRPr="00FC7021" w:rsidRDefault="00961C37" w:rsidP="00961C37">
      <w:pPr>
        <w:autoSpaceDE w:val="0"/>
        <w:autoSpaceDN w:val="0"/>
        <w:adjustRightInd w:val="0"/>
        <w:spacing w:line="360" w:lineRule="auto"/>
        <w:ind w:firstLine="360"/>
        <w:jc w:val="both"/>
        <w:rPr>
          <w:sz w:val="28"/>
          <w:szCs w:val="28"/>
        </w:rPr>
      </w:pPr>
      <w:r w:rsidRPr="00FC7021">
        <w:rPr>
          <w:sz w:val="28"/>
          <w:szCs w:val="28"/>
        </w:rPr>
        <w:t>Для более полного понимания, что такое КСО приведем несколько других определений данного термина:</w:t>
      </w:r>
    </w:p>
    <w:p w:rsidR="00961C37" w:rsidRPr="00FC7021" w:rsidRDefault="00961C37" w:rsidP="00961C37">
      <w:pPr>
        <w:pStyle w:val="a3"/>
        <w:numPr>
          <w:ilvl w:val="0"/>
          <w:numId w:val="6"/>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Европейская комиссия в «Стратегии ЕС на 2011-2014 гг. в области корпоративной социальной ответственности» предлагает следующее определение: «КСО – это концепция, согласно которой компании на добровольной основе учитывают социальные и экологические факторы в своих бизнес процессах и во взаимоотношениях с заинтересованными сторонами»</w:t>
      </w:r>
      <w:r w:rsidRPr="00FC7021">
        <w:rPr>
          <w:rStyle w:val="a5"/>
          <w:rFonts w:ascii="Times New Roman" w:hAnsi="Times New Roman" w:cs="Times New Roman"/>
          <w:sz w:val="28"/>
          <w:szCs w:val="28"/>
        </w:rPr>
        <w:footnoteReference w:id="6"/>
      </w:r>
      <w:r w:rsidRPr="00FC7021">
        <w:rPr>
          <w:rFonts w:ascii="Times New Roman" w:hAnsi="Times New Roman" w:cs="Times New Roman"/>
          <w:sz w:val="28"/>
          <w:szCs w:val="28"/>
        </w:rPr>
        <w:t>.</w:t>
      </w:r>
    </w:p>
    <w:p w:rsidR="00961C37" w:rsidRPr="00FC7021" w:rsidRDefault="00961C37" w:rsidP="00961C37">
      <w:pPr>
        <w:pStyle w:val="a3"/>
        <w:numPr>
          <w:ilvl w:val="0"/>
          <w:numId w:val="6"/>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lang w:val="en-US"/>
        </w:rPr>
        <w:t>Business</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for</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social</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responsibility</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BSR</w:t>
      </w:r>
      <w:r w:rsidRPr="00FC7021">
        <w:rPr>
          <w:rFonts w:ascii="Times New Roman" w:hAnsi="Times New Roman" w:cs="Times New Roman"/>
          <w:sz w:val="28"/>
          <w:szCs w:val="28"/>
        </w:rPr>
        <w:t>) определяет КСО, как «достижение коммерческого успеха таким образом, который позволял бы соблюдать этические ценности и уважать людей, сообщество и окружающую среду»</w:t>
      </w:r>
      <w:r w:rsidRPr="00FC7021">
        <w:rPr>
          <w:rStyle w:val="a5"/>
          <w:rFonts w:ascii="Times New Roman" w:hAnsi="Times New Roman" w:cs="Times New Roman"/>
          <w:sz w:val="28"/>
          <w:szCs w:val="28"/>
        </w:rPr>
        <w:footnoteReference w:id="7"/>
      </w:r>
      <w:r w:rsidRPr="00FC7021">
        <w:rPr>
          <w:rFonts w:ascii="Times New Roman" w:hAnsi="Times New Roman" w:cs="Times New Roman"/>
          <w:sz w:val="28"/>
          <w:szCs w:val="28"/>
        </w:rPr>
        <w:t>.</w:t>
      </w:r>
    </w:p>
    <w:p w:rsidR="00961C37" w:rsidRPr="00FC7021" w:rsidRDefault="00961C37" w:rsidP="00961C37">
      <w:pPr>
        <w:pStyle w:val="a3"/>
        <w:numPr>
          <w:ilvl w:val="0"/>
          <w:numId w:val="6"/>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lang w:val="en-US"/>
        </w:rPr>
        <w:t>World</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Business</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Council</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for</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Sustainable</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Development</w:t>
      </w:r>
      <w:r w:rsidRPr="00FC7021">
        <w:rPr>
          <w:rFonts w:ascii="Times New Roman" w:hAnsi="Times New Roman" w:cs="Times New Roman"/>
          <w:sz w:val="28"/>
          <w:szCs w:val="28"/>
        </w:rPr>
        <w:t xml:space="preserve"> дает такое определение КСО: «КСО – это постоянное стремление бизнеса вести себя этично и вносить вклад в экономическое развитие, наряду с тем </w:t>
      </w:r>
      <w:r w:rsidRPr="00FC7021">
        <w:rPr>
          <w:rFonts w:ascii="Times New Roman" w:hAnsi="Times New Roman" w:cs="Times New Roman"/>
          <w:sz w:val="28"/>
          <w:szCs w:val="28"/>
        </w:rPr>
        <w:lastRenderedPageBreak/>
        <w:t>чтобы повышать качество жизни работников и их семей, а также местного сообщества и общества в целом»</w:t>
      </w:r>
      <w:r w:rsidRPr="00FC7021">
        <w:rPr>
          <w:rStyle w:val="a5"/>
          <w:rFonts w:ascii="Times New Roman" w:hAnsi="Times New Roman" w:cs="Times New Roman"/>
          <w:sz w:val="28"/>
          <w:szCs w:val="28"/>
        </w:rPr>
        <w:footnoteReference w:id="8"/>
      </w:r>
      <w:r w:rsidRPr="00FC7021">
        <w:rPr>
          <w:rFonts w:ascii="Times New Roman" w:hAnsi="Times New Roman" w:cs="Times New Roman"/>
          <w:sz w:val="28"/>
          <w:szCs w:val="28"/>
        </w:rPr>
        <w:t>.</w:t>
      </w:r>
    </w:p>
    <w:p w:rsidR="00961C37" w:rsidRPr="00FC7021" w:rsidRDefault="00961C37" w:rsidP="00961C37">
      <w:pPr>
        <w:pStyle w:val="a3"/>
        <w:numPr>
          <w:ilvl w:val="0"/>
          <w:numId w:val="6"/>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Наиболее развернутое определение понятия КСО приводится в «Докладе о социальных инвестициях в России в 2004 году». Согласно этому толкованию КСО заключается в ведении бизнеса с учетом следующих факторов: </w:t>
      </w:r>
    </w:p>
    <w:p w:rsidR="00961C37" w:rsidRPr="00FC7021" w:rsidRDefault="00961C37" w:rsidP="00961C37">
      <w:pPr>
        <w:pStyle w:val="a3"/>
        <w:numPr>
          <w:ilvl w:val="0"/>
          <w:numId w:val="7"/>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«Производство качественной продукции и услуг для потребителей;</w:t>
      </w:r>
    </w:p>
    <w:p w:rsidR="00961C37" w:rsidRPr="00FC7021" w:rsidRDefault="00961C37" w:rsidP="00961C37">
      <w:pPr>
        <w:pStyle w:val="a3"/>
        <w:numPr>
          <w:ilvl w:val="0"/>
          <w:numId w:val="7"/>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Создание привлекательных рабочих мест, выплата легальных зарплат и инвестиции в развитие человеческого потенциала;</w:t>
      </w:r>
    </w:p>
    <w:p w:rsidR="00961C37" w:rsidRPr="00FC7021" w:rsidRDefault="00961C37" w:rsidP="00961C37">
      <w:pPr>
        <w:pStyle w:val="a3"/>
        <w:numPr>
          <w:ilvl w:val="0"/>
          <w:numId w:val="7"/>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Неукоснительное выполнение требований законодательства: налогового, трудового, экологического и т.п.;</w:t>
      </w:r>
    </w:p>
    <w:p w:rsidR="00961C37" w:rsidRPr="00FC7021" w:rsidRDefault="00961C37" w:rsidP="00961C37">
      <w:pPr>
        <w:pStyle w:val="a3"/>
        <w:numPr>
          <w:ilvl w:val="0"/>
          <w:numId w:val="7"/>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Построение добросовестных отношений со всеми заинтересованными сторонами;</w:t>
      </w:r>
    </w:p>
    <w:p w:rsidR="00961C37" w:rsidRPr="00FC7021" w:rsidRDefault="00961C37" w:rsidP="00961C37">
      <w:pPr>
        <w:pStyle w:val="a3"/>
        <w:numPr>
          <w:ilvl w:val="0"/>
          <w:numId w:val="7"/>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Эффективное ведение бизнеса, ориентированное на создание добавленной экономической стоимости и рост благосостояния своих акционеров;</w:t>
      </w:r>
    </w:p>
    <w:p w:rsidR="00961C37" w:rsidRPr="00FC7021" w:rsidRDefault="00961C37" w:rsidP="00961C37">
      <w:pPr>
        <w:pStyle w:val="a3"/>
        <w:numPr>
          <w:ilvl w:val="0"/>
          <w:numId w:val="7"/>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Учет общественных ожиданий и общепринятых этических норм в практике ведения дел;</w:t>
      </w:r>
    </w:p>
    <w:p w:rsidR="00961C37" w:rsidRPr="00FC7021" w:rsidRDefault="00961C37" w:rsidP="00961C37">
      <w:pPr>
        <w:pStyle w:val="a3"/>
        <w:numPr>
          <w:ilvl w:val="0"/>
          <w:numId w:val="7"/>
        </w:numPr>
        <w:suppressAutoHyphens/>
        <w:autoSpaceDE w:val="0"/>
        <w:autoSpaceDN w:val="0"/>
        <w:adjustRightInd w:val="0"/>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Вклад в формирование гражданского общества через партнерские программы и проекты развития местного сообщества»</w:t>
      </w:r>
      <w:r w:rsidRPr="00FC7021">
        <w:rPr>
          <w:rStyle w:val="a5"/>
          <w:rFonts w:ascii="Times New Roman" w:hAnsi="Times New Roman" w:cs="Times New Roman"/>
          <w:sz w:val="28"/>
          <w:szCs w:val="28"/>
        </w:rPr>
        <w:footnoteReference w:id="9"/>
      </w:r>
      <w:r w:rsidRPr="00FC7021">
        <w:rPr>
          <w:rFonts w:ascii="Times New Roman" w:hAnsi="Times New Roman" w:cs="Times New Roman"/>
          <w:sz w:val="28"/>
          <w:szCs w:val="28"/>
        </w:rPr>
        <w:t>.</w:t>
      </w:r>
    </w:p>
    <w:p w:rsidR="00961C37" w:rsidRPr="00FC7021" w:rsidRDefault="00961C37" w:rsidP="00B0114B">
      <w:pPr>
        <w:pStyle w:val="a4"/>
        <w:spacing w:line="360" w:lineRule="auto"/>
        <w:ind w:firstLine="708"/>
        <w:jc w:val="both"/>
        <w:rPr>
          <w:rFonts w:ascii="Times New Roman" w:hAnsi="Times New Roman" w:cs="Times New Roman"/>
          <w:color w:val="auto"/>
          <w:sz w:val="28"/>
          <w:szCs w:val="28"/>
          <w:shd w:val="clear" w:color="auto" w:fill="FFFFFF"/>
        </w:rPr>
      </w:pPr>
      <w:r w:rsidRPr="00FC7021">
        <w:rPr>
          <w:rFonts w:ascii="Times New Roman" w:hAnsi="Times New Roman" w:cs="Times New Roman"/>
          <w:color w:val="auto"/>
          <w:sz w:val="28"/>
          <w:szCs w:val="28"/>
        </w:rPr>
        <w:t>Хотя приведенные выше определения отличаются друг от друга, и уж тем более от определения, данного Милтоном Фридманом уже более 40 лет назад («</w:t>
      </w:r>
      <w:r w:rsidRPr="00FC7021">
        <w:rPr>
          <w:rFonts w:ascii="Times New Roman" w:hAnsi="Times New Roman" w:cs="Times New Roman"/>
          <w:color w:val="auto"/>
          <w:sz w:val="28"/>
          <w:szCs w:val="28"/>
          <w:shd w:val="clear" w:color="auto" w:fill="FFFFFF"/>
        </w:rPr>
        <w:t>Социальная ответственность бизнеса состоит в увеличении прибыли»</w:t>
      </w:r>
      <w:r w:rsidRPr="00FC7021">
        <w:rPr>
          <w:rStyle w:val="a5"/>
          <w:rFonts w:ascii="Times New Roman" w:hAnsi="Times New Roman" w:cs="Times New Roman"/>
          <w:color w:val="auto"/>
          <w:sz w:val="28"/>
          <w:szCs w:val="28"/>
          <w:shd w:val="clear" w:color="auto" w:fill="FFFFFF"/>
        </w:rPr>
        <w:footnoteReference w:id="10"/>
      </w:r>
      <w:r w:rsidRPr="00FC7021">
        <w:rPr>
          <w:rFonts w:ascii="Times New Roman" w:hAnsi="Times New Roman" w:cs="Times New Roman"/>
          <w:color w:val="auto"/>
          <w:sz w:val="28"/>
          <w:szCs w:val="28"/>
          <w:shd w:val="clear" w:color="auto" w:fill="FFFFFF"/>
        </w:rPr>
        <w:t>), однако у них всех есть некоторые схожие черты:</w:t>
      </w:r>
    </w:p>
    <w:p w:rsidR="00961C37" w:rsidRPr="00FC7021" w:rsidRDefault="00961C37" w:rsidP="00961C37">
      <w:pPr>
        <w:pStyle w:val="a4"/>
        <w:numPr>
          <w:ilvl w:val="0"/>
          <w:numId w:val="8"/>
        </w:numPr>
        <w:spacing w:line="360" w:lineRule="auto"/>
        <w:jc w:val="both"/>
        <w:rPr>
          <w:rFonts w:ascii="Times New Roman" w:hAnsi="Times New Roman" w:cs="Times New Roman"/>
          <w:color w:val="auto"/>
          <w:sz w:val="28"/>
          <w:szCs w:val="28"/>
          <w:shd w:val="clear" w:color="auto" w:fill="FFFFFF"/>
        </w:rPr>
      </w:pPr>
      <w:r w:rsidRPr="00FC7021">
        <w:rPr>
          <w:rFonts w:ascii="Times New Roman" w:hAnsi="Times New Roman" w:cs="Times New Roman"/>
          <w:color w:val="auto"/>
          <w:sz w:val="28"/>
          <w:szCs w:val="28"/>
          <w:shd w:val="clear" w:color="auto" w:fill="FFFFFF"/>
        </w:rPr>
        <w:t>Главная цель КСО – содействие устойчивому развитию;</w:t>
      </w:r>
    </w:p>
    <w:p w:rsidR="00961C37" w:rsidRPr="00FC7021" w:rsidRDefault="00961C37" w:rsidP="00961C37">
      <w:pPr>
        <w:pStyle w:val="a4"/>
        <w:numPr>
          <w:ilvl w:val="0"/>
          <w:numId w:val="8"/>
        </w:numPr>
        <w:spacing w:line="360" w:lineRule="auto"/>
        <w:jc w:val="both"/>
        <w:rPr>
          <w:rFonts w:ascii="Times New Roman" w:hAnsi="Times New Roman" w:cs="Times New Roman"/>
          <w:color w:val="auto"/>
          <w:sz w:val="28"/>
          <w:szCs w:val="28"/>
          <w:shd w:val="clear" w:color="auto" w:fill="FFFFFF"/>
        </w:rPr>
      </w:pPr>
      <w:r w:rsidRPr="00FC7021">
        <w:rPr>
          <w:rFonts w:ascii="Times New Roman" w:hAnsi="Times New Roman" w:cs="Times New Roman"/>
          <w:color w:val="auto"/>
          <w:sz w:val="28"/>
          <w:szCs w:val="28"/>
          <w:shd w:val="clear" w:color="auto" w:fill="FFFFFF"/>
        </w:rPr>
        <w:lastRenderedPageBreak/>
        <w:t xml:space="preserve">Компании должны действовать в интересах всех заинтересованных сторон, с которыми им приходится взаимодействовать в рамках их деятельности; </w:t>
      </w:r>
    </w:p>
    <w:p w:rsidR="00961C37" w:rsidRPr="00FC7021" w:rsidRDefault="00961C37" w:rsidP="00961C37">
      <w:pPr>
        <w:pStyle w:val="a4"/>
        <w:numPr>
          <w:ilvl w:val="0"/>
          <w:numId w:val="8"/>
        </w:numPr>
        <w:spacing w:line="360" w:lineRule="auto"/>
        <w:jc w:val="both"/>
        <w:rPr>
          <w:rFonts w:ascii="Times New Roman" w:hAnsi="Times New Roman" w:cs="Times New Roman"/>
          <w:color w:val="auto"/>
          <w:sz w:val="28"/>
          <w:szCs w:val="28"/>
          <w:shd w:val="clear" w:color="auto" w:fill="FFFFFF"/>
        </w:rPr>
      </w:pPr>
      <w:r w:rsidRPr="00FC7021">
        <w:rPr>
          <w:rFonts w:ascii="Times New Roman" w:hAnsi="Times New Roman" w:cs="Times New Roman"/>
          <w:color w:val="auto"/>
          <w:sz w:val="28"/>
          <w:szCs w:val="28"/>
          <w:shd w:val="clear" w:color="auto" w:fill="FFFFFF"/>
        </w:rPr>
        <w:t>Компании в своих бизнес процессах должны учитывать как экономические и правовые факторы, так и социальные и экологические аспекты.</w:t>
      </w:r>
    </w:p>
    <w:p w:rsidR="00961C37" w:rsidRPr="00FC7021" w:rsidRDefault="00961C37" w:rsidP="00B0114B">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Анализ приведенных определений концепции КСО позволяет придти к выводу, что общество возлагает на бизнес экономические, правовые, социальные и этические обязательства. На рисунке 1.1.3 представлена пирамида КСО, отражающая наглядно все составляющие компоненты данного понятия. Рассмотрим их более детально.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Прежде всего, компания — это одна из основных экономических единиц общества.  Основная ее цель – создание и увеличение прибыли, а также максимизация долгосрочного благосостояния акционеров и инвесторов. Таким образом, фирмы должны производить продукцию/оказывать услуги, которые востребованы обществом. Компании, которые не удовлетворяют этом критерию, вынуждены уходить с рынка.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Подобно тому, как фирмы должны генерировать положительные финансовые потоки, они должны действовать в рамках существующего законодательства. Этого от них ожидает и общество. Можно сказать, что законодательная база определяет «правила игры», которые должны соблюдать компании. Общество ожидает, что фирмы, выполняя свою экономическую функцию, будут это делать в рамках действующего закона. </w:t>
      </w:r>
    </w:p>
    <w:p w:rsidR="00B0114B" w:rsidRPr="00FC7021" w:rsidRDefault="00B0114B" w:rsidP="00961C37">
      <w:pPr>
        <w:pStyle w:val="a4"/>
        <w:spacing w:line="240" w:lineRule="auto"/>
        <w:ind w:firstLine="360"/>
        <w:jc w:val="right"/>
        <w:rPr>
          <w:rFonts w:ascii="Times New Roman" w:hAnsi="Times New Roman" w:cs="Times New Roman"/>
          <w:b/>
          <w:color w:val="auto"/>
          <w:sz w:val="24"/>
          <w:szCs w:val="28"/>
          <w:u w:val="single"/>
        </w:rPr>
      </w:pPr>
    </w:p>
    <w:p w:rsidR="00B0114B" w:rsidRPr="00FC7021" w:rsidRDefault="00B0114B" w:rsidP="00961C37">
      <w:pPr>
        <w:pStyle w:val="a4"/>
        <w:spacing w:line="240" w:lineRule="auto"/>
        <w:ind w:firstLine="360"/>
        <w:jc w:val="right"/>
        <w:rPr>
          <w:rFonts w:ascii="Times New Roman" w:hAnsi="Times New Roman" w:cs="Times New Roman"/>
          <w:b/>
          <w:color w:val="auto"/>
          <w:sz w:val="24"/>
          <w:szCs w:val="28"/>
          <w:u w:val="single"/>
        </w:rPr>
      </w:pPr>
    </w:p>
    <w:p w:rsidR="00B0114B" w:rsidRPr="00FC7021" w:rsidRDefault="00B0114B" w:rsidP="00961C37">
      <w:pPr>
        <w:pStyle w:val="a4"/>
        <w:spacing w:line="240" w:lineRule="auto"/>
        <w:ind w:firstLine="360"/>
        <w:jc w:val="right"/>
        <w:rPr>
          <w:rFonts w:ascii="Times New Roman" w:hAnsi="Times New Roman" w:cs="Times New Roman"/>
          <w:b/>
          <w:color w:val="auto"/>
          <w:sz w:val="24"/>
          <w:szCs w:val="28"/>
          <w:u w:val="single"/>
        </w:rPr>
      </w:pPr>
    </w:p>
    <w:p w:rsidR="00B0114B" w:rsidRPr="00FC7021" w:rsidRDefault="00B0114B" w:rsidP="00961C37">
      <w:pPr>
        <w:pStyle w:val="a4"/>
        <w:spacing w:line="240" w:lineRule="auto"/>
        <w:ind w:firstLine="360"/>
        <w:jc w:val="right"/>
        <w:rPr>
          <w:rFonts w:ascii="Times New Roman" w:hAnsi="Times New Roman" w:cs="Times New Roman"/>
          <w:b/>
          <w:color w:val="auto"/>
          <w:sz w:val="24"/>
          <w:szCs w:val="28"/>
          <w:u w:val="single"/>
        </w:rPr>
      </w:pPr>
    </w:p>
    <w:p w:rsidR="00B0114B" w:rsidRPr="00FC7021" w:rsidRDefault="00B0114B" w:rsidP="00961C37">
      <w:pPr>
        <w:pStyle w:val="a4"/>
        <w:spacing w:line="240" w:lineRule="auto"/>
        <w:ind w:firstLine="360"/>
        <w:jc w:val="right"/>
        <w:rPr>
          <w:rFonts w:ascii="Times New Roman" w:hAnsi="Times New Roman" w:cs="Times New Roman"/>
          <w:b/>
          <w:color w:val="auto"/>
          <w:sz w:val="24"/>
          <w:szCs w:val="28"/>
          <w:u w:val="single"/>
        </w:rPr>
      </w:pPr>
    </w:p>
    <w:p w:rsidR="00961C37" w:rsidRPr="00FC7021" w:rsidRDefault="00961C37" w:rsidP="00961C37">
      <w:pPr>
        <w:pStyle w:val="a4"/>
        <w:spacing w:line="240" w:lineRule="auto"/>
        <w:ind w:firstLine="360"/>
        <w:jc w:val="right"/>
        <w:rPr>
          <w:rFonts w:ascii="Times New Roman" w:hAnsi="Times New Roman" w:cs="Times New Roman"/>
          <w:color w:val="auto"/>
          <w:sz w:val="24"/>
          <w:szCs w:val="28"/>
        </w:rPr>
      </w:pPr>
      <w:r w:rsidRPr="00FC7021">
        <w:rPr>
          <w:rFonts w:ascii="Times New Roman" w:hAnsi="Times New Roman" w:cs="Times New Roman"/>
          <w:b/>
          <w:color w:val="auto"/>
          <w:sz w:val="24"/>
          <w:szCs w:val="28"/>
          <w:u w:val="single"/>
        </w:rPr>
        <w:lastRenderedPageBreak/>
        <w:t>Рисунок 1.1.3.</w:t>
      </w:r>
      <w:r w:rsidRPr="00FC7021">
        <w:rPr>
          <w:rFonts w:ascii="Times New Roman" w:hAnsi="Times New Roman" w:cs="Times New Roman"/>
          <w:color w:val="auto"/>
          <w:sz w:val="24"/>
          <w:szCs w:val="28"/>
        </w:rPr>
        <w:t xml:space="preserve"> Пирамида корпоративной социальной ответственности</w:t>
      </w:r>
    </w:p>
    <w:p w:rsidR="00961C37" w:rsidRPr="00FC7021" w:rsidRDefault="00961C37" w:rsidP="00961C37">
      <w:pPr>
        <w:pStyle w:val="a4"/>
        <w:spacing w:line="240" w:lineRule="auto"/>
        <w:ind w:firstLine="360"/>
        <w:jc w:val="center"/>
        <w:rPr>
          <w:rFonts w:ascii="Times New Roman" w:hAnsi="Times New Roman" w:cs="Times New Roman"/>
          <w:color w:val="auto"/>
          <w:sz w:val="24"/>
          <w:szCs w:val="28"/>
        </w:rPr>
      </w:pPr>
      <w:r w:rsidRPr="00FC7021">
        <w:rPr>
          <w:rFonts w:ascii="Times New Roman" w:hAnsi="Times New Roman" w:cs="Times New Roman"/>
          <w:noProof/>
          <w:color w:val="auto"/>
          <w:sz w:val="24"/>
          <w:szCs w:val="28"/>
          <w:lang w:eastAsia="ru-RU"/>
        </w:rPr>
        <w:drawing>
          <wp:inline distT="0" distB="0" distL="0" distR="0">
            <wp:extent cx="4431030" cy="2420733"/>
            <wp:effectExtent l="19050" t="0" r="762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512" t="7933"/>
                    <a:stretch>
                      <a:fillRect/>
                    </a:stretch>
                  </pic:blipFill>
                  <pic:spPr bwMode="auto">
                    <a:xfrm>
                      <a:off x="0" y="0"/>
                      <a:ext cx="4433583" cy="2422128"/>
                    </a:xfrm>
                    <a:prstGeom prst="rect">
                      <a:avLst/>
                    </a:prstGeom>
                    <a:noFill/>
                    <a:ln w="9525">
                      <a:noFill/>
                      <a:miter lim="800000"/>
                      <a:headEnd/>
                      <a:tailEnd/>
                    </a:ln>
                  </pic:spPr>
                </pic:pic>
              </a:graphicData>
            </a:graphic>
          </wp:inline>
        </w:drawing>
      </w:r>
    </w:p>
    <w:p w:rsidR="00961C37" w:rsidRPr="00FC7021" w:rsidRDefault="00961C37" w:rsidP="00961C37">
      <w:pPr>
        <w:autoSpaceDE w:val="0"/>
        <w:autoSpaceDN w:val="0"/>
        <w:adjustRightInd w:val="0"/>
        <w:jc w:val="center"/>
        <w:rPr>
          <w:szCs w:val="28"/>
        </w:rPr>
      </w:pPr>
      <w:r w:rsidRPr="00FC7021">
        <w:rPr>
          <w:b/>
          <w:szCs w:val="28"/>
          <w:u w:val="single"/>
        </w:rPr>
        <w:t>Источник:</w:t>
      </w:r>
      <w:r w:rsidRPr="00FC7021">
        <w:rPr>
          <w:szCs w:val="28"/>
        </w:rPr>
        <w:t xml:space="preserve"> Доклад о социальных инвестициях в России – 2008: Интеграция КСО в корпоративную стратегию. - </w:t>
      </w:r>
      <w:r w:rsidRPr="00FC7021">
        <w:rPr>
          <w:szCs w:val="28"/>
          <w:shd w:val="clear" w:color="auto" w:fill="FFFFFF"/>
          <w:lang w:val="en-US"/>
        </w:rPr>
        <w:t>www</w:t>
      </w:r>
      <w:r w:rsidRPr="00FC7021">
        <w:rPr>
          <w:szCs w:val="28"/>
          <w:shd w:val="clear" w:color="auto" w:fill="FFFFFF"/>
        </w:rPr>
        <w:t>.</w:t>
      </w:r>
      <w:proofErr w:type="spellStart"/>
      <w:r w:rsidRPr="00FC7021">
        <w:rPr>
          <w:szCs w:val="28"/>
          <w:shd w:val="clear" w:color="auto" w:fill="FFFFFF"/>
          <w:lang w:val="en-US"/>
        </w:rPr>
        <w:t>undp</w:t>
      </w:r>
      <w:proofErr w:type="spellEnd"/>
      <w:r w:rsidRPr="00FC7021">
        <w:rPr>
          <w:szCs w:val="28"/>
          <w:shd w:val="clear" w:color="auto" w:fill="FFFFFF"/>
        </w:rPr>
        <w:t>.</w:t>
      </w:r>
      <w:proofErr w:type="spellStart"/>
      <w:r w:rsidRPr="00FC7021">
        <w:rPr>
          <w:szCs w:val="28"/>
          <w:shd w:val="clear" w:color="auto" w:fill="FFFFFF"/>
          <w:lang w:val="en-US"/>
        </w:rPr>
        <w:t>ru</w:t>
      </w:r>
      <w:proofErr w:type="spellEnd"/>
      <w:r w:rsidRPr="00FC7021">
        <w:rPr>
          <w:szCs w:val="28"/>
          <w:shd w:val="clear" w:color="auto" w:fill="FFFFFF"/>
        </w:rPr>
        <w:t>/</w:t>
      </w:r>
      <w:r w:rsidRPr="00FC7021">
        <w:rPr>
          <w:szCs w:val="28"/>
          <w:shd w:val="clear" w:color="auto" w:fill="FFFFFF"/>
          <w:lang w:val="en-US"/>
        </w:rPr>
        <w:t>download</w:t>
      </w:r>
      <w:r w:rsidRPr="00FC7021">
        <w:rPr>
          <w:szCs w:val="28"/>
          <w:shd w:val="clear" w:color="auto" w:fill="FFFFFF"/>
        </w:rPr>
        <w:t>.</w:t>
      </w:r>
      <w:proofErr w:type="spellStart"/>
      <w:r w:rsidRPr="00FC7021">
        <w:rPr>
          <w:szCs w:val="28"/>
          <w:shd w:val="clear" w:color="auto" w:fill="FFFFFF"/>
          <w:lang w:val="en-US"/>
        </w:rPr>
        <w:t>phtml</w:t>
      </w:r>
      <w:proofErr w:type="spellEnd"/>
      <w:r w:rsidRPr="00FC7021">
        <w:rPr>
          <w:szCs w:val="28"/>
          <w:shd w:val="clear" w:color="auto" w:fill="FFFFFF"/>
        </w:rPr>
        <w:t>?$1064</w:t>
      </w:r>
    </w:p>
    <w:p w:rsidR="00961C37" w:rsidRPr="00FC7021" w:rsidRDefault="00961C37" w:rsidP="00961C37">
      <w:pPr>
        <w:pStyle w:val="a4"/>
        <w:spacing w:before="240" w:after="0"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Кроме того, общество ожидает, что фирмы будут действовать и в рамках этических норм, которые для него свойственны. </w:t>
      </w:r>
    </w:p>
    <w:p w:rsidR="00961C37" w:rsidRPr="00FC7021" w:rsidRDefault="00961C37" w:rsidP="00961C37">
      <w:pPr>
        <w:pStyle w:val="a4"/>
        <w:spacing w:after="0"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И последнее, это социальная составляющая. От бизнеса ожидают, что он будет самостоятельно предпринимать различные инициативы, направленные на повышение благосостояния общества. Среди таких инициатив можно назвать, например, взносы на благотворительность, поддержка негосударственных организаций, предоставление бесплатных услуг и многое другое.</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Развитие КСО привело к созданию различных рейтингов компаний по их вкладу в развитие КСО, фондовых индексов, учитывающих деятельность компаний в области КСО. Рассмотрим несколько примеров. Некоторые известные и авторитетные организации оценивают социальную деятельность компаний, а затем награждают самых активных в данной области. Так, например, журнал </w:t>
      </w:r>
      <w:r w:rsidRPr="00FC7021">
        <w:rPr>
          <w:rFonts w:ascii="Times New Roman" w:hAnsi="Times New Roman" w:cs="Times New Roman"/>
          <w:color w:val="auto"/>
          <w:sz w:val="28"/>
          <w:szCs w:val="28"/>
          <w:lang w:val="en-US"/>
        </w:rPr>
        <w:t>Fortune</w:t>
      </w:r>
      <w:r w:rsidRPr="00FC7021">
        <w:rPr>
          <w:rFonts w:ascii="Times New Roman" w:hAnsi="Times New Roman" w:cs="Times New Roman"/>
          <w:color w:val="auto"/>
          <w:sz w:val="28"/>
          <w:szCs w:val="28"/>
        </w:rPr>
        <w:t xml:space="preserve"> ежегодно публикует список наиболее и наименее уважаемых компаний мира. Кроме общего рейтинга, журнал представляет статистику по девяти показателям, среди которых рассматривается критерий «социальной ответственности»</w:t>
      </w:r>
      <w:r w:rsidRPr="00FC7021">
        <w:rPr>
          <w:rStyle w:val="a5"/>
          <w:rFonts w:ascii="Times New Roman" w:hAnsi="Times New Roman" w:cs="Times New Roman"/>
          <w:color w:val="auto"/>
          <w:sz w:val="28"/>
          <w:szCs w:val="28"/>
        </w:rPr>
        <w:footnoteReference w:id="11"/>
      </w:r>
      <w:r w:rsidRPr="00FC7021">
        <w:rPr>
          <w:rFonts w:ascii="Times New Roman" w:hAnsi="Times New Roman" w:cs="Times New Roman"/>
          <w:color w:val="auto"/>
          <w:sz w:val="28"/>
          <w:szCs w:val="28"/>
        </w:rPr>
        <w:t xml:space="preserve">. Другой пример — семейство фондовых индексов </w:t>
      </w:r>
      <w:r w:rsidRPr="00FC7021">
        <w:rPr>
          <w:rFonts w:ascii="Times New Roman" w:hAnsi="Times New Roman" w:cs="Times New Roman"/>
          <w:color w:val="auto"/>
          <w:sz w:val="28"/>
          <w:szCs w:val="28"/>
          <w:lang w:val="en-US"/>
        </w:rPr>
        <w:t>Dow</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Jones</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Sustainability</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Indices</w:t>
      </w:r>
      <w:r w:rsidRPr="00FC7021">
        <w:rPr>
          <w:rFonts w:ascii="Times New Roman" w:hAnsi="Times New Roman" w:cs="Times New Roman"/>
          <w:color w:val="auto"/>
          <w:sz w:val="28"/>
          <w:szCs w:val="28"/>
        </w:rPr>
        <w:t xml:space="preserve">. В индексе отражается изменение курсовой стоимости акций крупнейших мировых компаний с точки зрения экономических, экологических и </w:t>
      </w:r>
      <w:r w:rsidRPr="00FC7021">
        <w:rPr>
          <w:rFonts w:ascii="Times New Roman" w:hAnsi="Times New Roman" w:cs="Times New Roman"/>
          <w:color w:val="auto"/>
          <w:sz w:val="28"/>
          <w:szCs w:val="28"/>
        </w:rPr>
        <w:lastRenderedPageBreak/>
        <w:t xml:space="preserve">социальных показателей. Только компании, которые показывают высокие результаты, включаются в </w:t>
      </w:r>
      <w:r w:rsidRPr="00FC7021">
        <w:rPr>
          <w:rFonts w:ascii="Times New Roman" w:hAnsi="Times New Roman" w:cs="Times New Roman"/>
          <w:color w:val="auto"/>
          <w:sz w:val="28"/>
          <w:szCs w:val="28"/>
          <w:lang w:val="en-US"/>
        </w:rPr>
        <w:t>Dow</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Jones</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Sustainability</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Indices</w:t>
      </w:r>
      <w:r w:rsidRPr="00FC7021">
        <w:rPr>
          <w:rFonts w:ascii="Times New Roman" w:hAnsi="Times New Roman" w:cs="Times New Roman"/>
          <w:color w:val="auto"/>
          <w:sz w:val="28"/>
          <w:szCs w:val="28"/>
        </w:rPr>
        <w:t xml:space="preserve">.  Семейство </w:t>
      </w:r>
      <w:r w:rsidRPr="00FC7021">
        <w:rPr>
          <w:rFonts w:ascii="Times New Roman" w:hAnsi="Times New Roman" w:cs="Times New Roman"/>
          <w:color w:val="auto"/>
          <w:sz w:val="28"/>
          <w:szCs w:val="28"/>
          <w:lang w:val="en-US"/>
        </w:rPr>
        <w:t>Dow</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Jones</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Sustainability</w:t>
      </w:r>
      <w:r w:rsidRPr="00FC7021">
        <w:rPr>
          <w:rFonts w:ascii="Times New Roman" w:hAnsi="Times New Roman" w:cs="Times New Roman"/>
          <w:color w:val="auto"/>
          <w:sz w:val="28"/>
          <w:szCs w:val="28"/>
        </w:rPr>
        <w:t xml:space="preserve"> </w:t>
      </w:r>
      <w:r w:rsidRPr="00FC7021">
        <w:rPr>
          <w:rFonts w:ascii="Times New Roman" w:hAnsi="Times New Roman" w:cs="Times New Roman"/>
          <w:color w:val="auto"/>
          <w:sz w:val="28"/>
          <w:szCs w:val="28"/>
          <w:lang w:val="en-US"/>
        </w:rPr>
        <w:t>Indices</w:t>
      </w:r>
      <w:r w:rsidRPr="00FC7021">
        <w:rPr>
          <w:rFonts w:ascii="Times New Roman" w:hAnsi="Times New Roman" w:cs="Times New Roman"/>
          <w:color w:val="auto"/>
          <w:sz w:val="28"/>
          <w:szCs w:val="28"/>
        </w:rPr>
        <w:t xml:space="preserve"> состоит, как из глобальных, так и региональных индексов.  Семейство индексов служит ориентиром для инвесторов, которые хотят видеть в своем портфеле акции социально ответственных компаний</w:t>
      </w:r>
      <w:r w:rsidRPr="00FC7021">
        <w:rPr>
          <w:rStyle w:val="a5"/>
          <w:rFonts w:ascii="Times New Roman" w:hAnsi="Times New Roman" w:cs="Times New Roman"/>
          <w:color w:val="auto"/>
          <w:sz w:val="28"/>
          <w:szCs w:val="28"/>
        </w:rPr>
        <w:footnoteReference w:id="12"/>
      </w:r>
      <w:r w:rsidRPr="00FC7021">
        <w:rPr>
          <w:rFonts w:ascii="Times New Roman" w:hAnsi="Times New Roman" w:cs="Times New Roman"/>
          <w:color w:val="auto"/>
          <w:sz w:val="28"/>
          <w:szCs w:val="28"/>
        </w:rPr>
        <w:t xml:space="preserve">.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Применение практик КСО обусловлено рядом преимуще</w:t>
      </w:r>
      <w:proofErr w:type="gramStart"/>
      <w:r w:rsidRPr="00FC7021">
        <w:rPr>
          <w:rFonts w:ascii="Times New Roman" w:hAnsi="Times New Roman" w:cs="Times New Roman"/>
          <w:color w:val="auto"/>
          <w:sz w:val="28"/>
          <w:szCs w:val="28"/>
        </w:rPr>
        <w:t>ств дл</w:t>
      </w:r>
      <w:proofErr w:type="gramEnd"/>
      <w:r w:rsidRPr="00FC7021">
        <w:rPr>
          <w:rFonts w:ascii="Times New Roman" w:hAnsi="Times New Roman" w:cs="Times New Roman"/>
          <w:color w:val="auto"/>
          <w:sz w:val="28"/>
          <w:szCs w:val="28"/>
        </w:rPr>
        <w:t>я компаний</w:t>
      </w:r>
      <w:r w:rsidRPr="00FC7021">
        <w:rPr>
          <w:rStyle w:val="a5"/>
          <w:rFonts w:ascii="Times New Roman" w:hAnsi="Times New Roman" w:cs="Times New Roman"/>
          <w:color w:val="auto"/>
          <w:sz w:val="28"/>
          <w:szCs w:val="28"/>
        </w:rPr>
        <w:footnoteReference w:id="13"/>
      </w:r>
      <w:r w:rsidRPr="00FC7021">
        <w:rPr>
          <w:rFonts w:ascii="Times New Roman" w:hAnsi="Times New Roman" w:cs="Times New Roman"/>
          <w:color w:val="auto"/>
          <w:sz w:val="28"/>
          <w:szCs w:val="28"/>
        </w:rPr>
        <w:t>:</w:t>
      </w:r>
    </w:p>
    <w:p w:rsidR="00961C37" w:rsidRPr="00FC7021" w:rsidRDefault="00961C37" w:rsidP="00961C37">
      <w:pPr>
        <w:pStyle w:val="a4"/>
        <w:numPr>
          <w:ilvl w:val="0"/>
          <w:numId w:val="9"/>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Повышение репутации компании на рынке;</w:t>
      </w:r>
    </w:p>
    <w:p w:rsidR="00961C37" w:rsidRPr="00FC7021" w:rsidRDefault="00961C37" w:rsidP="00961C37">
      <w:pPr>
        <w:pStyle w:val="a4"/>
        <w:numPr>
          <w:ilvl w:val="0"/>
          <w:numId w:val="9"/>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Повышение лояльности клиентов к бренду;</w:t>
      </w:r>
    </w:p>
    <w:p w:rsidR="00961C37" w:rsidRPr="00FC7021" w:rsidRDefault="00961C37" w:rsidP="00961C37">
      <w:pPr>
        <w:pStyle w:val="a4"/>
        <w:numPr>
          <w:ilvl w:val="0"/>
          <w:numId w:val="9"/>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Дифференциация продукции – возможность создании уникального предложения на рынке, которое будет отличать их от конкурентов в глазах клиентов;</w:t>
      </w:r>
    </w:p>
    <w:p w:rsidR="00961C37" w:rsidRPr="00FC7021" w:rsidRDefault="00961C37" w:rsidP="00961C37">
      <w:pPr>
        <w:pStyle w:val="a4"/>
        <w:numPr>
          <w:ilvl w:val="0"/>
          <w:numId w:val="9"/>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Конкурентное преимущество в привлечении квалифицированных специалистов – создание достойных условий труда, предоставление возможностей для роста по карьерной лестнице, саморазвития и повышения квалификации позволяет предприятиям привлекать и нанимать квалифицированные кадры;</w:t>
      </w:r>
    </w:p>
    <w:p w:rsidR="00961C37" w:rsidRPr="00FC7021" w:rsidRDefault="00961C37" w:rsidP="00961C37">
      <w:pPr>
        <w:pStyle w:val="a4"/>
        <w:numPr>
          <w:ilvl w:val="0"/>
          <w:numId w:val="9"/>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Снижение риска. Управление рисками – одна из центральных стратегий многих компаний. Построение имиджа, репутации компании, которое длится на протяжении многих лет, может быть разрушено в результате крупных скандалов (раскрытие коррупционных схем, экологические катастрофы). Такие события привлекают к себе много нежелательного внимания, как со стороны властей, так и со стороны СМИ. Именно для нейтрализации рисков компании могут внедрять практики КСО;</w:t>
      </w:r>
    </w:p>
    <w:p w:rsidR="00961C37" w:rsidRPr="00FC7021" w:rsidRDefault="00961C37" w:rsidP="00961C37">
      <w:pPr>
        <w:pStyle w:val="a4"/>
        <w:numPr>
          <w:ilvl w:val="0"/>
          <w:numId w:val="9"/>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lastRenderedPageBreak/>
        <w:t>Возможность экспансии на международные рынки, привлечение инвестиций.</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Этот список ни в коем случае не исчерпывающий и может быть дополнен.</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Допустим, руководство компании приняло решение начать внедрение социально-ответственных практик в ее деятельности, но в каких направлениях оно может действовать? В таблице 1.1.1. представлены основные направления корпоративной социальной ответственности и примеры некоторых инициатив в этой сфере, которые применяются современными компаниями. На примере таблицы 1.1.1. рассмотрим основные направления применения КСО, а также реальные примеры из практики крупных международных компаний. </w:t>
      </w:r>
    </w:p>
    <w:p w:rsidR="00961C37" w:rsidRPr="00FC7021" w:rsidRDefault="00961C37" w:rsidP="00961C37">
      <w:pPr>
        <w:pStyle w:val="a4"/>
        <w:spacing w:line="240" w:lineRule="auto"/>
        <w:ind w:firstLine="360"/>
        <w:jc w:val="right"/>
        <w:rPr>
          <w:rFonts w:ascii="Times New Roman" w:hAnsi="Times New Roman" w:cs="Times New Roman"/>
          <w:b/>
          <w:color w:val="auto"/>
          <w:sz w:val="24"/>
          <w:szCs w:val="28"/>
          <w:u w:val="single"/>
        </w:rPr>
      </w:pPr>
      <w:r w:rsidRPr="00FC7021">
        <w:rPr>
          <w:rFonts w:ascii="Times New Roman" w:hAnsi="Times New Roman" w:cs="Times New Roman"/>
          <w:b/>
          <w:color w:val="auto"/>
          <w:sz w:val="24"/>
          <w:szCs w:val="28"/>
          <w:u w:val="single"/>
        </w:rPr>
        <w:t xml:space="preserve">Таблица 1.1.1. </w:t>
      </w:r>
      <w:r w:rsidRPr="00FC7021">
        <w:rPr>
          <w:rFonts w:ascii="Times New Roman" w:hAnsi="Times New Roman" w:cs="Times New Roman"/>
          <w:color w:val="auto"/>
          <w:sz w:val="24"/>
          <w:szCs w:val="28"/>
        </w:rPr>
        <w:t>Основные направления КСО и инициативы в этих областях</w:t>
      </w:r>
    </w:p>
    <w:tbl>
      <w:tblPr>
        <w:tblStyle w:val="aa"/>
        <w:tblW w:w="0" w:type="auto"/>
        <w:tblLayout w:type="fixed"/>
        <w:tblLook w:val="04A0"/>
      </w:tblPr>
      <w:tblGrid>
        <w:gridCol w:w="2518"/>
        <w:gridCol w:w="3260"/>
        <w:gridCol w:w="4253"/>
      </w:tblGrid>
      <w:tr w:rsidR="00961C37" w:rsidRPr="00FC7021" w:rsidTr="00810BFC">
        <w:tc>
          <w:tcPr>
            <w:tcW w:w="2518" w:type="dxa"/>
            <w:vAlign w:val="center"/>
          </w:tcPr>
          <w:p w:rsidR="00961C37" w:rsidRPr="00FC7021" w:rsidRDefault="00961C37" w:rsidP="00810BFC">
            <w:pPr>
              <w:pStyle w:val="a4"/>
              <w:spacing w:line="360" w:lineRule="auto"/>
              <w:jc w:val="center"/>
              <w:rPr>
                <w:rFonts w:ascii="Times New Roman" w:hAnsi="Times New Roman" w:cs="Times New Roman"/>
                <w:b/>
                <w:color w:val="auto"/>
                <w:sz w:val="28"/>
                <w:szCs w:val="28"/>
              </w:rPr>
            </w:pPr>
            <w:r w:rsidRPr="00FC7021">
              <w:rPr>
                <w:rFonts w:ascii="Times New Roman" w:hAnsi="Times New Roman" w:cs="Times New Roman"/>
                <w:b/>
                <w:color w:val="auto"/>
                <w:sz w:val="28"/>
                <w:szCs w:val="28"/>
              </w:rPr>
              <w:t>Направления применения КСО</w:t>
            </w:r>
          </w:p>
        </w:tc>
        <w:tc>
          <w:tcPr>
            <w:tcW w:w="3260" w:type="dxa"/>
            <w:vAlign w:val="center"/>
          </w:tcPr>
          <w:p w:rsidR="00961C37" w:rsidRPr="00FC7021" w:rsidRDefault="00961C37" w:rsidP="00810BFC">
            <w:pPr>
              <w:pStyle w:val="a4"/>
              <w:spacing w:line="360" w:lineRule="auto"/>
              <w:jc w:val="center"/>
              <w:rPr>
                <w:rFonts w:ascii="Times New Roman" w:hAnsi="Times New Roman" w:cs="Times New Roman"/>
                <w:b/>
                <w:color w:val="auto"/>
                <w:sz w:val="28"/>
                <w:szCs w:val="28"/>
              </w:rPr>
            </w:pPr>
            <w:r w:rsidRPr="00FC7021">
              <w:rPr>
                <w:rFonts w:ascii="Times New Roman" w:hAnsi="Times New Roman" w:cs="Times New Roman"/>
                <w:b/>
                <w:color w:val="auto"/>
                <w:sz w:val="28"/>
                <w:szCs w:val="28"/>
              </w:rPr>
              <w:t>Методы КСО</w:t>
            </w:r>
          </w:p>
        </w:tc>
        <w:tc>
          <w:tcPr>
            <w:tcW w:w="4253" w:type="dxa"/>
            <w:vAlign w:val="center"/>
          </w:tcPr>
          <w:p w:rsidR="00961C37" w:rsidRPr="00FC7021" w:rsidRDefault="00961C37" w:rsidP="00810BFC">
            <w:pPr>
              <w:pStyle w:val="a4"/>
              <w:spacing w:line="360" w:lineRule="auto"/>
              <w:jc w:val="center"/>
              <w:rPr>
                <w:rFonts w:ascii="Times New Roman" w:hAnsi="Times New Roman" w:cs="Times New Roman"/>
                <w:b/>
                <w:color w:val="auto"/>
                <w:sz w:val="28"/>
                <w:szCs w:val="28"/>
              </w:rPr>
            </w:pPr>
            <w:r w:rsidRPr="00FC7021">
              <w:rPr>
                <w:rFonts w:ascii="Times New Roman" w:hAnsi="Times New Roman" w:cs="Times New Roman"/>
                <w:b/>
                <w:color w:val="auto"/>
                <w:sz w:val="28"/>
                <w:szCs w:val="28"/>
              </w:rPr>
              <w:t>Примеры из практики</w:t>
            </w:r>
          </w:p>
        </w:tc>
      </w:tr>
      <w:tr w:rsidR="00961C37" w:rsidRPr="00FC7021" w:rsidTr="00810BFC">
        <w:tc>
          <w:tcPr>
            <w:tcW w:w="2518" w:type="dxa"/>
            <w:vAlign w:val="center"/>
          </w:tcPr>
          <w:p w:rsidR="00961C37" w:rsidRPr="00FC7021" w:rsidRDefault="00961C37" w:rsidP="00810BFC">
            <w:pPr>
              <w:pStyle w:val="a4"/>
              <w:spacing w:line="360" w:lineRule="auto"/>
              <w:jc w:val="center"/>
              <w:rPr>
                <w:rFonts w:ascii="Times New Roman" w:hAnsi="Times New Roman" w:cs="Times New Roman"/>
                <w:b/>
                <w:color w:val="auto"/>
                <w:sz w:val="28"/>
                <w:szCs w:val="28"/>
              </w:rPr>
            </w:pPr>
            <w:r w:rsidRPr="00FC7021">
              <w:rPr>
                <w:rFonts w:ascii="Times New Roman" w:hAnsi="Times New Roman" w:cs="Times New Roman"/>
                <w:b/>
                <w:color w:val="auto"/>
                <w:sz w:val="28"/>
                <w:szCs w:val="28"/>
              </w:rPr>
              <w:t>КСО в области взаимодействия с сотрудниками компании</w:t>
            </w:r>
          </w:p>
        </w:tc>
        <w:tc>
          <w:tcPr>
            <w:tcW w:w="3260" w:type="dxa"/>
          </w:tcPr>
          <w:p w:rsidR="00961C37" w:rsidRPr="00FC7021" w:rsidRDefault="00961C37" w:rsidP="00961C37">
            <w:pPr>
              <w:pStyle w:val="a4"/>
              <w:numPr>
                <w:ilvl w:val="0"/>
                <w:numId w:val="10"/>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Прозрачная система приема на работу, системы оплаты труда, продвижения по службе;</w:t>
            </w:r>
          </w:p>
          <w:p w:rsidR="00961C37" w:rsidRPr="00FC7021" w:rsidRDefault="00961C37" w:rsidP="00961C37">
            <w:pPr>
              <w:pStyle w:val="a4"/>
              <w:numPr>
                <w:ilvl w:val="0"/>
                <w:numId w:val="10"/>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Предоставление равных возможностей для женщин, инвалидов, представителей меньшинств и т.д.;</w:t>
            </w:r>
          </w:p>
          <w:p w:rsidR="00961C37" w:rsidRPr="00FC7021" w:rsidRDefault="00961C37" w:rsidP="00961C37">
            <w:pPr>
              <w:pStyle w:val="a4"/>
              <w:numPr>
                <w:ilvl w:val="0"/>
                <w:numId w:val="10"/>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Программы развития, обучения и повышения </w:t>
            </w:r>
            <w:r w:rsidRPr="00FC7021">
              <w:rPr>
                <w:rFonts w:ascii="Times New Roman" w:hAnsi="Times New Roman" w:cs="Times New Roman"/>
                <w:color w:val="auto"/>
                <w:sz w:val="28"/>
                <w:szCs w:val="28"/>
              </w:rPr>
              <w:lastRenderedPageBreak/>
              <w:t>квалификации сотрудников;</w:t>
            </w:r>
          </w:p>
          <w:p w:rsidR="00961C37" w:rsidRPr="00FC7021" w:rsidRDefault="00961C37" w:rsidP="00961C37">
            <w:pPr>
              <w:pStyle w:val="a4"/>
              <w:numPr>
                <w:ilvl w:val="0"/>
                <w:numId w:val="10"/>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Современные системы обеспечения безопасности рабочего места;</w:t>
            </w:r>
          </w:p>
          <w:p w:rsidR="00961C37" w:rsidRPr="00FC7021" w:rsidRDefault="00961C37" w:rsidP="00961C37">
            <w:pPr>
              <w:pStyle w:val="a4"/>
              <w:numPr>
                <w:ilvl w:val="0"/>
                <w:numId w:val="10"/>
              </w:numPr>
              <w:spacing w:line="360" w:lineRule="auto"/>
              <w:ind w:left="-71" w:firstLine="0"/>
              <w:rPr>
                <w:rFonts w:ascii="Times New Roman" w:hAnsi="Times New Roman" w:cs="Times New Roman"/>
                <w:color w:val="auto"/>
                <w:sz w:val="28"/>
                <w:szCs w:val="28"/>
              </w:rPr>
            </w:pPr>
            <w:r w:rsidRPr="00FC7021">
              <w:rPr>
                <w:rFonts w:ascii="Times New Roman" w:hAnsi="Times New Roman" w:cs="Times New Roman"/>
                <w:color w:val="auto"/>
                <w:sz w:val="28"/>
                <w:szCs w:val="28"/>
              </w:rPr>
              <w:t>Дополнительные социальные льготы (например, ДМС</w:t>
            </w:r>
            <w:r w:rsidRPr="00FC7021">
              <w:rPr>
                <w:rStyle w:val="a5"/>
                <w:rFonts w:ascii="Times New Roman" w:hAnsi="Times New Roman" w:cs="Times New Roman"/>
                <w:color w:val="auto"/>
                <w:sz w:val="28"/>
                <w:szCs w:val="28"/>
              </w:rPr>
              <w:footnoteReference w:id="14"/>
            </w:r>
            <w:r w:rsidRPr="00FC7021">
              <w:rPr>
                <w:rFonts w:ascii="Times New Roman" w:hAnsi="Times New Roman" w:cs="Times New Roman"/>
                <w:color w:val="auto"/>
                <w:sz w:val="28"/>
                <w:szCs w:val="28"/>
              </w:rPr>
              <w:t>, предоставление займов, льготных абонементов в спортивные клубы/секции и т.д.).</w:t>
            </w:r>
          </w:p>
        </w:tc>
        <w:tc>
          <w:tcPr>
            <w:tcW w:w="4253" w:type="dxa"/>
          </w:tcPr>
          <w:p w:rsidR="00961C37" w:rsidRPr="00FC7021" w:rsidRDefault="00961C37" w:rsidP="00961C37">
            <w:pPr>
              <w:pStyle w:val="a4"/>
              <w:numPr>
                <w:ilvl w:val="0"/>
                <w:numId w:val="15"/>
              </w:numPr>
              <w:spacing w:line="360" w:lineRule="auto"/>
              <w:ind w:left="0" w:firstLine="34"/>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lastRenderedPageBreak/>
              <w:t>Важным направлением деятельности компании «</w:t>
            </w:r>
            <w:proofErr w:type="spellStart"/>
            <w:r w:rsidRPr="00FC7021">
              <w:rPr>
                <w:rFonts w:ascii="Times New Roman" w:hAnsi="Times New Roman" w:cs="Times New Roman"/>
                <w:color w:val="auto"/>
                <w:sz w:val="28"/>
                <w:szCs w:val="28"/>
              </w:rPr>
              <w:t>Лукойл</w:t>
            </w:r>
            <w:proofErr w:type="spellEnd"/>
            <w:r w:rsidRPr="00FC7021">
              <w:rPr>
                <w:rFonts w:ascii="Times New Roman" w:hAnsi="Times New Roman" w:cs="Times New Roman"/>
                <w:color w:val="auto"/>
                <w:sz w:val="28"/>
                <w:szCs w:val="28"/>
              </w:rPr>
              <w:t xml:space="preserve">» на протяжении многих лет является активное взаимодействие с ВУЗами (например, с РГУ нефти и газа им. И.М.Губкина). Это позволяет компании формировать кадровый резерв, готовить будущих сотрудников, а для студентов – это хорошая возможность получить бесценный практический опыт от </w:t>
            </w:r>
            <w:r w:rsidRPr="00FC7021">
              <w:rPr>
                <w:rFonts w:ascii="Times New Roman" w:hAnsi="Times New Roman" w:cs="Times New Roman"/>
                <w:color w:val="auto"/>
                <w:sz w:val="28"/>
                <w:szCs w:val="28"/>
              </w:rPr>
              <w:lastRenderedPageBreak/>
              <w:t xml:space="preserve">профессионалов своего дела. </w:t>
            </w:r>
          </w:p>
          <w:p w:rsidR="00961C37" w:rsidRPr="00FC7021" w:rsidRDefault="00961C37" w:rsidP="00961C37">
            <w:pPr>
              <w:pStyle w:val="a4"/>
              <w:numPr>
                <w:ilvl w:val="0"/>
                <w:numId w:val="15"/>
              </w:numPr>
              <w:spacing w:line="360" w:lineRule="auto"/>
              <w:ind w:left="0" w:firstLine="34"/>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Табачная компания </w:t>
            </w:r>
            <w:r w:rsidRPr="00FC7021">
              <w:rPr>
                <w:rFonts w:ascii="Times New Roman" w:hAnsi="Times New Roman" w:cs="Times New Roman"/>
                <w:color w:val="auto"/>
                <w:sz w:val="28"/>
                <w:szCs w:val="28"/>
                <w:lang w:val="en-US"/>
              </w:rPr>
              <w:t>BAT</w:t>
            </w:r>
            <w:r w:rsidRPr="00FC7021">
              <w:rPr>
                <w:rStyle w:val="a5"/>
                <w:rFonts w:ascii="Times New Roman" w:hAnsi="Times New Roman" w:cs="Times New Roman"/>
                <w:color w:val="auto"/>
                <w:sz w:val="28"/>
                <w:szCs w:val="28"/>
                <w:lang w:val="en-US"/>
              </w:rPr>
              <w:footnoteReference w:id="15"/>
            </w:r>
            <w:r w:rsidRPr="00FC7021">
              <w:rPr>
                <w:rFonts w:ascii="Times New Roman" w:hAnsi="Times New Roman" w:cs="Times New Roman"/>
                <w:color w:val="auto"/>
                <w:sz w:val="28"/>
                <w:szCs w:val="28"/>
              </w:rPr>
              <w:t xml:space="preserve"> ежегодно проводит опрос «Ваш Голос» среди своих сотрудников с целью определения удовлетворенности условиями работы, а также, таким образом, имеют возможность получить обратную связь от сотрудников. </w:t>
            </w:r>
          </w:p>
          <w:p w:rsidR="00961C37" w:rsidRPr="00FC7021" w:rsidRDefault="00961C37" w:rsidP="00810BFC">
            <w:pPr>
              <w:spacing w:line="360" w:lineRule="auto"/>
              <w:jc w:val="center"/>
              <w:rPr>
                <w:sz w:val="28"/>
                <w:szCs w:val="28"/>
                <w:lang w:eastAsia="en-US"/>
              </w:rPr>
            </w:pPr>
          </w:p>
          <w:p w:rsidR="00961C37" w:rsidRPr="00FC7021" w:rsidRDefault="00961C37" w:rsidP="00810BFC">
            <w:pPr>
              <w:tabs>
                <w:tab w:val="left" w:pos="1365"/>
              </w:tabs>
              <w:spacing w:line="360" w:lineRule="auto"/>
              <w:rPr>
                <w:sz w:val="28"/>
                <w:szCs w:val="28"/>
                <w:lang w:eastAsia="en-US"/>
              </w:rPr>
            </w:pPr>
            <w:r w:rsidRPr="00FC7021">
              <w:rPr>
                <w:sz w:val="28"/>
                <w:szCs w:val="28"/>
                <w:lang w:eastAsia="en-US"/>
              </w:rPr>
              <w:tab/>
            </w:r>
          </w:p>
        </w:tc>
      </w:tr>
      <w:tr w:rsidR="00961C37" w:rsidRPr="00FC7021" w:rsidTr="00810BFC">
        <w:tc>
          <w:tcPr>
            <w:tcW w:w="2518" w:type="dxa"/>
            <w:vAlign w:val="center"/>
          </w:tcPr>
          <w:p w:rsidR="00961C37" w:rsidRPr="00FC7021" w:rsidRDefault="00961C37" w:rsidP="00810BFC">
            <w:pPr>
              <w:pStyle w:val="a4"/>
              <w:spacing w:line="360" w:lineRule="auto"/>
              <w:jc w:val="center"/>
              <w:rPr>
                <w:rFonts w:ascii="Times New Roman" w:hAnsi="Times New Roman" w:cs="Times New Roman"/>
                <w:b/>
                <w:color w:val="auto"/>
                <w:sz w:val="28"/>
                <w:szCs w:val="28"/>
              </w:rPr>
            </w:pPr>
            <w:r w:rsidRPr="00FC7021">
              <w:rPr>
                <w:rFonts w:ascii="Times New Roman" w:hAnsi="Times New Roman" w:cs="Times New Roman"/>
                <w:b/>
                <w:color w:val="auto"/>
                <w:sz w:val="28"/>
                <w:szCs w:val="28"/>
              </w:rPr>
              <w:lastRenderedPageBreak/>
              <w:t>КСО в области охраны окружающей среды</w:t>
            </w:r>
          </w:p>
        </w:tc>
        <w:tc>
          <w:tcPr>
            <w:tcW w:w="3260" w:type="dxa"/>
          </w:tcPr>
          <w:p w:rsidR="00961C37" w:rsidRPr="00FC7021" w:rsidRDefault="00961C37" w:rsidP="00961C37">
            <w:pPr>
              <w:pStyle w:val="a4"/>
              <w:numPr>
                <w:ilvl w:val="0"/>
                <w:numId w:val="11"/>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Снижение негативного воздействия на окружающую среду (снижение объемов выбросов загрязняющих веществ, сокращение потребления пресной воды, внедрение процессов повторного использования воды и т.д.);</w:t>
            </w:r>
          </w:p>
          <w:p w:rsidR="00961C37" w:rsidRPr="00FC7021" w:rsidRDefault="00961C37" w:rsidP="00961C37">
            <w:pPr>
              <w:pStyle w:val="a4"/>
              <w:numPr>
                <w:ilvl w:val="0"/>
                <w:numId w:val="11"/>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Сокращение использования офисной бумаги (например, двусторонняя печать), </w:t>
            </w:r>
            <w:r w:rsidRPr="00FC7021">
              <w:rPr>
                <w:rFonts w:ascii="Times New Roman" w:hAnsi="Times New Roman" w:cs="Times New Roman"/>
                <w:color w:val="auto"/>
                <w:sz w:val="28"/>
                <w:szCs w:val="28"/>
              </w:rPr>
              <w:lastRenderedPageBreak/>
              <w:t xml:space="preserve">сортировка мусорных отходов. </w:t>
            </w:r>
          </w:p>
        </w:tc>
        <w:tc>
          <w:tcPr>
            <w:tcW w:w="4253" w:type="dxa"/>
          </w:tcPr>
          <w:p w:rsidR="00961C37" w:rsidRPr="00FC7021" w:rsidRDefault="00961C37" w:rsidP="00961C37">
            <w:pPr>
              <w:pStyle w:val="a4"/>
              <w:numPr>
                <w:ilvl w:val="0"/>
                <w:numId w:val="19"/>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lastRenderedPageBreak/>
              <w:t>Группа «Газпром» для контроля объемов забора воды устанавливает на всех своих объектах приборы измерения количества потребляемой воды. Кроме того, компания устанавливает современные системы очистки воды, что позволяет обеспечивать нормативное качество очистки сточных вод. Данные меры позволили сократить потребление воды на 42,4% (с 116,9 в 2003 году до 67,3 млн. м</w:t>
            </w:r>
            <w:r w:rsidRPr="00FC7021">
              <w:rPr>
                <w:rFonts w:ascii="Times New Roman" w:hAnsi="Times New Roman" w:cs="Times New Roman"/>
                <w:color w:val="auto"/>
                <w:sz w:val="28"/>
                <w:szCs w:val="28"/>
                <w:vertAlign w:val="superscript"/>
              </w:rPr>
              <w:t>3</w:t>
            </w:r>
            <w:r w:rsidRPr="00FC7021">
              <w:rPr>
                <w:rFonts w:ascii="Times New Roman" w:hAnsi="Times New Roman" w:cs="Times New Roman"/>
                <w:color w:val="auto"/>
                <w:sz w:val="28"/>
                <w:szCs w:val="28"/>
              </w:rPr>
              <w:t xml:space="preserve"> в 2011 году).</w:t>
            </w:r>
          </w:p>
          <w:p w:rsidR="00961C37" w:rsidRPr="00FC7021" w:rsidRDefault="00961C37" w:rsidP="00961C37">
            <w:pPr>
              <w:pStyle w:val="a4"/>
              <w:numPr>
                <w:ilvl w:val="0"/>
                <w:numId w:val="19"/>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lastRenderedPageBreak/>
              <w:t>Нефтегазовая компания «</w:t>
            </w:r>
            <w:proofErr w:type="spellStart"/>
            <w:r w:rsidRPr="00FC7021">
              <w:rPr>
                <w:rFonts w:ascii="Times New Roman" w:hAnsi="Times New Roman" w:cs="Times New Roman"/>
                <w:color w:val="auto"/>
                <w:sz w:val="28"/>
                <w:szCs w:val="28"/>
              </w:rPr>
              <w:t>Лукойл</w:t>
            </w:r>
            <w:proofErr w:type="spellEnd"/>
            <w:r w:rsidRPr="00FC7021">
              <w:rPr>
                <w:rFonts w:ascii="Times New Roman" w:hAnsi="Times New Roman" w:cs="Times New Roman"/>
                <w:color w:val="auto"/>
                <w:sz w:val="28"/>
                <w:szCs w:val="28"/>
              </w:rPr>
              <w:t>» использует возможности России для применения ВИЭ</w:t>
            </w:r>
            <w:r w:rsidRPr="00FC7021">
              <w:rPr>
                <w:rStyle w:val="a5"/>
                <w:rFonts w:ascii="Times New Roman" w:hAnsi="Times New Roman" w:cs="Times New Roman"/>
                <w:color w:val="auto"/>
                <w:sz w:val="28"/>
                <w:szCs w:val="28"/>
              </w:rPr>
              <w:footnoteReference w:id="16"/>
            </w:r>
            <w:r w:rsidRPr="00FC7021">
              <w:rPr>
                <w:rFonts w:ascii="Times New Roman" w:hAnsi="Times New Roman" w:cs="Times New Roman"/>
                <w:color w:val="auto"/>
                <w:sz w:val="28"/>
                <w:szCs w:val="28"/>
              </w:rPr>
              <w:t xml:space="preserve">: ветровой, солнечной и геотермальной. В 2009 году в Краснодарском крае была построена первая в России фотоэлектрическая станция. Солнечные фотоэлектрические модули позволяют производить 10% потребляемой энергии. </w:t>
            </w:r>
          </w:p>
        </w:tc>
      </w:tr>
      <w:tr w:rsidR="00961C37" w:rsidRPr="00FC7021" w:rsidTr="00810BFC">
        <w:tc>
          <w:tcPr>
            <w:tcW w:w="2518" w:type="dxa"/>
            <w:vAlign w:val="center"/>
          </w:tcPr>
          <w:p w:rsidR="00961C37" w:rsidRPr="00FC7021" w:rsidRDefault="00961C37" w:rsidP="00810BFC">
            <w:pPr>
              <w:pStyle w:val="a4"/>
              <w:spacing w:line="360" w:lineRule="auto"/>
              <w:jc w:val="center"/>
              <w:rPr>
                <w:rFonts w:ascii="Times New Roman" w:hAnsi="Times New Roman" w:cs="Times New Roman"/>
                <w:b/>
                <w:color w:val="auto"/>
                <w:sz w:val="28"/>
                <w:szCs w:val="28"/>
              </w:rPr>
            </w:pPr>
            <w:r w:rsidRPr="00FC7021">
              <w:rPr>
                <w:rFonts w:ascii="Times New Roman" w:hAnsi="Times New Roman" w:cs="Times New Roman"/>
                <w:b/>
                <w:color w:val="auto"/>
                <w:sz w:val="28"/>
                <w:szCs w:val="28"/>
              </w:rPr>
              <w:lastRenderedPageBreak/>
              <w:t>КСО в области взаимодействия с потребителями</w:t>
            </w:r>
          </w:p>
        </w:tc>
        <w:tc>
          <w:tcPr>
            <w:tcW w:w="3260" w:type="dxa"/>
          </w:tcPr>
          <w:p w:rsidR="00961C37" w:rsidRPr="00FC7021" w:rsidRDefault="00961C37" w:rsidP="00961C37">
            <w:pPr>
              <w:pStyle w:val="a4"/>
              <w:numPr>
                <w:ilvl w:val="0"/>
                <w:numId w:val="12"/>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Предоставление качественных товаров и услуг;</w:t>
            </w:r>
          </w:p>
          <w:p w:rsidR="00961C37" w:rsidRPr="00FC7021" w:rsidRDefault="00961C37" w:rsidP="00961C37">
            <w:pPr>
              <w:pStyle w:val="a4"/>
              <w:numPr>
                <w:ilvl w:val="0"/>
                <w:numId w:val="12"/>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Информирование обо всех свойствах продукта, устранение ложной/вводящей в заблуждение информации с этикеток;</w:t>
            </w:r>
          </w:p>
          <w:p w:rsidR="00961C37" w:rsidRPr="00FC7021" w:rsidRDefault="00961C37" w:rsidP="00961C37">
            <w:pPr>
              <w:pStyle w:val="a4"/>
              <w:numPr>
                <w:ilvl w:val="0"/>
                <w:numId w:val="12"/>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Внедрение процедур послепродажного обслуживания и возмещения ущерба;</w:t>
            </w:r>
          </w:p>
          <w:p w:rsidR="00961C37" w:rsidRPr="00FC7021" w:rsidRDefault="00961C37" w:rsidP="00961C37">
            <w:pPr>
              <w:pStyle w:val="a4"/>
              <w:numPr>
                <w:ilvl w:val="0"/>
                <w:numId w:val="12"/>
              </w:numPr>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Обеспечение </w:t>
            </w:r>
            <w:r w:rsidRPr="00FC7021">
              <w:rPr>
                <w:rFonts w:ascii="Times New Roman" w:hAnsi="Times New Roman" w:cs="Times New Roman"/>
                <w:color w:val="auto"/>
                <w:sz w:val="28"/>
                <w:szCs w:val="28"/>
              </w:rPr>
              <w:lastRenderedPageBreak/>
              <w:t>конфиденциальности личных данных, полученных от потребителей.</w:t>
            </w:r>
          </w:p>
        </w:tc>
        <w:tc>
          <w:tcPr>
            <w:tcW w:w="4253" w:type="dxa"/>
          </w:tcPr>
          <w:p w:rsidR="00961C37" w:rsidRPr="00FC7021" w:rsidRDefault="00961C37" w:rsidP="00961C37">
            <w:pPr>
              <w:pStyle w:val="a4"/>
              <w:numPr>
                <w:ilvl w:val="0"/>
                <w:numId w:val="18"/>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lastRenderedPageBreak/>
              <w:t xml:space="preserve">Компания </w:t>
            </w:r>
            <w:r w:rsidRPr="00FC7021">
              <w:rPr>
                <w:rFonts w:ascii="Times New Roman" w:hAnsi="Times New Roman" w:cs="Times New Roman"/>
                <w:color w:val="auto"/>
                <w:sz w:val="28"/>
                <w:szCs w:val="28"/>
                <w:lang w:val="en-US"/>
              </w:rPr>
              <w:t>Nestle</w:t>
            </w:r>
            <w:r w:rsidRPr="00FC7021">
              <w:rPr>
                <w:rFonts w:ascii="Times New Roman" w:hAnsi="Times New Roman" w:cs="Times New Roman"/>
                <w:color w:val="auto"/>
                <w:sz w:val="28"/>
                <w:szCs w:val="28"/>
              </w:rPr>
              <w:t xml:space="preserve"> маркирует все свои продукты «Компасом правильного питания», на котором отражается информация о полезных свойствах продукта, а также советы по составлению правильного сбалансированного питания. Кроме того, на всех продуктах имеется телефон горячей линии, на которую могут обращаться потребители со своими вопросами, жалобами и предложениями. В 2010 году было обработано более 40 тысяч запросов</w:t>
            </w:r>
            <w:r w:rsidRPr="00FC7021">
              <w:rPr>
                <w:rStyle w:val="a5"/>
                <w:rFonts w:ascii="Times New Roman" w:hAnsi="Times New Roman" w:cs="Times New Roman"/>
                <w:color w:val="auto"/>
                <w:sz w:val="28"/>
                <w:szCs w:val="28"/>
              </w:rPr>
              <w:footnoteReference w:id="17"/>
            </w:r>
            <w:r w:rsidRPr="00FC7021">
              <w:rPr>
                <w:rFonts w:ascii="Times New Roman" w:hAnsi="Times New Roman" w:cs="Times New Roman"/>
                <w:color w:val="auto"/>
                <w:sz w:val="28"/>
                <w:szCs w:val="28"/>
              </w:rPr>
              <w:t xml:space="preserve">. </w:t>
            </w:r>
          </w:p>
          <w:p w:rsidR="00961C37" w:rsidRPr="00FC7021" w:rsidRDefault="00961C37" w:rsidP="00961C37">
            <w:pPr>
              <w:pStyle w:val="a4"/>
              <w:numPr>
                <w:ilvl w:val="0"/>
                <w:numId w:val="18"/>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lastRenderedPageBreak/>
              <w:t>Одна из крупнейших табачных компаний ВАТ</w:t>
            </w:r>
            <w:r w:rsidRPr="00FC7021">
              <w:rPr>
                <w:rStyle w:val="a5"/>
                <w:rFonts w:ascii="Times New Roman" w:hAnsi="Times New Roman" w:cs="Times New Roman"/>
                <w:color w:val="auto"/>
                <w:sz w:val="28"/>
                <w:szCs w:val="28"/>
              </w:rPr>
              <w:footnoteReference w:id="18"/>
            </w:r>
            <w:r w:rsidRPr="00FC7021">
              <w:rPr>
                <w:rFonts w:ascii="Times New Roman" w:hAnsi="Times New Roman" w:cs="Times New Roman"/>
                <w:color w:val="auto"/>
                <w:sz w:val="28"/>
                <w:szCs w:val="28"/>
              </w:rPr>
              <w:t xml:space="preserve"> совместно с Федерацией рестораторов и </w:t>
            </w:r>
            <w:proofErr w:type="spellStart"/>
            <w:r w:rsidRPr="00FC7021">
              <w:rPr>
                <w:rFonts w:ascii="Times New Roman" w:hAnsi="Times New Roman" w:cs="Times New Roman"/>
                <w:color w:val="auto"/>
                <w:sz w:val="28"/>
                <w:szCs w:val="28"/>
              </w:rPr>
              <w:t>отельеров</w:t>
            </w:r>
            <w:proofErr w:type="spellEnd"/>
            <w:r w:rsidRPr="00FC7021">
              <w:rPr>
                <w:rFonts w:ascii="Times New Roman" w:hAnsi="Times New Roman" w:cs="Times New Roman"/>
                <w:color w:val="auto"/>
                <w:sz w:val="28"/>
                <w:szCs w:val="28"/>
              </w:rPr>
              <w:t xml:space="preserve">  организовала в одном из ресторанов сети «Планета Суши» специальную курительную кабину. Таким образом, компания отреагировала на введение </w:t>
            </w:r>
            <w:proofErr w:type="gramStart"/>
            <w:r w:rsidRPr="00FC7021">
              <w:rPr>
                <w:rFonts w:ascii="Times New Roman" w:hAnsi="Times New Roman" w:cs="Times New Roman"/>
                <w:color w:val="auto"/>
                <w:sz w:val="28"/>
                <w:szCs w:val="28"/>
              </w:rPr>
              <w:t>запрета</w:t>
            </w:r>
            <w:proofErr w:type="gramEnd"/>
            <w:r w:rsidRPr="00FC7021">
              <w:rPr>
                <w:rFonts w:ascii="Times New Roman" w:hAnsi="Times New Roman" w:cs="Times New Roman"/>
                <w:color w:val="auto"/>
                <w:sz w:val="28"/>
                <w:szCs w:val="28"/>
              </w:rPr>
              <w:t xml:space="preserve"> на курение в общественных местах с тем, чтобы учесть интересы курящих и некурящих посетителей. </w:t>
            </w:r>
          </w:p>
        </w:tc>
      </w:tr>
      <w:tr w:rsidR="00961C37" w:rsidRPr="00FC7021" w:rsidTr="00810BFC">
        <w:trPr>
          <w:cantSplit/>
        </w:trPr>
        <w:tc>
          <w:tcPr>
            <w:tcW w:w="2518" w:type="dxa"/>
            <w:vAlign w:val="center"/>
          </w:tcPr>
          <w:p w:rsidR="00961C37" w:rsidRPr="00FC7021" w:rsidRDefault="00961C37" w:rsidP="00810BFC">
            <w:pPr>
              <w:pStyle w:val="a4"/>
              <w:spacing w:line="360" w:lineRule="auto"/>
              <w:jc w:val="center"/>
              <w:rPr>
                <w:rFonts w:ascii="Times New Roman" w:hAnsi="Times New Roman" w:cs="Times New Roman"/>
                <w:b/>
                <w:color w:val="auto"/>
                <w:sz w:val="28"/>
                <w:szCs w:val="28"/>
              </w:rPr>
            </w:pPr>
            <w:r w:rsidRPr="00FC7021">
              <w:rPr>
                <w:rFonts w:ascii="Times New Roman" w:hAnsi="Times New Roman" w:cs="Times New Roman"/>
                <w:b/>
                <w:color w:val="auto"/>
                <w:sz w:val="28"/>
                <w:szCs w:val="28"/>
              </w:rPr>
              <w:lastRenderedPageBreak/>
              <w:t>Развитие местных сообществ</w:t>
            </w:r>
          </w:p>
        </w:tc>
        <w:tc>
          <w:tcPr>
            <w:tcW w:w="3260" w:type="dxa"/>
          </w:tcPr>
          <w:p w:rsidR="00961C37" w:rsidRPr="00FC7021" w:rsidRDefault="00961C37" w:rsidP="00961C37">
            <w:pPr>
              <w:pStyle w:val="a4"/>
              <w:numPr>
                <w:ilvl w:val="0"/>
                <w:numId w:val="13"/>
              </w:numPr>
              <w:tabs>
                <w:tab w:val="left" w:pos="-71"/>
              </w:tabs>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 Развитие инфраструктуры в регионах присутствия;</w:t>
            </w:r>
          </w:p>
          <w:p w:rsidR="00961C37" w:rsidRPr="00FC7021" w:rsidRDefault="00961C37" w:rsidP="00961C37">
            <w:pPr>
              <w:pStyle w:val="a4"/>
              <w:numPr>
                <w:ilvl w:val="0"/>
                <w:numId w:val="13"/>
              </w:numPr>
              <w:tabs>
                <w:tab w:val="left" w:pos="-71"/>
              </w:tabs>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Взаимодействие с местными производителями, дистрибьюторами;</w:t>
            </w:r>
          </w:p>
          <w:p w:rsidR="00961C37" w:rsidRPr="00FC7021" w:rsidRDefault="00961C37" w:rsidP="00961C37">
            <w:pPr>
              <w:pStyle w:val="a4"/>
              <w:numPr>
                <w:ilvl w:val="0"/>
                <w:numId w:val="13"/>
              </w:numPr>
              <w:tabs>
                <w:tab w:val="left" w:pos="-71"/>
              </w:tabs>
              <w:spacing w:line="360" w:lineRule="auto"/>
              <w:ind w:left="-7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Создание новых рабочих мест.</w:t>
            </w:r>
          </w:p>
        </w:tc>
        <w:tc>
          <w:tcPr>
            <w:tcW w:w="4253" w:type="dxa"/>
          </w:tcPr>
          <w:p w:rsidR="00961C37" w:rsidRPr="00FC7021" w:rsidRDefault="00961C37" w:rsidP="00961C37">
            <w:pPr>
              <w:pStyle w:val="a4"/>
              <w:numPr>
                <w:ilvl w:val="0"/>
                <w:numId w:val="17"/>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В рамках программы «</w:t>
            </w:r>
            <w:proofErr w:type="spellStart"/>
            <w:proofErr w:type="gramStart"/>
            <w:r w:rsidRPr="00FC7021">
              <w:rPr>
                <w:rFonts w:ascii="Times New Roman" w:hAnsi="Times New Roman" w:cs="Times New Roman"/>
                <w:color w:val="auto"/>
                <w:sz w:val="28"/>
                <w:szCs w:val="28"/>
              </w:rPr>
              <w:t>Газпром-детям</w:t>
            </w:r>
            <w:proofErr w:type="spellEnd"/>
            <w:proofErr w:type="gramEnd"/>
            <w:r w:rsidRPr="00FC7021">
              <w:rPr>
                <w:rFonts w:ascii="Times New Roman" w:hAnsi="Times New Roman" w:cs="Times New Roman"/>
                <w:color w:val="auto"/>
                <w:sz w:val="28"/>
                <w:szCs w:val="28"/>
              </w:rPr>
              <w:t>» компания в 2012 году отрыла несколько ФОК</w:t>
            </w:r>
            <w:r w:rsidRPr="00FC7021">
              <w:rPr>
                <w:rStyle w:val="a5"/>
                <w:rFonts w:ascii="Times New Roman" w:hAnsi="Times New Roman" w:cs="Times New Roman"/>
                <w:color w:val="auto"/>
                <w:sz w:val="28"/>
                <w:szCs w:val="28"/>
              </w:rPr>
              <w:footnoteReference w:id="19"/>
            </w:r>
            <w:r w:rsidRPr="00FC7021">
              <w:rPr>
                <w:rFonts w:ascii="Times New Roman" w:hAnsi="Times New Roman" w:cs="Times New Roman"/>
                <w:color w:val="auto"/>
                <w:sz w:val="28"/>
                <w:szCs w:val="28"/>
              </w:rPr>
              <w:t xml:space="preserve">: в Валдае, Горнозаводске, Санкт-Петербурге, </w:t>
            </w:r>
            <w:proofErr w:type="spellStart"/>
            <w:r w:rsidRPr="00FC7021">
              <w:rPr>
                <w:rFonts w:ascii="Times New Roman" w:hAnsi="Times New Roman" w:cs="Times New Roman"/>
                <w:color w:val="auto"/>
                <w:sz w:val="28"/>
                <w:szCs w:val="28"/>
              </w:rPr>
              <w:t>вреспублике</w:t>
            </w:r>
            <w:proofErr w:type="spellEnd"/>
            <w:r w:rsidRPr="00FC7021">
              <w:rPr>
                <w:rFonts w:ascii="Times New Roman" w:hAnsi="Times New Roman" w:cs="Times New Roman"/>
                <w:color w:val="auto"/>
                <w:sz w:val="28"/>
                <w:szCs w:val="28"/>
              </w:rPr>
              <w:t xml:space="preserve"> Марий Эл.</w:t>
            </w:r>
          </w:p>
          <w:p w:rsidR="00961C37" w:rsidRPr="00FC7021" w:rsidRDefault="00961C37" w:rsidP="00961C37">
            <w:pPr>
              <w:pStyle w:val="a4"/>
              <w:numPr>
                <w:ilvl w:val="0"/>
                <w:numId w:val="17"/>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Компания «</w:t>
            </w:r>
            <w:proofErr w:type="spellStart"/>
            <w:r w:rsidRPr="00FC7021">
              <w:rPr>
                <w:rFonts w:ascii="Times New Roman" w:hAnsi="Times New Roman" w:cs="Times New Roman"/>
                <w:color w:val="auto"/>
                <w:sz w:val="28"/>
                <w:szCs w:val="28"/>
              </w:rPr>
              <w:t>Лукойл</w:t>
            </w:r>
            <w:proofErr w:type="spellEnd"/>
            <w:r w:rsidRPr="00FC7021">
              <w:rPr>
                <w:rFonts w:ascii="Times New Roman" w:hAnsi="Times New Roman" w:cs="Times New Roman"/>
                <w:color w:val="auto"/>
                <w:sz w:val="28"/>
                <w:szCs w:val="28"/>
              </w:rPr>
              <w:t>» оказывает комплексную поддержку крупнейшим медицинским учреждениям</w:t>
            </w:r>
            <w:r w:rsidRPr="00FC7021">
              <w:rPr>
                <w:rFonts w:ascii="Times New Roman" w:eastAsia="MyriadPro-Regular" w:hAnsi="Times New Roman" w:cs="Times New Roman"/>
                <w:color w:val="auto"/>
                <w:sz w:val="28"/>
                <w:szCs w:val="28"/>
              </w:rPr>
              <w:t>. Кроме того, содействует развитию медицины в регионах присутствия, закупая необходимое медицинское оборудование для больниц.</w:t>
            </w:r>
          </w:p>
        </w:tc>
      </w:tr>
      <w:tr w:rsidR="00961C37" w:rsidRPr="00FC7021" w:rsidTr="00810BFC">
        <w:tc>
          <w:tcPr>
            <w:tcW w:w="2518" w:type="dxa"/>
            <w:vAlign w:val="center"/>
          </w:tcPr>
          <w:p w:rsidR="00961C37" w:rsidRPr="00FC7021" w:rsidRDefault="00961C37" w:rsidP="00810BFC">
            <w:pPr>
              <w:pStyle w:val="a4"/>
              <w:spacing w:line="360" w:lineRule="auto"/>
              <w:jc w:val="center"/>
              <w:rPr>
                <w:rFonts w:ascii="Times New Roman" w:hAnsi="Times New Roman" w:cs="Times New Roman"/>
                <w:b/>
                <w:color w:val="auto"/>
                <w:sz w:val="28"/>
                <w:szCs w:val="28"/>
              </w:rPr>
            </w:pPr>
            <w:proofErr w:type="spellStart"/>
            <w:proofErr w:type="gramStart"/>
            <w:r w:rsidRPr="00FC7021">
              <w:rPr>
                <w:rFonts w:ascii="Times New Roman" w:hAnsi="Times New Roman" w:cs="Times New Roman"/>
                <w:b/>
                <w:color w:val="auto"/>
                <w:sz w:val="28"/>
                <w:szCs w:val="28"/>
              </w:rPr>
              <w:lastRenderedPageBreak/>
              <w:t>Благотворитель-ность</w:t>
            </w:r>
            <w:proofErr w:type="spellEnd"/>
            <w:proofErr w:type="gramEnd"/>
            <w:r w:rsidRPr="00FC7021">
              <w:rPr>
                <w:rFonts w:ascii="Times New Roman" w:hAnsi="Times New Roman" w:cs="Times New Roman"/>
                <w:b/>
                <w:color w:val="auto"/>
                <w:sz w:val="28"/>
                <w:szCs w:val="28"/>
              </w:rPr>
              <w:t xml:space="preserve"> и спонсорство</w:t>
            </w:r>
          </w:p>
        </w:tc>
        <w:tc>
          <w:tcPr>
            <w:tcW w:w="3260" w:type="dxa"/>
          </w:tcPr>
          <w:p w:rsidR="00961C37" w:rsidRPr="00FC7021" w:rsidRDefault="00961C37" w:rsidP="00961C37">
            <w:pPr>
              <w:pStyle w:val="a4"/>
              <w:numPr>
                <w:ilvl w:val="0"/>
                <w:numId w:val="14"/>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Поддержка социально-значимых программ на федеральном и региональном уровне;</w:t>
            </w:r>
          </w:p>
          <w:p w:rsidR="00961C37" w:rsidRPr="00FC7021" w:rsidRDefault="00961C37" w:rsidP="00961C37">
            <w:pPr>
              <w:pStyle w:val="a4"/>
              <w:numPr>
                <w:ilvl w:val="0"/>
                <w:numId w:val="14"/>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Благотворительные пожертвования;</w:t>
            </w:r>
          </w:p>
          <w:p w:rsidR="00961C37" w:rsidRPr="00FC7021" w:rsidRDefault="00961C37" w:rsidP="00961C37">
            <w:pPr>
              <w:pStyle w:val="a4"/>
              <w:numPr>
                <w:ilvl w:val="0"/>
                <w:numId w:val="14"/>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Помощь в ликвидации последствий чрезвычайных ситуаций;</w:t>
            </w:r>
          </w:p>
          <w:p w:rsidR="00961C37" w:rsidRPr="00FC7021" w:rsidRDefault="00961C37" w:rsidP="00961C37">
            <w:pPr>
              <w:pStyle w:val="a4"/>
              <w:numPr>
                <w:ilvl w:val="0"/>
                <w:numId w:val="14"/>
              </w:numPr>
              <w:spacing w:line="360" w:lineRule="auto"/>
              <w:ind w:left="0"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Стимулирование сотрудников к участию в волонтерских мероприятиях.</w:t>
            </w:r>
          </w:p>
        </w:tc>
        <w:tc>
          <w:tcPr>
            <w:tcW w:w="4253" w:type="dxa"/>
          </w:tcPr>
          <w:p w:rsidR="00961C37" w:rsidRPr="00FC7021" w:rsidRDefault="00961C37" w:rsidP="00961C37">
            <w:pPr>
              <w:pStyle w:val="a4"/>
              <w:numPr>
                <w:ilvl w:val="0"/>
                <w:numId w:val="16"/>
              </w:numPr>
              <w:spacing w:line="360" w:lineRule="auto"/>
              <w:ind w:left="-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Группа «Газпром» ежегодно проводит новогодние представления для детей, которые нуждаются в социальной поддержке.</w:t>
            </w:r>
          </w:p>
          <w:p w:rsidR="00961C37" w:rsidRPr="00FC7021" w:rsidRDefault="00961C37" w:rsidP="00961C37">
            <w:pPr>
              <w:pStyle w:val="a4"/>
              <w:numPr>
                <w:ilvl w:val="0"/>
                <w:numId w:val="16"/>
              </w:numPr>
              <w:spacing w:line="360" w:lineRule="auto"/>
              <w:ind w:left="-1" w:firstLine="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Компания </w:t>
            </w:r>
            <w:r w:rsidRPr="00FC7021">
              <w:rPr>
                <w:rFonts w:ascii="Times New Roman" w:hAnsi="Times New Roman" w:cs="Times New Roman"/>
                <w:color w:val="auto"/>
                <w:sz w:val="28"/>
                <w:szCs w:val="28"/>
                <w:lang w:val="en-US"/>
              </w:rPr>
              <w:t>Nestle</w:t>
            </w:r>
            <w:r w:rsidRPr="00FC7021">
              <w:rPr>
                <w:rFonts w:ascii="Times New Roman" w:hAnsi="Times New Roman" w:cs="Times New Roman"/>
                <w:color w:val="auto"/>
                <w:sz w:val="28"/>
                <w:szCs w:val="28"/>
              </w:rPr>
              <w:t xml:space="preserve"> уже более 12 лет реализует программу «Разговор о правильном питании».  Специалисты компании вместе с Институтом возрастной физиологии Академии образования РФ стремятся привить детям привычку питаться правильно и отказываться от «перекусов» в виде газировки и чипсов. За время реализации программы в ней приняли участие более 3,5 миллионов школьников</w:t>
            </w:r>
            <w:r w:rsidRPr="00FC7021">
              <w:rPr>
                <w:rStyle w:val="a5"/>
                <w:rFonts w:ascii="Times New Roman" w:hAnsi="Times New Roman" w:cs="Times New Roman"/>
                <w:color w:val="auto"/>
                <w:sz w:val="28"/>
                <w:szCs w:val="28"/>
              </w:rPr>
              <w:footnoteReference w:id="20"/>
            </w:r>
            <w:r w:rsidRPr="00FC7021">
              <w:rPr>
                <w:rFonts w:ascii="Times New Roman" w:hAnsi="Times New Roman" w:cs="Times New Roman"/>
                <w:color w:val="auto"/>
                <w:sz w:val="28"/>
                <w:szCs w:val="28"/>
              </w:rPr>
              <w:t xml:space="preserve">. </w:t>
            </w:r>
          </w:p>
        </w:tc>
      </w:tr>
    </w:tbl>
    <w:p w:rsidR="00961C37" w:rsidRPr="00FC7021" w:rsidRDefault="00961C37" w:rsidP="00961C37">
      <w:pPr>
        <w:pStyle w:val="a4"/>
        <w:spacing w:line="360" w:lineRule="auto"/>
        <w:ind w:firstLine="360"/>
        <w:jc w:val="center"/>
        <w:rPr>
          <w:rFonts w:ascii="Times New Roman" w:hAnsi="Times New Roman" w:cs="Times New Roman"/>
          <w:b/>
          <w:color w:val="auto"/>
          <w:sz w:val="28"/>
          <w:szCs w:val="28"/>
          <w:u w:val="single"/>
        </w:rPr>
      </w:pP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Несмотря на то, что у компаний есть большой выбор направлений применения КСО, однако это не означает, что каждая фирма должна применять все возможные инициативы. Выбор должен основываться на анализе потребностей заинтересованных сторон, специфики отрасли, в которой работает компания, то есть на тех областях, которые являются наиболее значимыми для данного предприятия. Так, например, для компании, которая занимается пошивом одежды, ключевыми направлениями КСО могут стать обеспечение достойных условий труда. В тоже время рестораны быстрого питания будут больше внимания уделять </w:t>
      </w:r>
      <w:r w:rsidRPr="00FC7021">
        <w:rPr>
          <w:rFonts w:ascii="Times New Roman" w:hAnsi="Times New Roman" w:cs="Times New Roman"/>
          <w:color w:val="auto"/>
          <w:sz w:val="28"/>
          <w:szCs w:val="28"/>
        </w:rPr>
        <w:lastRenderedPageBreak/>
        <w:t>проблемам избыточного веса и ожирения. Хотя направления КСО могут различаться в зависимости от регионов, тем не менее, в рамках одной отрасли практики применения КСО достаточно схожи. Более того, некоторые направления КСО должны соблюдаться во всех компаниях – ответственное отношение к сотрудникам, например.  Кроме того, политика в области КСО должна регулярно оцениваться и пересматриваться ввиду того, что она зависит от ряда, как внутренних, так и временных условий.</w:t>
      </w:r>
    </w:p>
    <w:p w:rsidR="00961C37" w:rsidRPr="00FC7021" w:rsidRDefault="00961C37" w:rsidP="00961C37">
      <w:pPr>
        <w:pStyle w:val="a6"/>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Сегодня растет внимание общества к деятельности компаний. Следовательно, компании, которые хотят успешно продолжать работать на рынке, должны удовлетворять ожидания все большего количества заинтересованных сторон: потребителей, государства, поставщиков и т.д. Несмотря на то, что стратегия КСО вырабатывается менеджментом самих компаний, однако огромное значение в этом играет правительство. Именно государство устанавливает «правила игры», разрабатывает и принимает различные нормативно-правовые акты, которые фирмы, действующие на территории этой страны, обязаны выполнять. Кроме того, только правительство имеет право предоставлять разного рода налоговые льготы за социально ответственное ведение бизнеса, например, за применение экологически чистых методов переработки сырья. Однако это могут быть не только различные способы поощрения бизнеса, но также и штрафные санкции, направленные против компаний, нарушающих действующее законодательство. Например, за нарушение минимальных требований в области техники безопасности на производстве.  </w:t>
      </w:r>
    </w:p>
    <w:p w:rsidR="00961C37" w:rsidRPr="00FC7021" w:rsidRDefault="00961C37" w:rsidP="00961C37">
      <w:pPr>
        <w:pStyle w:val="a4"/>
        <w:spacing w:line="360" w:lineRule="auto"/>
        <w:jc w:val="both"/>
        <w:rPr>
          <w:rFonts w:ascii="Times New Roman" w:hAnsi="Times New Roman" w:cs="Times New Roman"/>
          <w:color w:val="auto"/>
          <w:sz w:val="28"/>
          <w:szCs w:val="28"/>
        </w:rPr>
      </w:pPr>
    </w:p>
    <w:p w:rsidR="00961C37" w:rsidRPr="00FC7021" w:rsidRDefault="00961C37" w:rsidP="00961C37">
      <w:pPr>
        <w:pStyle w:val="a4"/>
        <w:spacing w:line="360" w:lineRule="auto"/>
        <w:ind w:firstLine="360"/>
        <w:jc w:val="center"/>
        <w:rPr>
          <w:rFonts w:ascii="Times New Roman" w:hAnsi="Times New Roman" w:cs="Times New Roman"/>
          <w:b/>
          <w:color w:val="auto"/>
          <w:sz w:val="28"/>
          <w:szCs w:val="28"/>
        </w:rPr>
      </w:pPr>
      <w:r w:rsidRPr="00FC7021">
        <w:rPr>
          <w:rFonts w:ascii="Times New Roman" w:hAnsi="Times New Roman" w:cs="Times New Roman"/>
          <w:b/>
          <w:color w:val="auto"/>
          <w:sz w:val="28"/>
          <w:szCs w:val="28"/>
        </w:rPr>
        <w:t>1.2. Основные категории стейкхолдеров</w:t>
      </w:r>
    </w:p>
    <w:p w:rsidR="00961C37" w:rsidRPr="00FC7021" w:rsidRDefault="00961C37" w:rsidP="00961C37">
      <w:pPr>
        <w:pStyle w:val="a4"/>
        <w:spacing w:line="360" w:lineRule="auto"/>
        <w:ind w:firstLine="360"/>
        <w:jc w:val="both"/>
        <w:rPr>
          <w:rFonts w:ascii="Times New Roman" w:hAnsi="Times New Roman" w:cs="Times New Roman"/>
          <w:b/>
          <w:color w:val="auto"/>
          <w:sz w:val="28"/>
          <w:szCs w:val="28"/>
          <w:u w:val="single"/>
        </w:rPr>
      </w:pPr>
      <w:r w:rsidRPr="00FC7021">
        <w:rPr>
          <w:rFonts w:ascii="Times New Roman" w:hAnsi="Times New Roman" w:cs="Times New Roman"/>
          <w:color w:val="auto"/>
          <w:sz w:val="28"/>
          <w:szCs w:val="28"/>
        </w:rPr>
        <w:t xml:space="preserve">Невозможно представить ни одну компанию, которая бы успешно осуществляла свою деятельность без участия других заинтересованных сторон. Система взаимодействия компании с третьими лицами очень сложная. На рисунке 1.2.1. представлены некоторые категории стейкхолдеров, на которых воздействует деятельность компания и которые сами оказывают влияние на бизнес. Взаимное </w:t>
      </w:r>
      <w:r w:rsidRPr="00FC7021">
        <w:rPr>
          <w:rFonts w:ascii="Times New Roman" w:hAnsi="Times New Roman" w:cs="Times New Roman"/>
          <w:color w:val="auto"/>
          <w:sz w:val="28"/>
          <w:szCs w:val="28"/>
        </w:rPr>
        <w:lastRenderedPageBreak/>
        <w:t xml:space="preserve">влияние друг на друга на схеме отражено стрелками в обе стороны. Однако за каждой такой категорией могут скрываться множество организаций с различными интересами. Данная схема может быть расширена и дополнена в зависимости от специфики деятельность компании. </w:t>
      </w:r>
    </w:p>
    <w:p w:rsidR="00961C37" w:rsidRPr="00FC7021" w:rsidRDefault="00961C37" w:rsidP="00961C37">
      <w:pPr>
        <w:pStyle w:val="a4"/>
        <w:spacing w:line="240" w:lineRule="auto"/>
        <w:ind w:firstLine="360"/>
        <w:jc w:val="right"/>
        <w:rPr>
          <w:rFonts w:ascii="Times New Roman" w:hAnsi="Times New Roman" w:cs="Times New Roman"/>
          <w:color w:val="auto"/>
          <w:sz w:val="24"/>
          <w:szCs w:val="28"/>
        </w:rPr>
      </w:pPr>
      <w:r w:rsidRPr="00FC7021">
        <w:rPr>
          <w:rFonts w:ascii="Times New Roman" w:hAnsi="Times New Roman" w:cs="Times New Roman"/>
          <w:b/>
          <w:noProof/>
          <w:color w:val="auto"/>
          <w:sz w:val="24"/>
          <w:szCs w:val="28"/>
          <w:u w:val="single"/>
          <w:lang w:eastAsia="ru-RU"/>
        </w:rPr>
        <w:drawing>
          <wp:anchor distT="0" distB="0" distL="114300" distR="114300" simplePos="0" relativeHeight="251664384" behindDoc="0" locked="0" layoutInCell="1" allowOverlap="1">
            <wp:simplePos x="0" y="0"/>
            <wp:positionH relativeFrom="column">
              <wp:posOffset>-56515</wp:posOffset>
            </wp:positionH>
            <wp:positionV relativeFrom="paragraph">
              <wp:posOffset>462915</wp:posOffset>
            </wp:positionV>
            <wp:extent cx="6115050" cy="3609975"/>
            <wp:effectExtent l="0" t="19050" r="0" b="9525"/>
            <wp:wrapSquare wrapText="bothSides"/>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FC7021">
        <w:rPr>
          <w:rFonts w:ascii="Times New Roman" w:hAnsi="Times New Roman" w:cs="Times New Roman"/>
          <w:b/>
          <w:color w:val="auto"/>
          <w:sz w:val="24"/>
          <w:szCs w:val="28"/>
          <w:u w:val="single"/>
        </w:rPr>
        <w:t>Рисунок 1.2.1.</w:t>
      </w:r>
      <w:r w:rsidRPr="00FC7021">
        <w:rPr>
          <w:rFonts w:ascii="Times New Roman" w:hAnsi="Times New Roman" w:cs="Times New Roman"/>
          <w:color w:val="auto"/>
          <w:sz w:val="24"/>
          <w:szCs w:val="28"/>
        </w:rPr>
        <w:t xml:space="preserve"> Основные категории </w:t>
      </w:r>
      <w:proofErr w:type="spellStart"/>
      <w:r w:rsidRPr="00FC7021">
        <w:rPr>
          <w:rFonts w:ascii="Times New Roman" w:hAnsi="Times New Roman" w:cs="Times New Roman"/>
          <w:color w:val="auto"/>
          <w:sz w:val="24"/>
          <w:szCs w:val="28"/>
        </w:rPr>
        <w:t>стейкххолдеров</w:t>
      </w:r>
      <w:proofErr w:type="spellEnd"/>
    </w:p>
    <w:p w:rsidR="00961C37" w:rsidRPr="00FC7021" w:rsidRDefault="00B0114B" w:rsidP="00B0114B">
      <w:pPr>
        <w:pStyle w:val="a4"/>
        <w:spacing w:line="240" w:lineRule="auto"/>
        <w:ind w:firstLine="360"/>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rPr>
        <w:t>Источник:</w:t>
      </w:r>
      <w:r w:rsidRPr="00FC7021">
        <w:rPr>
          <w:rFonts w:ascii="Times New Roman" w:hAnsi="Times New Roman" w:cs="Times New Roman"/>
          <w:color w:val="auto"/>
          <w:sz w:val="24"/>
          <w:szCs w:val="24"/>
        </w:rPr>
        <w:t xml:space="preserve"> Ассоциация менеджеров. О принципах корпоративной социальной ответственности - http://www.peopleinvestor.ru/uploads/analythics/memorandum_cr_2006_rus.pdf</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Некоторые исследователи разделяют заинтересованные стороны на две категории: </w:t>
      </w:r>
    </w:p>
    <w:p w:rsidR="00961C37" w:rsidRPr="00FC7021" w:rsidRDefault="00961C37" w:rsidP="00961C37">
      <w:pPr>
        <w:pStyle w:val="a4"/>
        <w:numPr>
          <w:ilvl w:val="0"/>
          <w:numId w:val="20"/>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Те, которые относятся к внутренней среде предприятия и воздействуют изнутри на ее деятельность, и</w:t>
      </w:r>
    </w:p>
    <w:p w:rsidR="00961C37" w:rsidRPr="00FC7021" w:rsidRDefault="00961C37" w:rsidP="00961C37">
      <w:pPr>
        <w:pStyle w:val="a4"/>
        <w:numPr>
          <w:ilvl w:val="0"/>
          <w:numId w:val="20"/>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Те, которые относятся к внешней среде предприятия и воздействуют на ее деятельность извне.</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Однако такое деление не всегда оказывается верным, так как может сложиться ситуация, в которой одни и те же группы стейкхолдеров будут относиться одновременно и к внешней, и к внутренней среде. Например, в компании, где </w:t>
      </w:r>
      <w:r w:rsidRPr="00FC7021">
        <w:rPr>
          <w:rFonts w:ascii="Times New Roman" w:hAnsi="Times New Roman" w:cs="Times New Roman"/>
          <w:color w:val="auto"/>
          <w:sz w:val="28"/>
          <w:szCs w:val="28"/>
        </w:rPr>
        <w:lastRenderedPageBreak/>
        <w:t xml:space="preserve">определенной долей владеет государство. В данном случае государство является партнером по бизнесу, то есть это внутренняя среда. В тоже время государство может выступать и в качестве потребителя, закупая продукцию данного предприятия, и тогда оно будет представлять внешнюю среду.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Для нефтегазовых компаний основным </w:t>
      </w:r>
      <w:proofErr w:type="spellStart"/>
      <w:r w:rsidRPr="00FC7021">
        <w:rPr>
          <w:rFonts w:ascii="Times New Roman" w:hAnsi="Times New Roman" w:cs="Times New Roman"/>
          <w:color w:val="auto"/>
          <w:sz w:val="28"/>
          <w:szCs w:val="28"/>
        </w:rPr>
        <w:t>стейкхолдером</w:t>
      </w:r>
      <w:proofErr w:type="spellEnd"/>
      <w:r w:rsidRPr="00FC7021">
        <w:rPr>
          <w:rFonts w:ascii="Times New Roman" w:hAnsi="Times New Roman" w:cs="Times New Roman"/>
          <w:color w:val="auto"/>
          <w:sz w:val="28"/>
          <w:szCs w:val="28"/>
        </w:rPr>
        <w:t xml:space="preserve"> является государство. В большинстве стран мира нефтяные и газовые месторождения принадлежат правительству, которое принимает решения о том, какая компания получит доступ к полезным ископаемым страны. Это происходит путем предоставления лицензий на разработку нефтегазовых месторождений. Правительство также регулирует законодательную базу, в том числе налоговую систему (налог на добычу полезных ископаемых, налог на прибыль) и размеры платежей за пользование природными недрами. Кроме того, политические решения также влияют на ежедневные операции нефтегазовых компаний, в частности, если государству принадлежит доля в компании.</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Другим основным </w:t>
      </w:r>
      <w:proofErr w:type="spellStart"/>
      <w:r w:rsidRPr="00FC7021">
        <w:rPr>
          <w:rFonts w:ascii="Times New Roman" w:hAnsi="Times New Roman" w:cs="Times New Roman"/>
          <w:color w:val="auto"/>
          <w:sz w:val="28"/>
          <w:szCs w:val="28"/>
        </w:rPr>
        <w:t>стейкхолдером</w:t>
      </w:r>
      <w:proofErr w:type="spellEnd"/>
      <w:r w:rsidRPr="00FC7021">
        <w:rPr>
          <w:rFonts w:ascii="Times New Roman" w:hAnsi="Times New Roman" w:cs="Times New Roman"/>
          <w:color w:val="auto"/>
          <w:sz w:val="28"/>
          <w:szCs w:val="28"/>
        </w:rPr>
        <w:t xml:space="preserve"> для нефтегазовых компаний являются финансовые институты, которые предоставляют финансирование и страхование, в том числе и от политических рисков. Они также могут выступать в роли регулятора – устанавливают правила для размещения акций на бирже, правила ведения и раскрытия отчетности и т.д. Важность применения КСО для финансовых институтов заключается в том, что это позволяет им сохранять репутацию социально ответственных инвесторов/кредиторов, а также снижать риски. </w:t>
      </w:r>
    </w:p>
    <w:p w:rsidR="00961C37" w:rsidRPr="00FC7021" w:rsidRDefault="00961C37" w:rsidP="00961C37">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Большинство компаний, работающих в нефтегазовой отрасли, пользуются услугами подрядчиков, которые проводят предварительный анализ целесообразности разработки новых месторождений, устанавливают буровое оборудование, прокладывают коммуникации, создают необходимую инфраструктуру для дальнейшей работы. Таким образом, местные сообщества в большей мере сталкиваются с деятельностью геодезических и/или строительных организаций, нежели с самими заказчиками. Привлекая подрядные организации </w:t>
      </w:r>
      <w:r w:rsidRPr="00FC7021">
        <w:rPr>
          <w:rFonts w:ascii="Times New Roman" w:hAnsi="Times New Roman" w:cs="Times New Roman"/>
          <w:color w:val="auto"/>
          <w:sz w:val="28"/>
          <w:szCs w:val="28"/>
        </w:rPr>
        <w:lastRenderedPageBreak/>
        <w:t xml:space="preserve">для выполнения различных предварительных работ, ответственность, связанная с ходом реализации проекта, возлагается на нефтегазовые компании. В связи с нефтегазовые компании предпочитают работать с социально ответственными подрядчиками. Это в свою очередь, стимулирует </w:t>
      </w:r>
      <w:proofErr w:type="gramStart"/>
      <w:r w:rsidRPr="00FC7021">
        <w:rPr>
          <w:rFonts w:ascii="Times New Roman" w:hAnsi="Times New Roman" w:cs="Times New Roman"/>
          <w:color w:val="auto"/>
          <w:sz w:val="28"/>
          <w:szCs w:val="28"/>
        </w:rPr>
        <w:t>последних</w:t>
      </w:r>
      <w:proofErr w:type="gramEnd"/>
      <w:r w:rsidRPr="00FC7021">
        <w:rPr>
          <w:rFonts w:ascii="Times New Roman" w:hAnsi="Times New Roman" w:cs="Times New Roman"/>
          <w:color w:val="auto"/>
          <w:sz w:val="28"/>
          <w:szCs w:val="28"/>
        </w:rPr>
        <w:t xml:space="preserve"> применять методы КСО.</w:t>
      </w:r>
    </w:p>
    <w:p w:rsidR="00961C37" w:rsidRPr="00FC7021" w:rsidRDefault="00961C37" w:rsidP="00961C37">
      <w:pPr>
        <w:spacing w:line="360" w:lineRule="auto"/>
        <w:jc w:val="center"/>
        <w:rPr>
          <w:b/>
          <w:sz w:val="28"/>
          <w:szCs w:val="28"/>
        </w:rPr>
      </w:pPr>
      <w:r w:rsidRPr="00FC7021">
        <w:rPr>
          <w:b/>
          <w:sz w:val="28"/>
          <w:szCs w:val="28"/>
        </w:rPr>
        <w:t>1.3. Основные международные стандарты в области корпоративной социальной ответственности</w:t>
      </w:r>
    </w:p>
    <w:p w:rsidR="00961C37" w:rsidRPr="00FC7021" w:rsidRDefault="00961C37" w:rsidP="00961C37">
      <w:pPr>
        <w:spacing w:line="360" w:lineRule="auto"/>
        <w:jc w:val="center"/>
        <w:rPr>
          <w:b/>
          <w:sz w:val="28"/>
          <w:szCs w:val="28"/>
        </w:rPr>
      </w:pPr>
      <w:r w:rsidRPr="00FC7021">
        <w:rPr>
          <w:b/>
          <w:sz w:val="28"/>
          <w:szCs w:val="28"/>
        </w:rPr>
        <w:t>1.3.1. Глобальный договор Организации Объединенных Наций (ГД ООН)</w:t>
      </w:r>
      <w:r w:rsidRPr="00FC7021">
        <w:rPr>
          <w:rStyle w:val="a5"/>
          <w:b/>
          <w:sz w:val="28"/>
          <w:szCs w:val="28"/>
        </w:rPr>
        <w:footnoteReference w:id="21"/>
      </w:r>
    </w:p>
    <w:p w:rsidR="00961C37" w:rsidRPr="00FC7021" w:rsidRDefault="00961C37" w:rsidP="00961C37">
      <w:pPr>
        <w:spacing w:line="360" w:lineRule="auto"/>
        <w:ind w:firstLine="360"/>
        <w:jc w:val="both"/>
        <w:rPr>
          <w:sz w:val="28"/>
          <w:szCs w:val="28"/>
        </w:rPr>
      </w:pPr>
      <w:r w:rsidRPr="00FC7021">
        <w:rPr>
          <w:sz w:val="28"/>
          <w:szCs w:val="28"/>
        </w:rPr>
        <w:t>Глобальный договор ООН сегодня является самой крупной добровольной инициативой в сфере корпоративной ответственности бизнеса. ГД ООН состоит из десяти принципов, регулирующих четыре важные проблемы:</w:t>
      </w:r>
    </w:p>
    <w:p w:rsidR="00961C37" w:rsidRPr="00FC7021" w:rsidRDefault="00961C37" w:rsidP="00961C37">
      <w:pPr>
        <w:pStyle w:val="a3"/>
        <w:numPr>
          <w:ilvl w:val="0"/>
          <w:numId w:val="2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Права человека;</w:t>
      </w:r>
    </w:p>
    <w:p w:rsidR="00961C37" w:rsidRPr="00FC7021" w:rsidRDefault="00961C37" w:rsidP="00961C37">
      <w:pPr>
        <w:pStyle w:val="a3"/>
        <w:numPr>
          <w:ilvl w:val="0"/>
          <w:numId w:val="2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Трудовые отношения;</w:t>
      </w:r>
    </w:p>
    <w:p w:rsidR="00961C37" w:rsidRPr="00FC7021" w:rsidRDefault="00961C37" w:rsidP="00961C37">
      <w:pPr>
        <w:pStyle w:val="a3"/>
        <w:numPr>
          <w:ilvl w:val="0"/>
          <w:numId w:val="2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Защита окружающей среды;</w:t>
      </w:r>
    </w:p>
    <w:p w:rsidR="00961C37" w:rsidRPr="00FC7021" w:rsidRDefault="00961C37" w:rsidP="00961C37">
      <w:pPr>
        <w:pStyle w:val="a3"/>
        <w:numPr>
          <w:ilvl w:val="0"/>
          <w:numId w:val="2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Борьба с коррупцией.</w:t>
      </w:r>
    </w:p>
    <w:p w:rsidR="00961C37" w:rsidRPr="00FC7021" w:rsidRDefault="00961C37" w:rsidP="00961C37">
      <w:pPr>
        <w:spacing w:line="360" w:lineRule="auto"/>
        <w:ind w:firstLine="360"/>
        <w:jc w:val="both"/>
        <w:rPr>
          <w:sz w:val="28"/>
          <w:szCs w:val="28"/>
        </w:rPr>
      </w:pPr>
      <w:r w:rsidRPr="00FC7021">
        <w:rPr>
          <w:sz w:val="28"/>
          <w:szCs w:val="28"/>
        </w:rPr>
        <w:t>С момента вступления в силу 26 июля 2000 года к ГД ООН присоединилось более 10 000 участников, включая 7 000 предприятий из 145 стран мира</w:t>
      </w:r>
      <w:r w:rsidRPr="00FC7021">
        <w:rPr>
          <w:rStyle w:val="a5"/>
          <w:sz w:val="28"/>
          <w:szCs w:val="28"/>
        </w:rPr>
        <w:footnoteReference w:id="22"/>
      </w:r>
      <w:r w:rsidRPr="00FC7021">
        <w:rPr>
          <w:sz w:val="28"/>
          <w:szCs w:val="28"/>
        </w:rPr>
        <w:t>. В таблице 1.3.1 представлены некоторые компании-представители нефтегазовой отрасли и даты присоединения к ГД ООН.</w:t>
      </w:r>
    </w:p>
    <w:p w:rsidR="00961C37" w:rsidRPr="00FC7021" w:rsidRDefault="00961C37" w:rsidP="00961C37">
      <w:pPr>
        <w:ind w:firstLine="360"/>
        <w:jc w:val="right"/>
        <w:rPr>
          <w:szCs w:val="28"/>
          <w:lang w:val="en-US"/>
        </w:rPr>
      </w:pPr>
      <w:r w:rsidRPr="00FC7021">
        <w:rPr>
          <w:b/>
          <w:szCs w:val="28"/>
          <w:u w:val="single"/>
        </w:rPr>
        <w:t xml:space="preserve">Таблица 1.3.1. </w:t>
      </w:r>
      <w:r w:rsidRPr="00FC7021">
        <w:rPr>
          <w:szCs w:val="28"/>
        </w:rPr>
        <w:t>Некоторые участники ГД ООН</w:t>
      </w:r>
    </w:p>
    <w:tbl>
      <w:tblPr>
        <w:tblStyle w:val="aa"/>
        <w:tblW w:w="0" w:type="auto"/>
        <w:jc w:val="center"/>
        <w:tblLook w:val="04A0"/>
      </w:tblPr>
      <w:tblGrid>
        <w:gridCol w:w="926"/>
        <w:gridCol w:w="5147"/>
        <w:gridCol w:w="2758"/>
      </w:tblGrid>
      <w:tr w:rsidR="00961C37" w:rsidRPr="00FC7021" w:rsidTr="00810BFC">
        <w:trPr>
          <w:jc w:val="center"/>
        </w:trPr>
        <w:tc>
          <w:tcPr>
            <w:tcW w:w="926" w:type="dxa"/>
            <w:vAlign w:val="center"/>
          </w:tcPr>
          <w:p w:rsidR="00961C37" w:rsidRPr="00FC7021" w:rsidRDefault="00961C37" w:rsidP="00810BFC">
            <w:pPr>
              <w:spacing w:line="360" w:lineRule="auto"/>
              <w:jc w:val="both"/>
              <w:rPr>
                <w:sz w:val="28"/>
                <w:szCs w:val="28"/>
                <w:lang w:val="en-US"/>
              </w:rPr>
            </w:pPr>
            <w:r w:rsidRPr="00FC7021">
              <w:rPr>
                <w:sz w:val="28"/>
                <w:szCs w:val="28"/>
              </w:rPr>
              <w:t>№</w:t>
            </w:r>
          </w:p>
          <w:p w:rsidR="00961C37" w:rsidRPr="00FC7021" w:rsidRDefault="00961C37" w:rsidP="00810BFC">
            <w:pPr>
              <w:spacing w:line="360" w:lineRule="auto"/>
              <w:jc w:val="both"/>
              <w:rPr>
                <w:sz w:val="28"/>
                <w:szCs w:val="28"/>
              </w:rPr>
            </w:pPr>
            <w:r w:rsidRPr="00FC7021">
              <w:rPr>
                <w:sz w:val="28"/>
                <w:szCs w:val="28"/>
              </w:rPr>
              <w:t>П./п.</w:t>
            </w:r>
          </w:p>
        </w:tc>
        <w:tc>
          <w:tcPr>
            <w:tcW w:w="5147" w:type="dxa"/>
            <w:vAlign w:val="center"/>
          </w:tcPr>
          <w:p w:rsidR="00961C37" w:rsidRPr="00FC7021" w:rsidRDefault="00961C37" w:rsidP="00810BFC">
            <w:pPr>
              <w:spacing w:line="360" w:lineRule="auto"/>
              <w:jc w:val="both"/>
              <w:rPr>
                <w:sz w:val="28"/>
                <w:szCs w:val="28"/>
              </w:rPr>
            </w:pPr>
            <w:r w:rsidRPr="00FC7021">
              <w:rPr>
                <w:sz w:val="28"/>
                <w:szCs w:val="28"/>
              </w:rPr>
              <w:t>Компания</w:t>
            </w:r>
          </w:p>
        </w:tc>
        <w:tc>
          <w:tcPr>
            <w:tcW w:w="2758" w:type="dxa"/>
            <w:vAlign w:val="center"/>
          </w:tcPr>
          <w:p w:rsidR="00961C37" w:rsidRPr="00FC7021" w:rsidRDefault="00961C37" w:rsidP="00810BFC">
            <w:pPr>
              <w:spacing w:line="360" w:lineRule="auto"/>
              <w:jc w:val="both"/>
              <w:rPr>
                <w:sz w:val="28"/>
                <w:szCs w:val="28"/>
              </w:rPr>
            </w:pPr>
            <w:r w:rsidRPr="00FC7021">
              <w:rPr>
                <w:sz w:val="28"/>
                <w:szCs w:val="28"/>
              </w:rPr>
              <w:t>Дата участия</w:t>
            </w:r>
          </w:p>
        </w:tc>
      </w:tr>
      <w:tr w:rsidR="00961C37" w:rsidRPr="00FC7021" w:rsidTr="00810BFC">
        <w:trPr>
          <w:jc w:val="center"/>
        </w:trPr>
        <w:tc>
          <w:tcPr>
            <w:tcW w:w="926" w:type="dxa"/>
            <w:vAlign w:val="center"/>
          </w:tcPr>
          <w:p w:rsidR="00961C37" w:rsidRPr="00FC7021" w:rsidRDefault="00961C37" w:rsidP="00810BFC">
            <w:pPr>
              <w:spacing w:line="360" w:lineRule="auto"/>
              <w:jc w:val="both"/>
              <w:rPr>
                <w:sz w:val="28"/>
                <w:szCs w:val="28"/>
              </w:rPr>
            </w:pPr>
            <w:r w:rsidRPr="00FC7021">
              <w:rPr>
                <w:sz w:val="28"/>
                <w:szCs w:val="28"/>
              </w:rPr>
              <w:t>1.</w:t>
            </w:r>
          </w:p>
        </w:tc>
        <w:tc>
          <w:tcPr>
            <w:tcW w:w="5147" w:type="dxa"/>
            <w:vAlign w:val="center"/>
          </w:tcPr>
          <w:p w:rsidR="00961C37" w:rsidRPr="00FC7021" w:rsidRDefault="00961C37" w:rsidP="00810BFC">
            <w:pPr>
              <w:spacing w:line="360" w:lineRule="auto"/>
              <w:jc w:val="both"/>
              <w:rPr>
                <w:sz w:val="28"/>
                <w:szCs w:val="28"/>
              </w:rPr>
            </w:pPr>
            <w:proofErr w:type="spellStart"/>
            <w:r w:rsidRPr="00FC7021">
              <w:rPr>
                <w:sz w:val="28"/>
                <w:szCs w:val="28"/>
              </w:rPr>
              <w:t>Лукойл</w:t>
            </w:r>
            <w:proofErr w:type="spellEnd"/>
          </w:p>
        </w:tc>
        <w:tc>
          <w:tcPr>
            <w:tcW w:w="2758" w:type="dxa"/>
            <w:vAlign w:val="center"/>
          </w:tcPr>
          <w:p w:rsidR="00961C37" w:rsidRPr="00FC7021" w:rsidRDefault="00961C37" w:rsidP="00810BFC">
            <w:pPr>
              <w:spacing w:line="360" w:lineRule="auto"/>
              <w:jc w:val="both"/>
              <w:rPr>
                <w:sz w:val="28"/>
                <w:szCs w:val="28"/>
              </w:rPr>
            </w:pPr>
            <w:r w:rsidRPr="00FC7021">
              <w:rPr>
                <w:sz w:val="28"/>
                <w:szCs w:val="28"/>
                <w:lang w:val="en-US"/>
              </w:rPr>
              <w:t xml:space="preserve">17 </w:t>
            </w:r>
            <w:r w:rsidRPr="00FC7021">
              <w:rPr>
                <w:sz w:val="28"/>
                <w:szCs w:val="28"/>
              </w:rPr>
              <w:t>июня 2008 года</w:t>
            </w:r>
          </w:p>
        </w:tc>
      </w:tr>
      <w:tr w:rsidR="00961C37" w:rsidRPr="00FC7021" w:rsidTr="00810BFC">
        <w:trPr>
          <w:jc w:val="center"/>
        </w:trPr>
        <w:tc>
          <w:tcPr>
            <w:tcW w:w="926" w:type="dxa"/>
            <w:vAlign w:val="center"/>
          </w:tcPr>
          <w:p w:rsidR="00961C37" w:rsidRPr="00FC7021" w:rsidRDefault="00961C37" w:rsidP="00810BFC">
            <w:pPr>
              <w:spacing w:line="360" w:lineRule="auto"/>
              <w:jc w:val="both"/>
              <w:rPr>
                <w:sz w:val="28"/>
                <w:szCs w:val="28"/>
              </w:rPr>
            </w:pPr>
            <w:r w:rsidRPr="00FC7021">
              <w:rPr>
                <w:sz w:val="28"/>
                <w:szCs w:val="28"/>
              </w:rPr>
              <w:t>2.</w:t>
            </w:r>
          </w:p>
        </w:tc>
        <w:tc>
          <w:tcPr>
            <w:tcW w:w="5147" w:type="dxa"/>
            <w:vAlign w:val="center"/>
          </w:tcPr>
          <w:p w:rsidR="00961C37" w:rsidRPr="00FC7021" w:rsidRDefault="00961C37" w:rsidP="00810BFC">
            <w:pPr>
              <w:spacing w:line="360" w:lineRule="auto"/>
              <w:jc w:val="both"/>
              <w:rPr>
                <w:sz w:val="28"/>
                <w:szCs w:val="28"/>
                <w:lang w:val="en-US"/>
              </w:rPr>
            </w:pPr>
            <w:r w:rsidRPr="00FC7021">
              <w:rPr>
                <w:sz w:val="28"/>
                <w:szCs w:val="28"/>
                <w:lang w:val="en-US"/>
              </w:rPr>
              <w:t>BP</w:t>
            </w:r>
          </w:p>
        </w:tc>
        <w:tc>
          <w:tcPr>
            <w:tcW w:w="2758" w:type="dxa"/>
            <w:vAlign w:val="center"/>
          </w:tcPr>
          <w:p w:rsidR="00961C37" w:rsidRPr="00FC7021" w:rsidRDefault="00961C37" w:rsidP="00810BFC">
            <w:pPr>
              <w:spacing w:line="360" w:lineRule="auto"/>
              <w:jc w:val="both"/>
              <w:rPr>
                <w:sz w:val="28"/>
                <w:szCs w:val="28"/>
              </w:rPr>
            </w:pPr>
            <w:r w:rsidRPr="00FC7021">
              <w:rPr>
                <w:sz w:val="28"/>
                <w:szCs w:val="28"/>
                <w:shd w:val="clear" w:color="auto" w:fill="FFFFFF"/>
              </w:rPr>
              <w:t>26 июля 2000 года</w:t>
            </w:r>
          </w:p>
        </w:tc>
      </w:tr>
      <w:tr w:rsidR="00961C37" w:rsidRPr="00FC7021" w:rsidTr="00810BFC">
        <w:trPr>
          <w:jc w:val="center"/>
        </w:trPr>
        <w:tc>
          <w:tcPr>
            <w:tcW w:w="926" w:type="dxa"/>
            <w:vAlign w:val="center"/>
          </w:tcPr>
          <w:p w:rsidR="00961C37" w:rsidRPr="00FC7021" w:rsidRDefault="00961C37" w:rsidP="00810BFC">
            <w:pPr>
              <w:spacing w:line="360" w:lineRule="auto"/>
              <w:jc w:val="both"/>
              <w:rPr>
                <w:sz w:val="28"/>
                <w:szCs w:val="28"/>
              </w:rPr>
            </w:pPr>
            <w:r w:rsidRPr="00FC7021">
              <w:rPr>
                <w:sz w:val="28"/>
                <w:szCs w:val="28"/>
              </w:rPr>
              <w:t>3.</w:t>
            </w:r>
          </w:p>
        </w:tc>
        <w:tc>
          <w:tcPr>
            <w:tcW w:w="5147" w:type="dxa"/>
            <w:vAlign w:val="center"/>
          </w:tcPr>
          <w:p w:rsidR="00961C37" w:rsidRPr="00FC7021" w:rsidRDefault="00961C37" w:rsidP="00810BFC">
            <w:pPr>
              <w:spacing w:line="360" w:lineRule="auto"/>
              <w:jc w:val="both"/>
              <w:rPr>
                <w:sz w:val="28"/>
                <w:szCs w:val="28"/>
                <w:lang w:val="en-US"/>
              </w:rPr>
            </w:pPr>
            <w:r w:rsidRPr="00FC7021">
              <w:rPr>
                <w:sz w:val="28"/>
                <w:szCs w:val="28"/>
                <w:lang w:val="en-US"/>
              </w:rPr>
              <w:t>Total</w:t>
            </w:r>
          </w:p>
        </w:tc>
        <w:tc>
          <w:tcPr>
            <w:tcW w:w="2758" w:type="dxa"/>
            <w:vAlign w:val="center"/>
          </w:tcPr>
          <w:p w:rsidR="00961C37" w:rsidRPr="00FC7021" w:rsidRDefault="00961C37" w:rsidP="00810BFC">
            <w:pPr>
              <w:spacing w:line="360" w:lineRule="auto"/>
              <w:jc w:val="both"/>
              <w:rPr>
                <w:sz w:val="28"/>
                <w:szCs w:val="28"/>
              </w:rPr>
            </w:pPr>
            <w:r w:rsidRPr="00FC7021">
              <w:rPr>
                <w:sz w:val="28"/>
                <w:szCs w:val="28"/>
              </w:rPr>
              <w:t>7 марта 2002 года</w:t>
            </w:r>
          </w:p>
        </w:tc>
      </w:tr>
      <w:tr w:rsidR="00961C37" w:rsidRPr="00FC7021" w:rsidTr="00810BFC">
        <w:trPr>
          <w:jc w:val="center"/>
        </w:trPr>
        <w:tc>
          <w:tcPr>
            <w:tcW w:w="926" w:type="dxa"/>
            <w:vAlign w:val="center"/>
          </w:tcPr>
          <w:p w:rsidR="00961C37" w:rsidRPr="00FC7021" w:rsidRDefault="00961C37" w:rsidP="00810BFC">
            <w:pPr>
              <w:spacing w:line="360" w:lineRule="auto"/>
              <w:jc w:val="both"/>
              <w:rPr>
                <w:sz w:val="28"/>
                <w:szCs w:val="28"/>
              </w:rPr>
            </w:pPr>
            <w:r w:rsidRPr="00FC7021">
              <w:rPr>
                <w:sz w:val="28"/>
                <w:szCs w:val="28"/>
              </w:rPr>
              <w:t>4.</w:t>
            </w:r>
          </w:p>
        </w:tc>
        <w:tc>
          <w:tcPr>
            <w:tcW w:w="5147" w:type="dxa"/>
            <w:vAlign w:val="center"/>
          </w:tcPr>
          <w:p w:rsidR="00961C37" w:rsidRPr="00FC7021" w:rsidRDefault="00961C37" w:rsidP="00810BFC">
            <w:pPr>
              <w:spacing w:line="360" w:lineRule="auto"/>
              <w:jc w:val="both"/>
              <w:rPr>
                <w:sz w:val="28"/>
                <w:szCs w:val="28"/>
                <w:lang w:val="en-US"/>
              </w:rPr>
            </w:pPr>
            <w:r w:rsidRPr="00FC7021">
              <w:rPr>
                <w:sz w:val="28"/>
                <w:szCs w:val="28"/>
                <w:lang w:val="en-US"/>
              </w:rPr>
              <w:t>Shell</w:t>
            </w:r>
          </w:p>
        </w:tc>
        <w:tc>
          <w:tcPr>
            <w:tcW w:w="2758" w:type="dxa"/>
            <w:vAlign w:val="center"/>
          </w:tcPr>
          <w:p w:rsidR="00961C37" w:rsidRPr="00FC7021" w:rsidRDefault="00961C37" w:rsidP="00810BFC">
            <w:pPr>
              <w:spacing w:line="360" w:lineRule="auto"/>
              <w:jc w:val="both"/>
              <w:rPr>
                <w:sz w:val="28"/>
                <w:szCs w:val="28"/>
              </w:rPr>
            </w:pPr>
            <w:r w:rsidRPr="00FC7021">
              <w:rPr>
                <w:sz w:val="28"/>
                <w:szCs w:val="28"/>
                <w:shd w:val="clear" w:color="auto" w:fill="FFFFFF"/>
              </w:rPr>
              <w:t>26 июля 2000 года</w:t>
            </w:r>
          </w:p>
        </w:tc>
      </w:tr>
      <w:tr w:rsidR="00961C37" w:rsidRPr="00FC7021" w:rsidTr="00810BFC">
        <w:trPr>
          <w:jc w:val="center"/>
        </w:trPr>
        <w:tc>
          <w:tcPr>
            <w:tcW w:w="926" w:type="dxa"/>
            <w:vAlign w:val="center"/>
          </w:tcPr>
          <w:p w:rsidR="00961C37" w:rsidRPr="00FC7021" w:rsidRDefault="00961C37" w:rsidP="00810BFC">
            <w:pPr>
              <w:spacing w:line="360" w:lineRule="auto"/>
              <w:jc w:val="both"/>
              <w:rPr>
                <w:sz w:val="28"/>
                <w:szCs w:val="28"/>
              </w:rPr>
            </w:pPr>
            <w:r w:rsidRPr="00FC7021">
              <w:rPr>
                <w:sz w:val="28"/>
                <w:szCs w:val="28"/>
              </w:rPr>
              <w:t>5.</w:t>
            </w:r>
          </w:p>
        </w:tc>
        <w:tc>
          <w:tcPr>
            <w:tcW w:w="5147" w:type="dxa"/>
            <w:vAlign w:val="center"/>
          </w:tcPr>
          <w:p w:rsidR="00961C37" w:rsidRPr="00FC7021" w:rsidRDefault="00961C37" w:rsidP="00810BFC">
            <w:pPr>
              <w:spacing w:line="360" w:lineRule="auto"/>
              <w:jc w:val="both"/>
              <w:rPr>
                <w:sz w:val="28"/>
                <w:szCs w:val="28"/>
                <w:lang w:val="en-US"/>
              </w:rPr>
            </w:pPr>
            <w:r w:rsidRPr="00FC7021">
              <w:rPr>
                <w:sz w:val="28"/>
                <w:szCs w:val="28"/>
                <w:lang w:val="en-US"/>
              </w:rPr>
              <w:t>ENI</w:t>
            </w:r>
          </w:p>
        </w:tc>
        <w:tc>
          <w:tcPr>
            <w:tcW w:w="2758" w:type="dxa"/>
            <w:vAlign w:val="center"/>
          </w:tcPr>
          <w:p w:rsidR="00961C37" w:rsidRPr="00FC7021" w:rsidRDefault="00961C37" w:rsidP="00810BFC">
            <w:pPr>
              <w:spacing w:line="360" w:lineRule="auto"/>
              <w:jc w:val="both"/>
              <w:rPr>
                <w:sz w:val="28"/>
                <w:szCs w:val="28"/>
              </w:rPr>
            </w:pPr>
            <w:r w:rsidRPr="00FC7021">
              <w:rPr>
                <w:sz w:val="28"/>
                <w:szCs w:val="28"/>
                <w:shd w:val="clear" w:color="auto" w:fill="FFFFFF"/>
              </w:rPr>
              <w:t>01 июля 2001 года</w:t>
            </w:r>
          </w:p>
        </w:tc>
      </w:tr>
      <w:tr w:rsidR="00961C37" w:rsidRPr="00FC7021" w:rsidTr="00810BFC">
        <w:trPr>
          <w:jc w:val="center"/>
        </w:trPr>
        <w:tc>
          <w:tcPr>
            <w:tcW w:w="926" w:type="dxa"/>
            <w:vAlign w:val="center"/>
          </w:tcPr>
          <w:p w:rsidR="00961C37" w:rsidRPr="00FC7021" w:rsidRDefault="00961C37" w:rsidP="00810BFC">
            <w:pPr>
              <w:spacing w:line="360" w:lineRule="auto"/>
              <w:jc w:val="both"/>
              <w:rPr>
                <w:sz w:val="28"/>
                <w:szCs w:val="28"/>
                <w:lang w:val="en-US"/>
              </w:rPr>
            </w:pPr>
            <w:r w:rsidRPr="00FC7021">
              <w:rPr>
                <w:sz w:val="28"/>
                <w:szCs w:val="28"/>
                <w:lang w:val="en-US"/>
              </w:rPr>
              <w:lastRenderedPageBreak/>
              <w:t>6.</w:t>
            </w:r>
          </w:p>
        </w:tc>
        <w:tc>
          <w:tcPr>
            <w:tcW w:w="5147" w:type="dxa"/>
            <w:vAlign w:val="center"/>
          </w:tcPr>
          <w:p w:rsidR="00961C37" w:rsidRPr="00FC7021" w:rsidRDefault="00961C37" w:rsidP="00810BFC">
            <w:pPr>
              <w:spacing w:line="360" w:lineRule="auto"/>
              <w:jc w:val="both"/>
              <w:rPr>
                <w:sz w:val="28"/>
                <w:szCs w:val="28"/>
                <w:lang w:val="en-US"/>
              </w:rPr>
            </w:pPr>
            <w:r w:rsidRPr="00FC7021">
              <w:rPr>
                <w:sz w:val="28"/>
                <w:szCs w:val="28"/>
                <w:lang w:val="en-US"/>
              </w:rPr>
              <w:t>Statoil</w:t>
            </w:r>
          </w:p>
        </w:tc>
        <w:tc>
          <w:tcPr>
            <w:tcW w:w="2758" w:type="dxa"/>
            <w:vAlign w:val="center"/>
          </w:tcPr>
          <w:p w:rsidR="00961C37" w:rsidRPr="00FC7021" w:rsidRDefault="00961C37" w:rsidP="00810BFC">
            <w:pPr>
              <w:spacing w:line="360" w:lineRule="auto"/>
              <w:jc w:val="both"/>
              <w:rPr>
                <w:sz w:val="28"/>
                <w:szCs w:val="28"/>
              </w:rPr>
            </w:pPr>
            <w:r w:rsidRPr="00FC7021">
              <w:rPr>
                <w:sz w:val="28"/>
                <w:szCs w:val="28"/>
                <w:shd w:val="clear" w:color="auto" w:fill="FFFFFF"/>
              </w:rPr>
              <w:t>26 июля 2000 года</w:t>
            </w:r>
          </w:p>
        </w:tc>
      </w:tr>
      <w:tr w:rsidR="00961C37" w:rsidRPr="00FC7021" w:rsidTr="00810BFC">
        <w:trPr>
          <w:jc w:val="center"/>
        </w:trPr>
        <w:tc>
          <w:tcPr>
            <w:tcW w:w="926" w:type="dxa"/>
            <w:vAlign w:val="center"/>
          </w:tcPr>
          <w:p w:rsidR="00961C37" w:rsidRPr="00FC7021" w:rsidRDefault="00961C37" w:rsidP="00810BFC">
            <w:pPr>
              <w:spacing w:line="360" w:lineRule="auto"/>
              <w:jc w:val="both"/>
              <w:rPr>
                <w:sz w:val="28"/>
                <w:szCs w:val="28"/>
                <w:lang w:val="en-US"/>
              </w:rPr>
            </w:pPr>
            <w:r w:rsidRPr="00FC7021">
              <w:rPr>
                <w:sz w:val="28"/>
                <w:szCs w:val="28"/>
                <w:lang w:val="en-US"/>
              </w:rPr>
              <w:t>7.</w:t>
            </w:r>
          </w:p>
        </w:tc>
        <w:tc>
          <w:tcPr>
            <w:tcW w:w="5147" w:type="dxa"/>
            <w:vAlign w:val="center"/>
          </w:tcPr>
          <w:p w:rsidR="00961C37" w:rsidRPr="00FC7021" w:rsidRDefault="00961C37" w:rsidP="00810BFC">
            <w:pPr>
              <w:spacing w:line="360" w:lineRule="auto"/>
              <w:jc w:val="both"/>
              <w:rPr>
                <w:sz w:val="28"/>
                <w:szCs w:val="28"/>
                <w:lang w:val="en-US"/>
              </w:rPr>
            </w:pPr>
            <w:r w:rsidRPr="00FC7021">
              <w:rPr>
                <w:sz w:val="28"/>
                <w:szCs w:val="28"/>
              </w:rPr>
              <w:t>Роснефть</w:t>
            </w:r>
          </w:p>
        </w:tc>
        <w:tc>
          <w:tcPr>
            <w:tcW w:w="2758" w:type="dxa"/>
            <w:vAlign w:val="center"/>
          </w:tcPr>
          <w:p w:rsidR="00961C37" w:rsidRPr="00FC7021" w:rsidRDefault="00961C37" w:rsidP="00810BFC">
            <w:pPr>
              <w:spacing w:line="360" w:lineRule="auto"/>
              <w:jc w:val="both"/>
              <w:rPr>
                <w:sz w:val="28"/>
                <w:szCs w:val="28"/>
                <w:shd w:val="clear" w:color="auto" w:fill="FFFFFF"/>
              </w:rPr>
            </w:pPr>
            <w:r w:rsidRPr="00FC7021">
              <w:rPr>
                <w:sz w:val="28"/>
                <w:szCs w:val="28"/>
              </w:rPr>
              <w:t>14 января 2010 года</w:t>
            </w:r>
          </w:p>
        </w:tc>
      </w:tr>
      <w:tr w:rsidR="00961C37" w:rsidRPr="00FC7021" w:rsidTr="00810BFC">
        <w:trPr>
          <w:jc w:val="center"/>
        </w:trPr>
        <w:tc>
          <w:tcPr>
            <w:tcW w:w="926" w:type="dxa"/>
            <w:vAlign w:val="center"/>
          </w:tcPr>
          <w:p w:rsidR="00961C37" w:rsidRPr="00FC7021" w:rsidRDefault="00961C37" w:rsidP="00810BFC">
            <w:pPr>
              <w:spacing w:line="360" w:lineRule="auto"/>
              <w:jc w:val="both"/>
              <w:rPr>
                <w:sz w:val="28"/>
                <w:szCs w:val="28"/>
                <w:lang w:val="en-US"/>
              </w:rPr>
            </w:pPr>
            <w:r w:rsidRPr="00FC7021">
              <w:rPr>
                <w:sz w:val="28"/>
                <w:szCs w:val="28"/>
                <w:lang w:val="en-US"/>
              </w:rPr>
              <w:t>8.</w:t>
            </w:r>
          </w:p>
        </w:tc>
        <w:tc>
          <w:tcPr>
            <w:tcW w:w="5147" w:type="dxa"/>
            <w:vAlign w:val="center"/>
          </w:tcPr>
          <w:p w:rsidR="00961C37" w:rsidRPr="00FC7021" w:rsidRDefault="00961C37" w:rsidP="00810BFC">
            <w:pPr>
              <w:shd w:val="clear" w:color="auto" w:fill="FFFFFF"/>
              <w:spacing w:before="180" w:after="180" w:line="360" w:lineRule="auto"/>
              <w:jc w:val="both"/>
              <w:outlineLvl w:val="1"/>
              <w:rPr>
                <w:bCs/>
                <w:sz w:val="28"/>
                <w:szCs w:val="28"/>
                <w:lang w:val="en-US"/>
              </w:rPr>
            </w:pPr>
            <w:r w:rsidRPr="00FC7021">
              <w:rPr>
                <w:bCs/>
                <w:sz w:val="28"/>
                <w:szCs w:val="28"/>
                <w:lang w:val="en-US"/>
              </w:rPr>
              <w:t>Sakhalin Energy Investment Company Ltd</w:t>
            </w:r>
          </w:p>
        </w:tc>
        <w:tc>
          <w:tcPr>
            <w:tcW w:w="2758" w:type="dxa"/>
            <w:vAlign w:val="center"/>
          </w:tcPr>
          <w:p w:rsidR="00961C37" w:rsidRPr="00FC7021" w:rsidRDefault="00961C37" w:rsidP="00810BFC">
            <w:pPr>
              <w:spacing w:line="360" w:lineRule="auto"/>
              <w:jc w:val="both"/>
              <w:rPr>
                <w:sz w:val="28"/>
                <w:szCs w:val="28"/>
                <w:shd w:val="clear" w:color="auto" w:fill="FFFFFF"/>
                <w:lang w:val="en-US"/>
              </w:rPr>
            </w:pPr>
            <w:r w:rsidRPr="00FC7021">
              <w:rPr>
                <w:sz w:val="28"/>
                <w:szCs w:val="28"/>
              </w:rPr>
              <w:t>18 ноября 2009 года</w:t>
            </w:r>
          </w:p>
        </w:tc>
      </w:tr>
    </w:tbl>
    <w:p w:rsidR="00961C37" w:rsidRPr="00FC7021" w:rsidRDefault="00961C37" w:rsidP="00961C37">
      <w:pPr>
        <w:spacing w:line="360" w:lineRule="auto"/>
        <w:jc w:val="both"/>
        <w:rPr>
          <w:sz w:val="28"/>
          <w:szCs w:val="28"/>
        </w:rPr>
      </w:pPr>
      <w:r w:rsidRPr="00FC7021">
        <w:rPr>
          <w:sz w:val="28"/>
          <w:szCs w:val="28"/>
        </w:rPr>
        <w:tab/>
        <w:t xml:space="preserve">Полный перечень принципов Глобального договора ООН приведен в приложении 1.3.1. </w:t>
      </w:r>
    </w:p>
    <w:p w:rsidR="00961C37" w:rsidRPr="00FC7021" w:rsidRDefault="00961C37" w:rsidP="00961C37">
      <w:pPr>
        <w:spacing w:line="360" w:lineRule="auto"/>
        <w:jc w:val="both"/>
        <w:rPr>
          <w:sz w:val="28"/>
          <w:szCs w:val="28"/>
        </w:rPr>
      </w:pPr>
    </w:p>
    <w:p w:rsidR="00961C37" w:rsidRPr="00FC7021" w:rsidRDefault="00961C37" w:rsidP="00961C37">
      <w:pPr>
        <w:spacing w:line="360" w:lineRule="auto"/>
        <w:jc w:val="center"/>
        <w:rPr>
          <w:b/>
          <w:sz w:val="28"/>
          <w:szCs w:val="28"/>
        </w:rPr>
      </w:pPr>
      <w:r w:rsidRPr="00FC7021">
        <w:rPr>
          <w:b/>
          <w:sz w:val="28"/>
          <w:szCs w:val="28"/>
        </w:rPr>
        <w:t xml:space="preserve">1.3.2. Международный стандарт </w:t>
      </w:r>
      <w:r w:rsidRPr="00FC7021">
        <w:rPr>
          <w:b/>
          <w:sz w:val="28"/>
          <w:szCs w:val="28"/>
          <w:lang w:val="en-US"/>
        </w:rPr>
        <w:t>ISO</w:t>
      </w:r>
      <w:r w:rsidRPr="00FC7021">
        <w:rPr>
          <w:b/>
          <w:sz w:val="28"/>
          <w:szCs w:val="28"/>
        </w:rPr>
        <w:t xml:space="preserve"> 14000 – Экологический менеджмент</w:t>
      </w:r>
      <w:r w:rsidRPr="00FC7021">
        <w:rPr>
          <w:rStyle w:val="a5"/>
          <w:b/>
          <w:sz w:val="28"/>
          <w:szCs w:val="28"/>
        </w:rPr>
        <w:footnoteReference w:id="23"/>
      </w:r>
    </w:p>
    <w:p w:rsidR="00961C37" w:rsidRPr="00FC7021" w:rsidRDefault="00961C37" w:rsidP="00961C37">
      <w:pPr>
        <w:spacing w:line="360" w:lineRule="auto"/>
        <w:jc w:val="both"/>
        <w:rPr>
          <w:sz w:val="28"/>
          <w:szCs w:val="28"/>
        </w:rPr>
      </w:pPr>
      <w:r w:rsidRPr="00FC7021">
        <w:rPr>
          <w:sz w:val="28"/>
          <w:szCs w:val="28"/>
        </w:rPr>
        <w:tab/>
        <w:t xml:space="preserve">Семейство стандартов </w:t>
      </w:r>
      <w:r w:rsidRPr="00FC7021">
        <w:rPr>
          <w:sz w:val="28"/>
          <w:szCs w:val="28"/>
          <w:lang w:val="en-US"/>
        </w:rPr>
        <w:t>ISO</w:t>
      </w:r>
      <w:r w:rsidRPr="00FC7021">
        <w:rPr>
          <w:sz w:val="28"/>
          <w:szCs w:val="28"/>
        </w:rPr>
        <w:t xml:space="preserve"> 14000 по созданию системы экологического менеджмента представляет собой практический инструментарий для компаний, которые стремятся выявить и контролировать воздействие их деятельности на окружающую среду, а также постоянно улучшать свои экологические показатели. </w:t>
      </w:r>
    </w:p>
    <w:p w:rsidR="00961C37" w:rsidRPr="00FC7021" w:rsidRDefault="00961C37" w:rsidP="00961C37">
      <w:pPr>
        <w:spacing w:line="360" w:lineRule="auto"/>
        <w:ind w:firstLine="708"/>
        <w:jc w:val="both"/>
        <w:rPr>
          <w:sz w:val="28"/>
          <w:szCs w:val="28"/>
        </w:rPr>
      </w:pPr>
      <w:r w:rsidRPr="00FC7021">
        <w:rPr>
          <w:sz w:val="28"/>
          <w:szCs w:val="28"/>
        </w:rPr>
        <w:t>Преимуществами применения данного стандарта являются:</w:t>
      </w:r>
    </w:p>
    <w:p w:rsidR="00961C37" w:rsidRPr="00FC7021" w:rsidRDefault="00961C37" w:rsidP="00961C37">
      <w:pPr>
        <w:pStyle w:val="a3"/>
        <w:numPr>
          <w:ilvl w:val="0"/>
          <w:numId w:val="30"/>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Снижение стоимости переработки отходов;</w:t>
      </w:r>
    </w:p>
    <w:p w:rsidR="00961C37" w:rsidRPr="00FC7021" w:rsidRDefault="00961C37" w:rsidP="00961C37">
      <w:pPr>
        <w:pStyle w:val="a3"/>
        <w:numPr>
          <w:ilvl w:val="0"/>
          <w:numId w:val="30"/>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Снижение расходов на потребление энергии и сырья;</w:t>
      </w:r>
    </w:p>
    <w:p w:rsidR="00961C37" w:rsidRPr="00FC7021" w:rsidRDefault="00961C37" w:rsidP="00961C37">
      <w:pPr>
        <w:pStyle w:val="a3"/>
        <w:numPr>
          <w:ilvl w:val="0"/>
          <w:numId w:val="30"/>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Сокращение расходов на дистрибуцию;</w:t>
      </w:r>
    </w:p>
    <w:p w:rsidR="00961C37" w:rsidRPr="00FC7021" w:rsidRDefault="00961C37" w:rsidP="00961C37">
      <w:pPr>
        <w:pStyle w:val="a3"/>
        <w:numPr>
          <w:ilvl w:val="0"/>
          <w:numId w:val="30"/>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Повышение имиджа в глазах регулирующих органов, потребителей и общественности. </w:t>
      </w:r>
    </w:p>
    <w:p w:rsidR="00961C37" w:rsidRPr="00FC7021" w:rsidRDefault="00961C37" w:rsidP="00961C37">
      <w:pPr>
        <w:spacing w:line="360" w:lineRule="auto"/>
        <w:jc w:val="both"/>
        <w:rPr>
          <w:b/>
          <w:sz w:val="28"/>
          <w:szCs w:val="28"/>
        </w:rPr>
      </w:pPr>
    </w:p>
    <w:p w:rsidR="00961C37" w:rsidRPr="00FC7021" w:rsidRDefault="00961C37" w:rsidP="00961C37">
      <w:pPr>
        <w:spacing w:line="360" w:lineRule="auto"/>
        <w:jc w:val="center"/>
        <w:rPr>
          <w:b/>
          <w:sz w:val="28"/>
          <w:szCs w:val="28"/>
        </w:rPr>
      </w:pPr>
      <w:r w:rsidRPr="00FC7021">
        <w:rPr>
          <w:b/>
          <w:sz w:val="28"/>
          <w:szCs w:val="28"/>
        </w:rPr>
        <w:t xml:space="preserve">1.3.3. Международный стандарт </w:t>
      </w:r>
      <w:r w:rsidRPr="00FC7021">
        <w:rPr>
          <w:b/>
          <w:sz w:val="28"/>
          <w:szCs w:val="28"/>
          <w:lang w:val="en-US"/>
        </w:rPr>
        <w:t>ISO</w:t>
      </w:r>
      <w:r w:rsidRPr="00FC7021">
        <w:rPr>
          <w:b/>
          <w:sz w:val="28"/>
          <w:szCs w:val="28"/>
        </w:rPr>
        <w:t xml:space="preserve"> 26000 – Руководство по социальной ответственности</w:t>
      </w:r>
      <w:r w:rsidRPr="00FC7021">
        <w:rPr>
          <w:rStyle w:val="a5"/>
          <w:b/>
          <w:sz w:val="28"/>
          <w:szCs w:val="28"/>
        </w:rPr>
        <w:footnoteReference w:id="24"/>
      </w:r>
    </w:p>
    <w:p w:rsidR="00961C37" w:rsidRPr="00FC7021" w:rsidRDefault="00961C37" w:rsidP="00961C37">
      <w:pPr>
        <w:spacing w:line="360" w:lineRule="auto"/>
        <w:ind w:firstLine="708"/>
        <w:jc w:val="both"/>
        <w:rPr>
          <w:sz w:val="28"/>
          <w:szCs w:val="28"/>
        </w:rPr>
      </w:pPr>
      <w:r w:rsidRPr="00FC7021">
        <w:rPr>
          <w:sz w:val="28"/>
          <w:szCs w:val="28"/>
        </w:rPr>
        <w:t xml:space="preserve">Миллионы людей во всем мире согласились бы с тем, что социальная ответственность необходима, для того чтобы спасти будущее нашей планеты. Поскольку устойчивое развитие мира зависит от того, что мы делаем в области защиты прав человека, охраны окружающей среды и этического поведения, в связи с этим необходимо внедрять новые идеи для достижения ощутимого результата. Международный стандарт </w:t>
      </w:r>
      <w:r w:rsidRPr="00FC7021">
        <w:rPr>
          <w:sz w:val="28"/>
          <w:szCs w:val="28"/>
          <w:lang w:val="en-US"/>
        </w:rPr>
        <w:t>ISO</w:t>
      </w:r>
      <w:r w:rsidRPr="00FC7021">
        <w:rPr>
          <w:sz w:val="28"/>
          <w:szCs w:val="28"/>
        </w:rPr>
        <w:t xml:space="preserve"> 26000 помогает воплощать идеи в эффективные действия. </w:t>
      </w:r>
    </w:p>
    <w:p w:rsidR="00961C37" w:rsidRPr="00FC7021" w:rsidRDefault="00961C37" w:rsidP="00961C37">
      <w:pPr>
        <w:spacing w:line="360" w:lineRule="auto"/>
        <w:ind w:firstLine="708"/>
        <w:jc w:val="both"/>
        <w:rPr>
          <w:sz w:val="28"/>
          <w:szCs w:val="28"/>
        </w:rPr>
      </w:pPr>
      <w:r w:rsidRPr="00FC7021">
        <w:rPr>
          <w:sz w:val="28"/>
          <w:szCs w:val="28"/>
        </w:rPr>
        <w:lastRenderedPageBreak/>
        <w:t xml:space="preserve">Стандарт </w:t>
      </w:r>
      <w:r w:rsidRPr="00FC7021">
        <w:rPr>
          <w:sz w:val="28"/>
          <w:szCs w:val="28"/>
          <w:lang w:val="en-US"/>
        </w:rPr>
        <w:t>ISO</w:t>
      </w:r>
      <w:r w:rsidRPr="00FC7021">
        <w:rPr>
          <w:sz w:val="28"/>
          <w:szCs w:val="28"/>
        </w:rPr>
        <w:t xml:space="preserve"> 26000 представляет собой скорее руководство к действию, а не требования, как многие другие известные стандарты. Применение </w:t>
      </w:r>
      <w:r w:rsidRPr="00FC7021">
        <w:rPr>
          <w:sz w:val="28"/>
          <w:szCs w:val="28"/>
          <w:lang w:val="en-US"/>
        </w:rPr>
        <w:t>ISO</w:t>
      </w:r>
      <w:r w:rsidRPr="00FC7021">
        <w:rPr>
          <w:sz w:val="28"/>
          <w:szCs w:val="28"/>
        </w:rPr>
        <w:t xml:space="preserve"> 26000  является добровольным и распространяется на предприятия любого размера во всех странах мира. Он был выпущен в 2010 году. В его разработке принимали участие представители негосударственных организаций, бизнес сообществ, различных групп потребителей, правительств. Рабочая группа состояла из 450 экспертов, 210 наблюдателей из практически 100 стран мира, а также 42 юридических организаций</w:t>
      </w:r>
      <w:r w:rsidRPr="00FC7021">
        <w:rPr>
          <w:rStyle w:val="a5"/>
          <w:sz w:val="28"/>
          <w:szCs w:val="28"/>
        </w:rPr>
        <w:footnoteReference w:id="25"/>
      </w:r>
      <w:r w:rsidRPr="00FC7021">
        <w:rPr>
          <w:sz w:val="28"/>
          <w:szCs w:val="28"/>
        </w:rPr>
        <w:t>.</w:t>
      </w:r>
    </w:p>
    <w:p w:rsidR="00961C37" w:rsidRPr="00FC7021" w:rsidRDefault="00961C37" w:rsidP="00961C37">
      <w:pPr>
        <w:spacing w:line="360" w:lineRule="auto"/>
        <w:ind w:firstLine="708"/>
        <w:jc w:val="both"/>
        <w:rPr>
          <w:sz w:val="28"/>
          <w:szCs w:val="28"/>
        </w:rPr>
      </w:pPr>
      <w:r w:rsidRPr="00FC7021">
        <w:rPr>
          <w:sz w:val="28"/>
          <w:szCs w:val="28"/>
        </w:rPr>
        <w:t xml:space="preserve"> Международный стандарт </w:t>
      </w:r>
      <w:r w:rsidRPr="00FC7021">
        <w:rPr>
          <w:sz w:val="28"/>
          <w:szCs w:val="28"/>
          <w:lang w:val="en-US"/>
        </w:rPr>
        <w:t>ISO</w:t>
      </w:r>
      <w:r w:rsidRPr="00FC7021">
        <w:rPr>
          <w:sz w:val="28"/>
          <w:szCs w:val="28"/>
        </w:rPr>
        <w:t xml:space="preserve"> 26000 призван содействовать распространению наилучших методов применения </w:t>
      </w:r>
      <w:proofErr w:type="gramStart"/>
      <w:r w:rsidRPr="00FC7021">
        <w:rPr>
          <w:sz w:val="28"/>
          <w:szCs w:val="28"/>
        </w:rPr>
        <w:t>КСО</w:t>
      </w:r>
      <w:proofErr w:type="gramEnd"/>
      <w:r w:rsidRPr="00FC7021">
        <w:rPr>
          <w:sz w:val="28"/>
          <w:szCs w:val="28"/>
        </w:rPr>
        <w:t xml:space="preserve"> и является руководством по:</w:t>
      </w:r>
    </w:p>
    <w:p w:rsidR="00961C37" w:rsidRPr="00FC7021" w:rsidRDefault="00961C37" w:rsidP="00961C37">
      <w:pPr>
        <w:pStyle w:val="a3"/>
        <w:numPr>
          <w:ilvl w:val="0"/>
          <w:numId w:val="2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ключевым понятиям КСО;</w:t>
      </w:r>
    </w:p>
    <w:p w:rsidR="00961C37" w:rsidRPr="00FC7021" w:rsidRDefault="00961C37" w:rsidP="00961C37">
      <w:pPr>
        <w:pStyle w:val="a3"/>
        <w:numPr>
          <w:ilvl w:val="0"/>
          <w:numId w:val="2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практикам и принципам, которые охватывает КСО;</w:t>
      </w:r>
    </w:p>
    <w:p w:rsidR="00961C37" w:rsidRPr="00FC7021" w:rsidRDefault="00961C37" w:rsidP="00961C37">
      <w:pPr>
        <w:pStyle w:val="a3"/>
        <w:numPr>
          <w:ilvl w:val="0"/>
          <w:numId w:val="2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темам в области КСО;</w:t>
      </w:r>
    </w:p>
    <w:p w:rsidR="00961C37" w:rsidRPr="00FC7021" w:rsidRDefault="00961C37" w:rsidP="00961C37">
      <w:pPr>
        <w:pStyle w:val="a3"/>
        <w:numPr>
          <w:ilvl w:val="0"/>
          <w:numId w:val="2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определению категорий заинтересованных сторон.</w:t>
      </w:r>
    </w:p>
    <w:p w:rsidR="00961C37" w:rsidRPr="00FC7021" w:rsidRDefault="00961C37" w:rsidP="00961C37">
      <w:pPr>
        <w:spacing w:line="360" w:lineRule="auto"/>
        <w:ind w:firstLine="708"/>
        <w:jc w:val="both"/>
        <w:rPr>
          <w:sz w:val="28"/>
          <w:szCs w:val="28"/>
        </w:rPr>
      </w:pPr>
      <w:r w:rsidRPr="00FC7021">
        <w:rPr>
          <w:sz w:val="28"/>
          <w:szCs w:val="28"/>
        </w:rPr>
        <w:t xml:space="preserve">Стандарт </w:t>
      </w:r>
      <w:r w:rsidRPr="00FC7021">
        <w:rPr>
          <w:sz w:val="28"/>
          <w:szCs w:val="28"/>
          <w:lang w:val="en-US"/>
        </w:rPr>
        <w:t>ISO</w:t>
      </w:r>
      <w:r w:rsidRPr="00FC7021">
        <w:rPr>
          <w:sz w:val="28"/>
          <w:szCs w:val="28"/>
        </w:rPr>
        <w:t xml:space="preserve"> 26000 дает следующее определение КСО: «Ответственность организации за воздействие ее решений и деятельности на общество и окружающую среду через прозрачное и этичное поведение, которое </w:t>
      </w:r>
    </w:p>
    <w:p w:rsidR="00961C37" w:rsidRPr="00FC7021" w:rsidRDefault="00961C37" w:rsidP="00961C37">
      <w:pPr>
        <w:pStyle w:val="a3"/>
        <w:numPr>
          <w:ilvl w:val="0"/>
          <w:numId w:val="22"/>
        </w:numPr>
        <w:spacing w:line="360" w:lineRule="auto"/>
        <w:ind w:left="709" w:firstLine="708"/>
        <w:jc w:val="both"/>
        <w:rPr>
          <w:rFonts w:ascii="Times New Roman" w:hAnsi="Times New Roman" w:cs="Times New Roman"/>
          <w:sz w:val="28"/>
          <w:szCs w:val="28"/>
        </w:rPr>
      </w:pPr>
      <w:r w:rsidRPr="00FC7021">
        <w:rPr>
          <w:rFonts w:ascii="Times New Roman" w:hAnsi="Times New Roman" w:cs="Times New Roman"/>
          <w:sz w:val="28"/>
          <w:szCs w:val="28"/>
        </w:rPr>
        <w:t>содействует устойчивому развитию, включая здоровье и благосостояние общества;</w:t>
      </w:r>
    </w:p>
    <w:p w:rsidR="00961C37" w:rsidRPr="00FC7021" w:rsidRDefault="00961C37" w:rsidP="00961C37">
      <w:pPr>
        <w:pStyle w:val="a3"/>
        <w:numPr>
          <w:ilvl w:val="0"/>
          <w:numId w:val="22"/>
        </w:numPr>
        <w:spacing w:line="360" w:lineRule="auto"/>
        <w:ind w:left="709" w:firstLine="708"/>
        <w:jc w:val="both"/>
        <w:rPr>
          <w:rFonts w:ascii="Times New Roman" w:hAnsi="Times New Roman" w:cs="Times New Roman"/>
          <w:sz w:val="28"/>
          <w:szCs w:val="28"/>
        </w:rPr>
      </w:pPr>
      <w:r w:rsidRPr="00FC7021">
        <w:rPr>
          <w:rFonts w:ascii="Times New Roman" w:hAnsi="Times New Roman" w:cs="Times New Roman"/>
          <w:sz w:val="28"/>
          <w:szCs w:val="28"/>
        </w:rPr>
        <w:t xml:space="preserve">учитывает ожидания заинтересованных сторон; </w:t>
      </w:r>
    </w:p>
    <w:p w:rsidR="00961C37" w:rsidRPr="00FC7021" w:rsidRDefault="00961C37" w:rsidP="00961C37">
      <w:pPr>
        <w:pStyle w:val="a3"/>
        <w:numPr>
          <w:ilvl w:val="0"/>
          <w:numId w:val="22"/>
        </w:numPr>
        <w:spacing w:line="360" w:lineRule="auto"/>
        <w:ind w:left="709" w:firstLine="708"/>
        <w:jc w:val="both"/>
        <w:rPr>
          <w:rFonts w:ascii="Times New Roman" w:hAnsi="Times New Roman" w:cs="Times New Roman"/>
          <w:sz w:val="28"/>
          <w:szCs w:val="28"/>
        </w:rPr>
      </w:pPr>
      <w:r w:rsidRPr="00FC7021">
        <w:rPr>
          <w:rFonts w:ascii="Times New Roman" w:hAnsi="Times New Roman" w:cs="Times New Roman"/>
          <w:sz w:val="28"/>
          <w:szCs w:val="28"/>
        </w:rPr>
        <w:t>соответствует применяемому законодательству и согласуется с международными нормами поведения; и</w:t>
      </w:r>
    </w:p>
    <w:p w:rsidR="00961C37" w:rsidRPr="00FC7021" w:rsidRDefault="00961C37" w:rsidP="00961C37">
      <w:pPr>
        <w:pStyle w:val="a3"/>
        <w:numPr>
          <w:ilvl w:val="0"/>
          <w:numId w:val="22"/>
        </w:numPr>
        <w:spacing w:line="360" w:lineRule="auto"/>
        <w:ind w:left="709" w:firstLine="708"/>
        <w:jc w:val="both"/>
        <w:rPr>
          <w:rFonts w:ascii="Times New Roman" w:hAnsi="Times New Roman" w:cs="Times New Roman"/>
          <w:sz w:val="28"/>
          <w:szCs w:val="28"/>
        </w:rPr>
      </w:pPr>
      <w:r w:rsidRPr="00FC7021">
        <w:rPr>
          <w:rFonts w:ascii="Times New Roman" w:hAnsi="Times New Roman" w:cs="Times New Roman"/>
          <w:sz w:val="28"/>
          <w:szCs w:val="28"/>
        </w:rPr>
        <w:t>интегрировано в деятельность всей организации и применяется в ее взаимоотношениях»</w:t>
      </w:r>
      <w:r w:rsidRPr="00FC7021">
        <w:rPr>
          <w:rStyle w:val="a5"/>
          <w:rFonts w:ascii="Times New Roman" w:hAnsi="Times New Roman" w:cs="Times New Roman"/>
          <w:sz w:val="28"/>
          <w:szCs w:val="28"/>
        </w:rPr>
        <w:footnoteReference w:id="26"/>
      </w:r>
      <w:r w:rsidRPr="00FC7021">
        <w:rPr>
          <w:rFonts w:ascii="Times New Roman" w:hAnsi="Times New Roman" w:cs="Times New Roman"/>
          <w:sz w:val="28"/>
          <w:szCs w:val="28"/>
        </w:rPr>
        <w:t>.</w:t>
      </w:r>
    </w:p>
    <w:p w:rsidR="00961C37" w:rsidRPr="00FC7021" w:rsidRDefault="00961C37" w:rsidP="00961C37">
      <w:pPr>
        <w:spacing w:line="360" w:lineRule="auto"/>
        <w:ind w:firstLine="708"/>
        <w:jc w:val="both"/>
        <w:rPr>
          <w:sz w:val="28"/>
          <w:szCs w:val="28"/>
        </w:rPr>
      </w:pPr>
      <w:r w:rsidRPr="00FC7021">
        <w:rPr>
          <w:sz w:val="28"/>
          <w:szCs w:val="28"/>
        </w:rPr>
        <w:t xml:space="preserve">В основе стандарта лежать семь основных принципов КСО, которые показаны на рисунке 1.3.1. </w:t>
      </w:r>
    </w:p>
    <w:p w:rsidR="00961C37" w:rsidRPr="00FC7021" w:rsidRDefault="00961C37" w:rsidP="00961C37">
      <w:pPr>
        <w:ind w:firstLine="708"/>
        <w:jc w:val="right"/>
        <w:rPr>
          <w:szCs w:val="28"/>
        </w:rPr>
      </w:pPr>
      <w:r w:rsidRPr="00FC7021">
        <w:rPr>
          <w:b/>
          <w:szCs w:val="28"/>
          <w:u w:val="single"/>
        </w:rPr>
        <w:lastRenderedPageBreak/>
        <w:t>Рисунок 1.3.1.</w:t>
      </w:r>
      <w:r w:rsidRPr="00FC7021">
        <w:rPr>
          <w:szCs w:val="28"/>
        </w:rPr>
        <w:t xml:space="preserve"> Принципы КСО</w:t>
      </w:r>
    </w:p>
    <w:p w:rsidR="00961C37" w:rsidRPr="00FC7021" w:rsidRDefault="00961C37" w:rsidP="00961C37">
      <w:pPr>
        <w:ind w:firstLine="708"/>
        <w:jc w:val="both"/>
        <w:rPr>
          <w:szCs w:val="28"/>
        </w:rPr>
      </w:pPr>
      <w:r w:rsidRPr="00FC7021">
        <w:rPr>
          <w:b/>
          <w:noProof/>
          <w:szCs w:val="28"/>
          <w:u w:val="single"/>
        </w:rPr>
        <w:drawing>
          <wp:inline distT="0" distB="0" distL="0" distR="0">
            <wp:extent cx="5324475" cy="3905250"/>
            <wp:effectExtent l="0" t="0" r="0" b="0"/>
            <wp:docPr id="1"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61C37" w:rsidRPr="00FC7021" w:rsidRDefault="00961C37" w:rsidP="00961C37">
      <w:pPr>
        <w:ind w:firstLine="708"/>
        <w:jc w:val="center"/>
      </w:pPr>
      <w:r w:rsidRPr="00FC7021">
        <w:br/>
      </w:r>
      <w:r w:rsidRPr="00FC7021">
        <w:rPr>
          <w:b/>
          <w:u w:val="single"/>
        </w:rPr>
        <w:t>Источник:</w:t>
      </w:r>
      <w:r w:rsidRPr="00FC7021">
        <w:t xml:space="preserve"> Международный стандарт </w:t>
      </w:r>
      <w:r w:rsidRPr="00FC7021">
        <w:rPr>
          <w:lang w:val="en-US"/>
        </w:rPr>
        <w:t>ISO</w:t>
      </w:r>
      <w:r w:rsidRPr="00FC7021">
        <w:t xml:space="preserve"> 26000. - </w:t>
      </w:r>
      <w:r w:rsidRPr="00FC7021">
        <w:rPr>
          <w:lang w:val="en-US"/>
        </w:rPr>
        <w:t>http</w:t>
      </w:r>
      <w:r w:rsidRPr="00FC7021">
        <w:t>://</w:t>
      </w:r>
      <w:r w:rsidRPr="00FC7021">
        <w:rPr>
          <w:lang w:val="en-US"/>
        </w:rPr>
        <w:t>www</w:t>
      </w:r>
      <w:r w:rsidRPr="00FC7021">
        <w:t>.</w:t>
      </w:r>
      <w:proofErr w:type="spellStart"/>
      <w:r w:rsidRPr="00FC7021">
        <w:rPr>
          <w:lang w:val="en-US"/>
        </w:rPr>
        <w:t>iso</w:t>
      </w:r>
      <w:proofErr w:type="spellEnd"/>
      <w:r w:rsidRPr="00FC7021">
        <w:t>.</w:t>
      </w:r>
      <w:r w:rsidRPr="00FC7021">
        <w:rPr>
          <w:lang w:val="en-US"/>
        </w:rPr>
        <w:t>org</w:t>
      </w:r>
      <w:r w:rsidRPr="00FC7021">
        <w:t>/</w:t>
      </w:r>
      <w:proofErr w:type="spellStart"/>
      <w:r w:rsidRPr="00FC7021">
        <w:rPr>
          <w:lang w:val="en-US"/>
        </w:rPr>
        <w:t>iso</w:t>
      </w:r>
      <w:proofErr w:type="spellEnd"/>
      <w:r w:rsidRPr="00FC7021">
        <w:t>/</w:t>
      </w:r>
      <w:r w:rsidRPr="00FC7021">
        <w:rPr>
          <w:lang w:val="en-US"/>
        </w:rPr>
        <w:t>home</w:t>
      </w:r>
      <w:r w:rsidRPr="00FC7021">
        <w:t>/</w:t>
      </w:r>
      <w:r w:rsidRPr="00FC7021">
        <w:rPr>
          <w:lang w:val="en-US"/>
        </w:rPr>
        <w:t>standards</w:t>
      </w:r>
      <w:r w:rsidRPr="00FC7021">
        <w:t>/</w:t>
      </w:r>
      <w:proofErr w:type="spellStart"/>
      <w:r w:rsidRPr="00FC7021">
        <w:rPr>
          <w:lang w:val="en-US"/>
        </w:rPr>
        <w:t>iso</w:t>
      </w:r>
      <w:proofErr w:type="spellEnd"/>
      <w:r w:rsidRPr="00FC7021">
        <w:t>26000.</w:t>
      </w:r>
      <w:proofErr w:type="spellStart"/>
      <w:r w:rsidRPr="00FC7021">
        <w:rPr>
          <w:lang w:val="en-US"/>
        </w:rPr>
        <w:t>htm</w:t>
      </w:r>
      <w:proofErr w:type="spellEnd"/>
    </w:p>
    <w:p w:rsidR="00961C37" w:rsidRPr="00FC7021" w:rsidRDefault="00961C37" w:rsidP="00B0114B">
      <w:pPr>
        <w:spacing w:before="240" w:line="360" w:lineRule="auto"/>
        <w:ind w:firstLine="708"/>
        <w:jc w:val="both"/>
        <w:rPr>
          <w:sz w:val="28"/>
          <w:szCs w:val="28"/>
        </w:rPr>
      </w:pPr>
      <w:r w:rsidRPr="00FC7021">
        <w:rPr>
          <w:sz w:val="28"/>
          <w:szCs w:val="28"/>
        </w:rPr>
        <w:t>Данное руководство определяет основные темы КСО:</w:t>
      </w:r>
    </w:p>
    <w:p w:rsidR="00961C37" w:rsidRPr="00FC7021" w:rsidRDefault="00961C37" w:rsidP="00961C37">
      <w:pPr>
        <w:pStyle w:val="a3"/>
        <w:numPr>
          <w:ilvl w:val="0"/>
          <w:numId w:val="23"/>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права человека;</w:t>
      </w:r>
    </w:p>
    <w:p w:rsidR="00961C37" w:rsidRPr="00FC7021" w:rsidRDefault="00961C37" w:rsidP="00961C37">
      <w:pPr>
        <w:pStyle w:val="a3"/>
        <w:numPr>
          <w:ilvl w:val="0"/>
          <w:numId w:val="23"/>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трудовые практики;</w:t>
      </w:r>
    </w:p>
    <w:p w:rsidR="00961C37" w:rsidRPr="00FC7021" w:rsidRDefault="00961C37" w:rsidP="00961C37">
      <w:pPr>
        <w:pStyle w:val="a3"/>
        <w:numPr>
          <w:ilvl w:val="0"/>
          <w:numId w:val="23"/>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окружающая среда;</w:t>
      </w:r>
    </w:p>
    <w:p w:rsidR="00961C37" w:rsidRPr="00FC7021" w:rsidRDefault="00961C37" w:rsidP="00961C37">
      <w:pPr>
        <w:pStyle w:val="a3"/>
        <w:numPr>
          <w:ilvl w:val="0"/>
          <w:numId w:val="23"/>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честные методы работы;</w:t>
      </w:r>
    </w:p>
    <w:p w:rsidR="00961C37" w:rsidRPr="00FC7021" w:rsidRDefault="00961C37" w:rsidP="00961C37">
      <w:pPr>
        <w:pStyle w:val="a3"/>
        <w:numPr>
          <w:ilvl w:val="0"/>
          <w:numId w:val="23"/>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проблемы потребителя;</w:t>
      </w:r>
    </w:p>
    <w:p w:rsidR="00961C37" w:rsidRPr="00FC7021" w:rsidRDefault="00961C37" w:rsidP="00961C37">
      <w:pPr>
        <w:pStyle w:val="a3"/>
        <w:numPr>
          <w:ilvl w:val="0"/>
          <w:numId w:val="23"/>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проблемы участия в жизни регионов и их развитие.</w:t>
      </w:r>
    </w:p>
    <w:p w:rsidR="00B0114B" w:rsidRPr="00FC7021" w:rsidRDefault="00B0114B" w:rsidP="00961C37">
      <w:pPr>
        <w:spacing w:line="360" w:lineRule="auto"/>
        <w:jc w:val="center"/>
        <w:rPr>
          <w:b/>
          <w:sz w:val="28"/>
          <w:szCs w:val="28"/>
        </w:rPr>
      </w:pPr>
    </w:p>
    <w:p w:rsidR="00961C37" w:rsidRPr="00FC7021" w:rsidRDefault="00961C37" w:rsidP="00961C37">
      <w:pPr>
        <w:spacing w:line="360" w:lineRule="auto"/>
        <w:jc w:val="center"/>
        <w:rPr>
          <w:b/>
          <w:sz w:val="28"/>
          <w:szCs w:val="28"/>
        </w:rPr>
      </w:pPr>
      <w:r w:rsidRPr="00FC7021">
        <w:rPr>
          <w:b/>
          <w:sz w:val="28"/>
          <w:szCs w:val="28"/>
        </w:rPr>
        <w:t>1.3.4. Руководство по отчетности в области устойчивого развития</w:t>
      </w:r>
    </w:p>
    <w:p w:rsidR="00961C37" w:rsidRPr="00FC7021" w:rsidRDefault="00961C37" w:rsidP="00961C37">
      <w:pPr>
        <w:spacing w:line="360" w:lineRule="auto"/>
        <w:jc w:val="center"/>
        <w:rPr>
          <w:b/>
          <w:sz w:val="28"/>
          <w:szCs w:val="28"/>
        </w:rPr>
      </w:pPr>
      <w:r w:rsidRPr="00FC7021">
        <w:rPr>
          <w:b/>
          <w:sz w:val="28"/>
          <w:szCs w:val="28"/>
        </w:rPr>
        <w:t>(</w:t>
      </w:r>
      <w:r w:rsidRPr="00FC7021">
        <w:rPr>
          <w:b/>
          <w:sz w:val="28"/>
          <w:szCs w:val="28"/>
          <w:lang w:val="en-US"/>
        </w:rPr>
        <w:t>Global</w:t>
      </w:r>
      <w:r w:rsidRPr="00FC7021">
        <w:rPr>
          <w:b/>
          <w:sz w:val="28"/>
          <w:szCs w:val="28"/>
        </w:rPr>
        <w:t xml:space="preserve"> </w:t>
      </w:r>
      <w:r w:rsidRPr="00FC7021">
        <w:rPr>
          <w:b/>
          <w:sz w:val="28"/>
          <w:szCs w:val="28"/>
          <w:lang w:val="en-US"/>
        </w:rPr>
        <w:t>Reporting</w:t>
      </w:r>
      <w:r w:rsidRPr="00FC7021">
        <w:rPr>
          <w:b/>
          <w:sz w:val="28"/>
          <w:szCs w:val="28"/>
        </w:rPr>
        <w:t xml:space="preserve"> </w:t>
      </w:r>
      <w:r w:rsidRPr="00FC7021">
        <w:rPr>
          <w:b/>
          <w:sz w:val="28"/>
          <w:szCs w:val="28"/>
          <w:lang w:val="en-US"/>
        </w:rPr>
        <w:t>initiative</w:t>
      </w:r>
      <w:r w:rsidRPr="00FC7021">
        <w:rPr>
          <w:b/>
          <w:sz w:val="28"/>
          <w:szCs w:val="28"/>
        </w:rPr>
        <w:t xml:space="preserve"> – </w:t>
      </w:r>
      <w:r w:rsidRPr="00FC7021">
        <w:rPr>
          <w:b/>
          <w:sz w:val="28"/>
          <w:szCs w:val="28"/>
          <w:lang w:val="en-US"/>
        </w:rPr>
        <w:t>GRI</w:t>
      </w:r>
      <w:r w:rsidRPr="00FC7021">
        <w:rPr>
          <w:b/>
          <w:sz w:val="28"/>
          <w:szCs w:val="28"/>
        </w:rPr>
        <w:t>)</w:t>
      </w:r>
      <w:r w:rsidRPr="00FC7021">
        <w:rPr>
          <w:rStyle w:val="a5"/>
          <w:b/>
          <w:sz w:val="28"/>
          <w:szCs w:val="28"/>
        </w:rPr>
        <w:footnoteReference w:id="27"/>
      </w:r>
    </w:p>
    <w:p w:rsidR="00961C37" w:rsidRPr="00FC7021" w:rsidRDefault="00961C37" w:rsidP="00961C37">
      <w:pPr>
        <w:spacing w:line="360" w:lineRule="auto"/>
        <w:jc w:val="both"/>
        <w:rPr>
          <w:sz w:val="28"/>
          <w:szCs w:val="28"/>
        </w:rPr>
      </w:pPr>
      <w:r w:rsidRPr="00FC7021">
        <w:rPr>
          <w:sz w:val="28"/>
          <w:szCs w:val="28"/>
        </w:rPr>
        <w:tab/>
        <w:t xml:space="preserve">Руководство по отчетности в области устойчивого развития стало первым и одним из наиболее используемых международных руководств по составлению </w:t>
      </w:r>
      <w:r w:rsidRPr="00FC7021">
        <w:rPr>
          <w:sz w:val="28"/>
          <w:szCs w:val="28"/>
        </w:rPr>
        <w:lastRenderedPageBreak/>
        <w:t>нефинансовой отчетности. Оно устанавливает принципы и показатели, которые компании могут использовать для оценки экологических, экономических и социальных показателей своей деятельности, а также для дальнейшей публикации в своих отчетах. Первая редакция руководства была опубликована в 2000 году, а последняя обновленная версия вышла в 2011 году.</w:t>
      </w:r>
    </w:p>
    <w:p w:rsidR="00961C37" w:rsidRPr="00FC7021" w:rsidRDefault="00961C37" w:rsidP="00961C37">
      <w:pPr>
        <w:spacing w:line="360" w:lineRule="auto"/>
        <w:ind w:firstLine="708"/>
        <w:jc w:val="both"/>
        <w:rPr>
          <w:sz w:val="28"/>
          <w:szCs w:val="28"/>
        </w:rPr>
      </w:pPr>
      <w:r w:rsidRPr="00FC7021">
        <w:rPr>
          <w:sz w:val="28"/>
          <w:szCs w:val="28"/>
        </w:rPr>
        <w:t xml:space="preserve">Руководство </w:t>
      </w:r>
      <w:r w:rsidRPr="00FC7021">
        <w:rPr>
          <w:sz w:val="28"/>
          <w:szCs w:val="28"/>
          <w:lang w:val="en-US"/>
        </w:rPr>
        <w:t>GRI</w:t>
      </w:r>
      <w:r w:rsidRPr="00FC7021">
        <w:rPr>
          <w:sz w:val="28"/>
          <w:szCs w:val="28"/>
        </w:rPr>
        <w:t xml:space="preserve"> по отчетности в области устойчивого развития нацелено </w:t>
      </w:r>
      <w:proofErr w:type="gramStart"/>
      <w:r w:rsidRPr="00FC7021">
        <w:rPr>
          <w:sz w:val="28"/>
          <w:szCs w:val="28"/>
        </w:rPr>
        <w:t>на</w:t>
      </w:r>
      <w:proofErr w:type="gramEnd"/>
      <w:r w:rsidRPr="00FC7021">
        <w:rPr>
          <w:sz w:val="28"/>
          <w:szCs w:val="28"/>
        </w:rPr>
        <w:t>:</w:t>
      </w:r>
    </w:p>
    <w:p w:rsidR="00961C37" w:rsidRPr="00FC7021" w:rsidRDefault="00961C37" w:rsidP="00961C37">
      <w:pPr>
        <w:pStyle w:val="a3"/>
        <w:numPr>
          <w:ilvl w:val="0"/>
          <w:numId w:val="25"/>
        </w:numPr>
        <w:spacing w:line="360" w:lineRule="auto"/>
        <w:ind w:left="1418"/>
        <w:jc w:val="both"/>
        <w:rPr>
          <w:rFonts w:ascii="Times New Roman" w:hAnsi="Times New Roman" w:cs="Times New Roman"/>
          <w:sz w:val="28"/>
          <w:szCs w:val="28"/>
        </w:rPr>
      </w:pPr>
      <w:r w:rsidRPr="00FC7021">
        <w:rPr>
          <w:rFonts w:ascii="Times New Roman" w:hAnsi="Times New Roman" w:cs="Times New Roman"/>
          <w:sz w:val="28"/>
          <w:szCs w:val="28"/>
        </w:rPr>
        <w:t>содействие предприятиям в составлении сбалансированной открытой отчетности, раскрывающей ключевые экономические, экологические и социальные инициативы, а также достигнутые результаты;</w:t>
      </w:r>
      <w:r w:rsidRPr="00FC7021">
        <w:rPr>
          <w:rFonts w:ascii="Times New Roman" w:hAnsi="Times New Roman" w:cs="Times New Roman"/>
          <w:sz w:val="28"/>
          <w:szCs w:val="28"/>
        </w:rPr>
        <w:tab/>
      </w:r>
    </w:p>
    <w:p w:rsidR="00961C37" w:rsidRPr="00FC7021" w:rsidRDefault="00961C37" w:rsidP="00961C37">
      <w:pPr>
        <w:pStyle w:val="a3"/>
        <w:numPr>
          <w:ilvl w:val="0"/>
          <w:numId w:val="25"/>
        </w:numPr>
        <w:spacing w:line="360" w:lineRule="auto"/>
        <w:ind w:left="1418"/>
        <w:jc w:val="both"/>
        <w:rPr>
          <w:rFonts w:ascii="Times New Roman" w:hAnsi="Times New Roman" w:cs="Times New Roman"/>
          <w:sz w:val="28"/>
          <w:szCs w:val="28"/>
        </w:rPr>
      </w:pPr>
      <w:r w:rsidRPr="00FC7021">
        <w:rPr>
          <w:rFonts w:ascii="Times New Roman" w:hAnsi="Times New Roman" w:cs="Times New Roman"/>
          <w:sz w:val="28"/>
          <w:szCs w:val="28"/>
        </w:rPr>
        <w:t>создание сопоставимой нефинансовой отчетности;</w:t>
      </w:r>
    </w:p>
    <w:p w:rsidR="00961C37" w:rsidRPr="00FC7021" w:rsidRDefault="00961C37" w:rsidP="00961C37">
      <w:pPr>
        <w:pStyle w:val="a3"/>
        <w:numPr>
          <w:ilvl w:val="0"/>
          <w:numId w:val="25"/>
        </w:numPr>
        <w:spacing w:line="360" w:lineRule="auto"/>
        <w:ind w:left="1418"/>
        <w:jc w:val="both"/>
        <w:rPr>
          <w:rFonts w:ascii="Times New Roman" w:hAnsi="Times New Roman" w:cs="Times New Roman"/>
          <w:sz w:val="28"/>
          <w:szCs w:val="28"/>
        </w:rPr>
      </w:pPr>
      <w:r w:rsidRPr="00FC7021">
        <w:rPr>
          <w:rFonts w:ascii="Times New Roman" w:hAnsi="Times New Roman" w:cs="Times New Roman"/>
          <w:sz w:val="28"/>
          <w:szCs w:val="28"/>
        </w:rPr>
        <w:t>развитие взаимоотношений с заинтересованными сторонами.</w:t>
      </w:r>
    </w:p>
    <w:p w:rsidR="00961C37" w:rsidRPr="00FC7021" w:rsidRDefault="00961C37" w:rsidP="00961C37">
      <w:pPr>
        <w:spacing w:line="360" w:lineRule="auto"/>
        <w:ind w:firstLine="708"/>
        <w:jc w:val="both"/>
        <w:rPr>
          <w:sz w:val="28"/>
          <w:szCs w:val="28"/>
        </w:rPr>
      </w:pPr>
      <w:r w:rsidRPr="00FC7021">
        <w:rPr>
          <w:sz w:val="28"/>
          <w:szCs w:val="28"/>
        </w:rPr>
        <w:t>Руководство содержит в себе ряд критериев, которые должны быть соблюдены для обеспечения качества представляемой информации</w:t>
      </w:r>
      <w:r w:rsidRPr="00FC7021">
        <w:rPr>
          <w:rStyle w:val="a5"/>
          <w:sz w:val="28"/>
          <w:szCs w:val="28"/>
        </w:rPr>
        <w:footnoteReference w:id="28"/>
      </w:r>
      <w:r w:rsidRPr="00FC7021">
        <w:rPr>
          <w:sz w:val="28"/>
          <w:szCs w:val="28"/>
        </w:rPr>
        <w:t>:</w:t>
      </w:r>
    </w:p>
    <w:p w:rsidR="00961C37" w:rsidRPr="00FC7021" w:rsidRDefault="00961C37" w:rsidP="00961C37">
      <w:pPr>
        <w:pStyle w:val="a3"/>
        <w:numPr>
          <w:ilvl w:val="0"/>
          <w:numId w:val="26"/>
        </w:numPr>
        <w:spacing w:line="360" w:lineRule="auto"/>
        <w:ind w:left="1418"/>
        <w:jc w:val="both"/>
        <w:rPr>
          <w:rFonts w:ascii="Times New Roman" w:hAnsi="Times New Roman" w:cs="Times New Roman"/>
          <w:sz w:val="28"/>
          <w:szCs w:val="28"/>
        </w:rPr>
      </w:pPr>
      <w:r w:rsidRPr="00FC7021">
        <w:rPr>
          <w:rFonts w:ascii="Times New Roman" w:hAnsi="Times New Roman" w:cs="Times New Roman"/>
          <w:b/>
          <w:sz w:val="28"/>
          <w:szCs w:val="28"/>
        </w:rPr>
        <w:t>сбалансированность</w:t>
      </w:r>
      <w:r w:rsidRPr="00FC7021">
        <w:rPr>
          <w:rFonts w:ascii="Times New Roman" w:hAnsi="Times New Roman" w:cs="Times New Roman"/>
          <w:sz w:val="28"/>
          <w:szCs w:val="28"/>
        </w:rPr>
        <w:t xml:space="preserve"> – в отчете должны быть представлены как положительные результаты деятельности предприятия, так и проблемы, с которыми пришлось столкнуться;</w:t>
      </w:r>
    </w:p>
    <w:p w:rsidR="00961C37" w:rsidRPr="00FC7021" w:rsidRDefault="00961C37" w:rsidP="00961C37">
      <w:pPr>
        <w:pStyle w:val="a3"/>
        <w:numPr>
          <w:ilvl w:val="0"/>
          <w:numId w:val="26"/>
        </w:numPr>
        <w:spacing w:line="360" w:lineRule="auto"/>
        <w:ind w:left="1418"/>
        <w:jc w:val="both"/>
        <w:rPr>
          <w:rFonts w:ascii="Times New Roman" w:hAnsi="Times New Roman" w:cs="Times New Roman"/>
          <w:sz w:val="28"/>
          <w:szCs w:val="28"/>
        </w:rPr>
      </w:pPr>
      <w:r w:rsidRPr="00FC7021">
        <w:rPr>
          <w:rFonts w:ascii="Times New Roman" w:hAnsi="Times New Roman" w:cs="Times New Roman"/>
          <w:b/>
          <w:sz w:val="28"/>
          <w:szCs w:val="28"/>
        </w:rPr>
        <w:t>сопоставимость</w:t>
      </w:r>
      <w:r w:rsidRPr="00FC7021">
        <w:rPr>
          <w:rFonts w:ascii="Times New Roman" w:hAnsi="Times New Roman" w:cs="Times New Roman"/>
          <w:sz w:val="28"/>
          <w:szCs w:val="28"/>
        </w:rPr>
        <w:t xml:space="preserve"> – приводимая в отчете информация должна быть рассмотрена в динамике (в сравнении с предыдущими годами), а если это возможно, то и с соответствующими показателями для отрасли в целом;</w:t>
      </w:r>
    </w:p>
    <w:p w:rsidR="00961C37" w:rsidRPr="00FC7021" w:rsidRDefault="00961C37" w:rsidP="00961C37">
      <w:pPr>
        <w:pStyle w:val="a3"/>
        <w:numPr>
          <w:ilvl w:val="0"/>
          <w:numId w:val="26"/>
        </w:numPr>
        <w:spacing w:line="360" w:lineRule="auto"/>
        <w:ind w:left="1418"/>
        <w:jc w:val="both"/>
        <w:rPr>
          <w:rFonts w:ascii="Times New Roman" w:hAnsi="Times New Roman" w:cs="Times New Roman"/>
          <w:sz w:val="28"/>
          <w:szCs w:val="28"/>
        </w:rPr>
      </w:pPr>
      <w:r w:rsidRPr="00FC7021">
        <w:rPr>
          <w:rFonts w:ascii="Times New Roman" w:hAnsi="Times New Roman" w:cs="Times New Roman"/>
          <w:b/>
          <w:sz w:val="28"/>
          <w:szCs w:val="28"/>
        </w:rPr>
        <w:t>точность</w:t>
      </w:r>
      <w:r w:rsidRPr="00FC7021">
        <w:rPr>
          <w:rFonts w:ascii="Times New Roman" w:hAnsi="Times New Roman" w:cs="Times New Roman"/>
          <w:sz w:val="28"/>
          <w:szCs w:val="28"/>
        </w:rPr>
        <w:t xml:space="preserve"> – должно быть приведено полноценное описание используемых данных и методов анализа, которые позволили придти к выводам, содержащимся в отчете;</w:t>
      </w:r>
    </w:p>
    <w:p w:rsidR="00961C37" w:rsidRPr="00FC7021" w:rsidRDefault="00961C37" w:rsidP="00961C37">
      <w:pPr>
        <w:pStyle w:val="a3"/>
        <w:numPr>
          <w:ilvl w:val="0"/>
          <w:numId w:val="26"/>
        </w:numPr>
        <w:spacing w:line="360" w:lineRule="auto"/>
        <w:ind w:left="1418"/>
        <w:jc w:val="both"/>
        <w:rPr>
          <w:rFonts w:ascii="Times New Roman" w:hAnsi="Times New Roman" w:cs="Times New Roman"/>
          <w:sz w:val="28"/>
          <w:szCs w:val="28"/>
        </w:rPr>
      </w:pPr>
      <w:r w:rsidRPr="00FC7021">
        <w:rPr>
          <w:rFonts w:ascii="Times New Roman" w:hAnsi="Times New Roman" w:cs="Times New Roman"/>
          <w:b/>
          <w:sz w:val="28"/>
          <w:szCs w:val="28"/>
        </w:rPr>
        <w:t>своевременность</w:t>
      </w:r>
      <w:r w:rsidRPr="00FC7021">
        <w:rPr>
          <w:rFonts w:ascii="Times New Roman" w:hAnsi="Times New Roman" w:cs="Times New Roman"/>
          <w:sz w:val="28"/>
          <w:szCs w:val="28"/>
        </w:rPr>
        <w:t xml:space="preserve"> – нефинансовая отчетность должна быть опубликована в соответствии с заранее определенным графиком, а приведенные данные должны сопровождаться информацией о том, когда они были получены и к какому периоду они относятся;</w:t>
      </w:r>
    </w:p>
    <w:p w:rsidR="00961C37" w:rsidRPr="00FC7021" w:rsidRDefault="00961C37" w:rsidP="00961C37">
      <w:pPr>
        <w:pStyle w:val="a3"/>
        <w:numPr>
          <w:ilvl w:val="0"/>
          <w:numId w:val="26"/>
        </w:numPr>
        <w:spacing w:line="360" w:lineRule="auto"/>
        <w:ind w:left="1418"/>
        <w:jc w:val="both"/>
        <w:rPr>
          <w:rFonts w:ascii="Times New Roman" w:hAnsi="Times New Roman" w:cs="Times New Roman"/>
          <w:sz w:val="28"/>
          <w:szCs w:val="28"/>
        </w:rPr>
      </w:pPr>
      <w:r w:rsidRPr="00FC7021">
        <w:rPr>
          <w:rFonts w:ascii="Times New Roman" w:hAnsi="Times New Roman" w:cs="Times New Roman"/>
          <w:b/>
          <w:sz w:val="28"/>
          <w:szCs w:val="28"/>
        </w:rPr>
        <w:lastRenderedPageBreak/>
        <w:t>ясность</w:t>
      </w:r>
      <w:r w:rsidRPr="00FC7021">
        <w:rPr>
          <w:rFonts w:ascii="Times New Roman" w:hAnsi="Times New Roman" w:cs="Times New Roman"/>
          <w:sz w:val="28"/>
          <w:szCs w:val="28"/>
        </w:rPr>
        <w:t xml:space="preserve"> – отчет написан понятным и простым языком, не содержит профессиональных сокращений или жаргонов и исключает детальное описание ненужных вопросов;</w:t>
      </w:r>
    </w:p>
    <w:p w:rsidR="00961C37" w:rsidRPr="00FC7021" w:rsidRDefault="00961C37" w:rsidP="00961C37">
      <w:pPr>
        <w:pStyle w:val="a3"/>
        <w:numPr>
          <w:ilvl w:val="0"/>
          <w:numId w:val="26"/>
        </w:numPr>
        <w:spacing w:line="360" w:lineRule="auto"/>
        <w:ind w:left="1418"/>
        <w:jc w:val="both"/>
        <w:rPr>
          <w:rFonts w:ascii="Times New Roman" w:hAnsi="Times New Roman" w:cs="Times New Roman"/>
          <w:sz w:val="28"/>
          <w:szCs w:val="28"/>
        </w:rPr>
      </w:pPr>
      <w:r w:rsidRPr="00FC7021">
        <w:rPr>
          <w:rFonts w:ascii="Times New Roman" w:hAnsi="Times New Roman" w:cs="Times New Roman"/>
          <w:b/>
          <w:sz w:val="28"/>
          <w:szCs w:val="28"/>
        </w:rPr>
        <w:t>надежность</w:t>
      </w:r>
      <w:r w:rsidRPr="00FC7021">
        <w:rPr>
          <w:rFonts w:ascii="Times New Roman" w:hAnsi="Times New Roman" w:cs="Times New Roman"/>
          <w:sz w:val="28"/>
          <w:szCs w:val="28"/>
        </w:rPr>
        <w:t xml:space="preserve"> – используемая информация получена из официальных достоверных источников, имеет документальное подтверждение. </w:t>
      </w:r>
    </w:p>
    <w:p w:rsidR="00961C37" w:rsidRPr="00FC7021" w:rsidRDefault="00961C37" w:rsidP="00961C37">
      <w:pPr>
        <w:spacing w:line="360" w:lineRule="auto"/>
        <w:ind w:firstLine="708"/>
        <w:jc w:val="both"/>
        <w:rPr>
          <w:sz w:val="28"/>
          <w:szCs w:val="28"/>
        </w:rPr>
      </w:pPr>
      <w:r w:rsidRPr="00FC7021">
        <w:rPr>
          <w:sz w:val="28"/>
          <w:szCs w:val="28"/>
        </w:rPr>
        <w:t xml:space="preserve">Кроме того, в зависимости от степени раскрытия информации отчету может быть присвоен уровень применения </w:t>
      </w:r>
      <w:r w:rsidRPr="00FC7021">
        <w:rPr>
          <w:sz w:val="28"/>
          <w:szCs w:val="28"/>
          <w:lang w:val="en-US"/>
        </w:rPr>
        <w:t>GRI</w:t>
      </w:r>
      <w:r w:rsidRPr="00FC7021">
        <w:rPr>
          <w:sz w:val="28"/>
          <w:szCs w:val="28"/>
        </w:rPr>
        <w:t>, который варьируется от</w:t>
      </w:r>
      <w:proofErr w:type="gramStart"/>
      <w:r w:rsidRPr="00FC7021">
        <w:rPr>
          <w:sz w:val="28"/>
          <w:szCs w:val="28"/>
        </w:rPr>
        <w:t xml:space="preserve"> А</w:t>
      </w:r>
      <w:proofErr w:type="gramEnd"/>
      <w:r w:rsidRPr="00FC7021">
        <w:rPr>
          <w:sz w:val="28"/>
          <w:szCs w:val="28"/>
        </w:rPr>
        <w:t xml:space="preserve">, наивысший показатель, до С. Если отчет прошел независимую аудиторскую проверку, то к буквенному показателю добавляют еще символ «+». Некоторые компании также отправляют свои нефинансовые отчеты напрямую в организацию «Глобальная инициатива по отчетности». В таком случае на отчете ставится надпись «проверено </w:t>
      </w:r>
      <w:r w:rsidRPr="00FC7021">
        <w:rPr>
          <w:sz w:val="28"/>
          <w:szCs w:val="28"/>
          <w:lang w:val="en-US"/>
        </w:rPr>
        <w:t>GRI</w:t>
      </w:r>
      <w:r w:rsidRPr="00FC7021">
        <w:rPr>
          <w:sz w:val="28"/>
          <w:szCs w:val="28"/>
        </w:rPr>
        <w:t xml:space="preserve">». </w:t>
      </w:r>
    </w:p>
    <w:p w:rsidR="00961C37" w:rsidRPr="00FC7021" w:rsidRDefault="00961C37" w:rsidP="00961C37">
      <w:pPr>
        <w:spacing w:line="360" w:lineRule="auto"/>
        <w:ind w:firstLine="708"/>
        <w:jc w:val="center"/>
        <w:rPr>
          <w:b/>
          <w:sz w:val="28"/>
          <w:szCs w:val="28"/>
        </w:rPr>
      </w:pPr>
    </w:p>
    <w:p w:rsidR="00961C37" w:rsidRPr="00FC7021" w:rsidRDefault="00961C37" w:rsidP="00961C37">
      <w:pPr>
        <w:spacing w:line="360" w:lineRule="auto"/>
        <w:ind w:firstLine="708"/>
        <w:jc w:val="center"/>
        <w:rPr>
          <w:b/>
          <w:sz w:val="28"/>
          <w:szCs w:val="28"/>
        </w:rPr>
      </w:pPr>
      <w:r w:rsidRPr="00FC7021">
        <w:rPr>
          <w:b/>
          <w:sz w:val="28"/>
          <w:szCs w:val="28"/>
        </w:rPr>
        <w:t>1.3.5. Серия стандартов АА1000</w:t>
      </w:r>
      <w:r w:rsidRPr="00FC7021">
        <w:rPr>
          <w:rStyle w:val="a5"/>
          <w:b/>
          <w:sz w:val="28"/>
          <w:szCs w:val="28"/>
        </w:rPr>
        <w:footnoteReference w:id="29"/>
      </w:r>
    </w:p>
    <w:p w:rsidR="00961C37" w:rsidRPr="00FC7021" w:rsidRDefault="00961C37" w:rsidP="00961C37">
      <w:pPr>
        <w:spacing w:line="360" w:lineRule="auto"/>
        <w:ind w:firstLine="708"/>
        <w:jc w:val="both"/>
        <w:rPr>
          <w:sz w:val="28"/>
          <w:szCs w:val="28"/>
        </w:rPr>
      </w:pPr>
      <w:proofErr w:type="spellStart"/>
      <w:r w:rsidRPr="00FC7021">
        <w:rPr>
          <w:sz w:val="28"/>
          <w:szCs w:val="28"/>
        </w:rPr>
        <w:t>AccountAbility</w:t>
      </w:r>
      <w:proofErr w:type="spellEnd"/>
      <w:r w:rsidRPr="00FC7021">
        <w:rPr>
          <w:sz w:val="28"/>
          <w:szCs w:val="28"/>
        </w:rPr>
        <w:t xml:space="preserve"> – это ведущая международная организация, представляющая инновационные решения наиболее важных проблем в сфере КСО и устойчивого развития. С 1995 года организация содействует корпорациям, правительственным и неправительственным организациям во внедрении социальной, экологической и управленческой отчетности в их структуру. Деятельность организации охватывает различные сектора экономики во всех географических регионах и стремится:</w:t>
      </w:r>
    </w:p>
    <w:p w:rsidR="00961C37" w:rsidRPr="00FC7021" w:rsidRDefault="00961C37" w:rsidP="00961C37">
      <w:pPr>
        <w:pStyle w:val="a3"/>
        <w:numPr>
          <w:ilvl w:val="0"/>
          <w:numId w:val="27"/>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помогать своим клиентам и членам повышать эффективность бизнеса и создавать устойчивое конкурентное преимущество;</w:t>
      </w:r>
    </w:p>
    <w:p w:rsidR="00961C37" w:rsidRPr="00FC7021" w:rsidRDefault="00961C37" w:rsidP="00961C37">
      <w:pPr>
        <w:pStyle w:val="a3"/>
        <w:numPr>
          <w:ilvl w:val="0"/>
          <w:numId w:val="27"/>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разрабатывать открытые и честные подходы для взаимодействия с заинтересованными сторонами;</w:t>
      </w:r>
    </w:p>
    <w:p w:rsidR="00961C37" w:rsidRPr="00FC7021" w:rsidRDefault="00961C37" w:rsidP="00961C37">
      <w:pPr>
        <w:pStyle w:val="a3"/>
        <w:numPr>
          <w:ilvl w:val="0"/>
          <w:numId w:val="27"/>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разрабатывать и внедрять действенные стандарты в области устойчивого развития.</w:t>
      </w:r>
    </w:p>
    <w:p w:rsidR="00961C37" w:rsidRPr="00FC7021" w:rsidRDefault="00961C37" w:rsidP="00961C37">
      <w:pPr>
        <w:spacing w:line="360" w:lineRule="auto"/>
        <w:ind w:firstLine="708"/>
        <w:jc w:val="both"/>
        <w:rPr>
          <w:sz w:val="28"/>
          <w:szCs w:val="28"/>
        </w:rPr>
      </w:pPr>
      <w:r w:rsidRPr="00FC7021">
        <w:rPr>
          <w:sz w:val="28"/>
          <w:szCs w:val="28"/>
        </w:rPr>
        <w:t>Ключевым результатом работы организации является серия стандартов АА1000, которая состоит из трех документов:</w:t>
      </w:r>
    </w:p>
    <w:p w:rsidR="00961C37" w:rsidRPr="00FC7021" w:rsidRDefault="00961C37" w:rsidP="00961C37">
      <w:pPr>
        <w:pStyle w:val="a3"/>
        <w:numPr>
          <w:ilvl w:val="0"/>
          <w:numId w:val="28"/>
        </w:numPr>
        <w:spacing w:line="360" w:lineRule="auto"/>
        <w:jc w:val="both"/>
        <w:rPr>
          <w:rFonts w:ascii="Times New Roman" w:hAnsi="Times New Roman" w:cs="Times New Roman"/>
          <w:sz w:val="28"/>
          <w:szCs w:val="28"/>
        </w:rPr>
      </w:pPr>
      <w:r w:rsidRPr="00FC7021">
        <w:rPr>
          <w:rFonts w:ascii="Times New Roman" w:hAnsi="Times New Roman" w:cs="Times New Roman"/>
          <w:b/>
          <w:sz w:val="28"/>
          <w:szCs w:val="28"/>
        </w:rPr>
        <w:lastRenderedPageBreak/>
        <w:t>Стандарт принципов отчетности</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The</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AA</w:t>
      </w:r>
      <w:r w:rsidRPr="00FC7021">
        <w:rPr>
          <w:rFonts w:ascii="Times New Roman" w:hAnsi="Times New Roman" w:cs="Times New Roman"/>
          <w:sz w:val="28"/>
          <w:szCs w:val="28"/>
        </w:rPr>
        <w:t xml:space="preserve">1000 </w:t>
      </w:r>
      <w:proofErr w:type="spellStart"/>
      <w:r w:rsidRPr="00FC7021">
        <w:rPr>
          <w:rFonts w:ascii="Times New Roman" w:hAnsi="Times New Roman" w:cs="Times New Roman"/>
          <w:sz w:val="28"/>
          <w:szCs w:val="28"/>
          <w:lang w:val="en-US"/>
        </w:rPr>
        <w:t>AccountAbility</w:t>
      </w:r>
      <w:proofErr w:type="spellEnd"/>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Principles</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standard</w:t>
      </w:r>
      <w:r w:rsidRPr="00FC7021">
        <w:rPr>
          <w:rFonts w:ascii="Times New Roman" w:hAnsi="Times New Roman" w:cs="Times New Roman"/>
          <w:sz w:val="28"/>
          <w:szCs w:val="28"/>
        </w:rPr>
        <w:t xml:space="preserve"> – </w:t>
      </w:r>
      <w:r w:rsidRPr="00FC7021">
        <w:rPr>
          <w:rFonts w:ascii="Times New Roman" w:hAnsi="Times New Roman" w:cs="Times New Roman"/>
          <w:sz w:val="28"/>
          <w:szCs w:val="28"/>
          <w:lang w:val="en-US"/>
        </w:rPr>
        <w:t>AA</w:t>
      </w:r>
      <w:r w:rsidRPr="00FC7021">
        <w:rPr>
          <w:rFonts w:ascii="Times New Roman" w:hAnsi="Times New Roman" w:cs="Times New Roman"/>
          <w:sz w:val="28"/>
          <w:szCs w:val="28"/>
        </w:rPr>
        <w:t>1000</w:t>
      </w:r>
      <w:r w:rsidRPr="00FC7021">
        <w:rPr>
          <w:rFonts w:ascii="Times New Roman" w:hAnsi="Times New Roman" w:cs="Times New Roman"/>
          <w:sz w:val="28"/>
          <w:szCs w:val="28"/>
          <w:lang w:val="en-US"/>
        </w:rPr>
        <w:t>APS</w:t>
      </w:r>
      <w:r w:rsidRPr="00FC7021">
        <w:rPr>
          <w:rFonts w:ascii="Times New Roman" w:hAnsi="Times New Roman" w:cs="Times New Roman"/>
          <w:sz w:val="28"/>
          <w:szCs w:val="28"/>
        </w:rPr>
        <w:t>) – обеспечивает основу для компаний для выявления наиболее важных проблем устойчивого развития и последующего реагирования на эти вызовы;</w:t>
      </w:r>
    </w:p>
    <w:p w:rsidR="00961C37" w:rsidRPr="00FC7021" w:rsidRDefault="00961C37" w:rsidP="00961C37">
      <w:pPr>
        <w:pStyle w:val="a3"/>
        <w:numPr>
          <w:ilvl w:val="0"/>
          <w:numId w:val="28"/>
        </w:numPr>
        <w:spacing w:line="360" w:lineRule="auto"/>
        <w:jc w:val="both"/>
        <w:rPr>
          <w:rFonts w:ascii="Times New Roman" w:hAnsi="Times New Roman" w:cs="Times New Roman"/>
          <w:sz w:val="28"/>
          <w:szCs w:val="28"/>
        </w:rPr>
      </w:pPr>
      <w:r w:rsidRPr="00FC7021">
        <w:rPr>
          <w:rFonts w:ascii="Times New Roman" w:hAnsi="Times New Roman" w:cs="Times New Roman"/>
          <w:b/>
          <w:sz w:val="28"/>
          <w:szCs w:val="28"/>
        </w:rPr>
        <w:t>Стандарт верификации</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The</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AA</w:t>
      </w:r>
      <w:r w:rsidRPr="00FC7021">
        <w:rPr>
          <w:rFonts w:ascii="Times New Roman" w:hAnsi="Times New Roman" w:cs="Times New Roman"/>
          <w:sz w:val="28"/>
          <w:szCs w:val="28"/>
        </w:rPr>
        <w:t xml:space="preserve">1000 </w:t>
      </w:r>
      <w:r w:rsidRPr="00FC7021">
        <w:rPr>
          <w:rFonts w:ascii="Times New Roman" w:hAnsi="Times New Roman" w:cs="Times New Roman"/>
          <w:sz w:val="28"/>
          <w:szCs w:val="28"/>
          <w:lang w:val="en-US"/>
        </w:rPr>
        <w:t>Assurance</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Standard</w:t>
      </w:r>
      <w:r w:rsidRPr="00FC7021">
        <w:rPr>
          <w:rFonts w:ascii="Times New Roman" w:hAnsi="Times New Roman" w:cs="Times New Roman"/>
          <w:sz w:val="28"/>
          <w:szCs w:val="28"/>
        </w:rPr>
        <w:t xml:space="preserve"> – </w:t>
      </w:r>
      <w:r w:rsidRPr="00FC7021">
        <w:rPr>
          <w:rFonts w:ascii="Times New Roman" w:hAnsi="Times New Roman" w:cs="Times New Roman"/>
          <w:sz w:val="28"/>
          <w:szCs w:val="28"/>
          <w:lang w:val="en-US"/>
        </w:rPr>
        <w:t>AA</w:t>
      </w:r>
      <w:r w:rsidRPr="00FC7021">
        <w:rPr>
          <w:rFonts w:ascii="Times New Roman" w:hAnsi="Times New Roman" w:cs="Times New Roman"/>
          <w:sz w:val="28"/>
          <w:szCs w:val="28"/>
        </w:rPr>
        <w:t>1000</w:t>
      </w:r>
      <w:r w:rsidRPr="00FC7021">
        <w:rPr>
          <w:rFonts w:ascii="Times New Roman" w:hAnsi="Times New Roman" w:cs="Times New Roman"/>
          <w:sz w:val="28"/>
          <w:szCs w:val="28"/>
          <w:lang w:val="en-US"/>
        </w:rPr>
        <w:t>AS</w:t>
      </w:r>
      <w:r w:rsidRPr="00FC7021">
        <w:rPr>
          <w:rFonts w:ascii="Times New Roman" w:hAnsi="Times New Roman" w:cs="Times New Roman"/>
          <w:sz w:val="28"/>
          <w:szCs w:val="28"/>
        </w:rPr>
        <w:t xml:space="preserve">) представляет верифицирующим органам  методологию для определения степени соответствия основным принципам стандарта </w:t>
      </w:r>
      <w:proofErr w:type="spellStart"/>
      <w:r w:rsidRPr="00FC7021">
        <w:rPr>
          <w:rFonts w:ascii="Times New Roman" w:hAnsi="Times New Roman" w:cs="Times New Roman"/>
          <w:sz w:val="28"/>
          <w:szCs w:val="28"/>
          <w:lang w:val="en-US"/>
        </w:rPr>
        <w:t>AccountAbility</w:t>
      </w:r>
      <w:proofErr w:type="spellEnd"/>
      <w:r w:rsidRPr="00FC7021">
        <w:rPr>
          <w:rFonts w:ascii="Times New Roman" w:hAnsi="Times New Roman" w:cs="Times New Roman"/>
          <w:sz w:val="28"/>
          <w:szCs w:val="28"/>
        </w:rPr>
        <w:t>.</w:t>
      </w:r>
    </w:p>
    <w:p w:rsidR="00961C37" w:rsidRPr="00FC7021" w:rsidRDefault="00961C37" w:rsidP="00961C37">
      <w:pPr>
        <w:pStyle w:val="a3"/>
        <w:numPr>
          <w:ilvl w:val="0"/>
          <w:numId w:val="28"/>
        </w:numPr>
        <w:spacing w:line="360" w:lineRule="auto"/>
        <w:jc w:val="both"/>
        <w:rPr>
          <w:rFonts w:ascii="Times New Roman" w:hAnsi="Times New Roman" w:cs="Times New Roman"/>
          <w:sz w:val="28"/>
          <w:szCs w:val="28"/>
        </w:rPr>
      </w:pPr>
      <w:r w:rsidRPr="00FC7021">
        <w:rPr>
          <w:rFonts w:ascii="Times New Roman" w:hAnsi="Times New Roman" w:cs="Times New Roman"/>
          <w:b/>
          <w:sz w:val="28"/>
          <w:szCs w:val="28"/>
        </w:rPr>
        <w:t xml:space="preserve">Стандарт взаимодействия с заинтересованными сторонами </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The</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AA</w:t>
      </w:r>
      <w:r w:rsidRPr="00FC7021">
        <w:rPr>
          <w:rFonts w:ascii="Times New Roman" w:hAnsi="Times New Roman" w:cs="Times New Roman"/>
          <w:sz w:val="28"/>
          <w:szCs w:val="28"/>
        </w:rPr>
        <w:t xml:space="preserve">1000 </w:t>
      </w:r>
      <w:r w:rsidRPr="00FC7021">
        <w:rPr>
          <w:rFonts w:ascii="Times New Roman" w:hAnsi="Times New Roman" w:cs="Times New Roman"/>
          <w:sz w:val="28"/>
          <w:szCs w:val="28"/>
          <w:lang w:val="en-US"/>
        </w:rPr>
        <w:t>Stakeholder</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Engagement</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Standard</w:t>
      </w:r>
      <w:r w:rsidRPr="00FC7021">
        <w:rPr>
          <w:rFonts w:ascii="Times New Roman" w:hAnsi="Times New Roman" w:cs="Times New Roman"/>
          <w:sz w:val="28"/>
          <w:szCs w:val="28"/>
        </w:rPr>
        <w:t xml:space="preserve"> – </w:t>
      </w:r>
      <w:r w:rsidRPr="00FC7021">
        <w:rPr>
          <w:rFonts w:ascii="Times New Roman" w:hAnsi="Times New Roman" w:cs="Times New Roman"/>
          <w:sz w:val="28"/>
          <w:szCs w:val="28"/>
          <w:lang w:val="en-US"/>
        </w:rPr>
        <w:t>AA</w:t>
      </w:r>
      <w:r w:rsidRPr="00FC7021">
        <w:rPr>
          <w:rFonts w:ascii="Times New Roman" w:hAnsi="Times New Roman" w:cs="Times New Roman"/>
          <w:sz w:val="28"/>
          <w:szCs w:val="28"/>
        </w:rPr>
        <w:t>1000</w:t>
      </w:r>
      <w:r w:rsidRPr="00FC7021">
        <w:rPr>
          <w:rFonts w:ascii="Times New Roman" w:hAnsi="Times New Roman" w:cs="Times New Roman"/>
          <w:sz w:val="28"/>
          <w:szCs w:val="28"/>
          <w:lang w:val="en-US"/>
        </w:rPr>
        <w:t>SES</w:t>
      </w:r>
      <w:r w:rsidRPr="00FC7021">
        <w:rPr>
          <w:rFonts w:ascii="Times New Roman" w:hAnsi="Times New Roman" w:cs="Times New Roman"/>
          <w:sz w:val="28"/>
          <w:szCs w:val="28"/>
        </w:rPr>
        <w:t xml:space="preserve">) является основой для организаций для установления процесса взаимодействия с заинтересованными сторонами, который приносил бы результат. </w:t>
      </w:r>
    </w:p>
    <w:p w:rsidR="00961C37" w:rsidRPr="00FC7021" w:rsidRDefault="00961C37" w:rsidP="00961C37">
      <w:pPr>
        <w:spacing w:line="360" w:lineRule="auto"/>
        <w:ind w:left="708"/>
        <w:jc w:val="both"/>
        <w:rPr>
          <w:sz w:val="28"/>
          <w:szCs w:val="28"/>
        </w:rPr>
      </w:pPr>
      <w:r w:rsidRPr="00FC7021">
        <w:rPr>
          <w:sz w:val="28"/>
          <w:szCs w:val="28"/>
        </w:rPr>
        <w:t>В основе серии стандартов АА1000 лежат три базовых принципа:</w:t>
      </w:r>
    </w:p>
    <w:p w:rsidR="00961C37" w:rsidRPr="00FC7021" w:rsidRDefault="00961C37" w:rsidP="00961C37">
      <w:pPr>
        <w:pStyle w:val="a3"/>
        <w:numPr>
          <w:ilvl w:val="0"/>
          <w:numId w:val="29"/>
        </w:numPr>
        <w:spacing w:line="360" w:lineRule="auto"/>
        <w:jc w:val="both"/>
        <w:rPr>
          <w:rFonts w:ascii="Times New Roman" w:hAnsi="Times New Roman" w:cs="Times New Roman"/>
          <w:sz w:val="28"/>
          <w:szCs w:val="28"/>
        </w:rPr>
      </w:pPr>
      <w:r w:rsidRPr="00FC7021">
        <w:rPr>
          <w:rFonts w:ascii="Times New Roman" w:hAnsi="Times New Roman" w:cs="Times New Roman"/>
          <w:b/>
          <w:sz w:val="28"/>
          <w:szCs w:val="28"/>
        </w:rPr>
        <w:t>Вовлеченность</w:t>
      </w:r>
      <w:r w:rsidRPr="00FC7021">
        <w:rPr>
          <w:rFonts w:ascii="Times New Roman" w:hAnsi="Times New Roman" w:cs="Times New Roman"/>
          <w:sz w:val="28"/>
          <w:szCs w:val="28"/>
        </w:rPr>
        <w:t xml:space="preserve"> – люди должны иметь возможность участия в процессе принятии решений, которые влияют на них;</w:t>
      </w:r>
    </w:p>
    <w:p w:rsidR="00961C37" w:rsidRPr="00FC7021" w:rsidRDefault="00961C37" w:rsidP="00961C37">
      <w:pPr>
        <w:pStyle w:val="a3"/>
        <w:numPr>
          <w:ilvl w:val="0"/>
          <w:numId w:val="29"/>
        </w:numPr>
        <w:spacing w:line="360" w:lineRule="auto"/>
        <w:jc w:val="both"/>
        <w:rPr>
          <w:rFonts w:ascii="Times New Roman" w:hAnsi="Times New Roman" w:cs="Times New Roman"/>
          <w:sz w:val="28"/>
          <w:szCs w:val="28"/>
        </w:rPr>
      </w:pPr>
      <w:r w:rsidRPr="00FC7021">
        <w:rPr>
          <w:rFonts w:ascii="Times New Roman" w:hAnsi="Times New Roman" w:cs="Times New Roman"/>
          <w:b/>
          <w:sz w:val="28"/>
          <w:szCs w:val="28"/>
        </w:rPr>
        <w:t>Существенность</w:t>
      </w:r>
      <w:r w:rsidRPr="00FC7021">
        <w:rPr>
          <w:rFonts w:ascii="Times New Roman" w:hAnsi="Times New Roman" w:cs="Times New Roman"/>
          <w:sz w:val="28"/>
          <w:szCs w:val="28"/>
        </w:rPr>
        <w:t xml:space="preserve"> – лица, принимающие решения, должны четко определять значимость проблем;</w:t>
      </w:r>
    </w:p>
    <w:p w:rsidR="00961C37" w:rsidRPr="00FC7021" w:rsidRDefault="00961C37" w:rsidP="00961C37">
      <w:pPr>
        <w:pStyle w:val="a3"/>
        <w:numPr>
          <w:ilvl w:val="0"/>
          <w:numId w:val="29"/>
        </w:numPr>
        <w:spacing w:line="360" w:lineRule="auto"/>
        <w:jc w:val="both"/>
        <w:rPr>
          <w:rFonts w:ascii="Times New Roman" w:hAnsi="Times New Roman" w:cs="Times New Roman"/>
          <w:sz w:val="28"/>
          <w:szCs w:val="28"/>
        </w:rPr>
      </w:pPr>
      <w:r w:rsidRPr="00FC7021">
        <w:rPr>
          <w:rFonts w:ascii="Times New Roman" w:hAnsi="Times New Roman" w:cs="Times New Roman"/>
          <w:b/>
          <w:sz w:val="28"/>
          <w:szCs w:val="28"/>
        </w:rPr>
        <w:t>Реагирование</w:t>
      </w:r>
      <w:r w:rsidRPr="00FC7021">
        <w:rPr>
          <w:rFonts w:ascii="Times New Roman" w:hAnsi="Times New Roman" w:cs="Times New Roman"/>
          <w:sz w:val="28"/>
          <w:szCs w:val="28"/>
        </w:rPr>
        <w:t xml:space="preserve"> – ответ организации на проблемы заинтересованных сторон, которые влияют на устойчивое развитие;  и последующее применение соответствующих мер для решения поставленных вопросов реализуются путем принятия различных мер. Кроме того, любые действия организации должны быть прозрачными. </w:t>
      </w:r>
    </w:p>
    <w:p w:rsidR="00961C37" w:rsidRPr="00FC7021" w:rsidRDefault="00961C37" w:rsidP="00961C37">
      <w:pPr>
        <w:spacing w:line="360" w:lineRule="auto"/>
        <w:ind w:firstLine="708"/>
        <w:jc w:val="both"/>
        <w:rPr>
          <w:b/>
          <w:sz w:val="28"/>
          <w:szCs w:val="28"/>
        </w:rPr>
      </w:pPr>
    </w:p>
    <w:p w:rsidR="00961C37" w:rsidRPr="00FC7021" w:rsidRDefault="00961C37" w:rsidP="00961C37">
      <w:pPr>
        <w:spacing w:line="360" w:lineRule="auto"/>
        <w:ind w:firstLine="708"/>
        <w:jc w:val="center"/>
        <w:rPr>
          <w:b/>
          <w:sz w:val="28"/>
          <w:szCs w:val="28"/>
        </w:rPr>
      </w:pPr>
      <w:r w:rsidRPr="00FC7021">
        <w:rPr>
          <w:b/>
          <w:sz w:val="28"/>
          <w:szCs w:val="28"/>
          <w:lang w:val="en-US"/>
        </w:rPr>
        <w:t xml:space="preserve">1.3.6. Social Accountability 8000 – </w:t>
      </w:r>
      <w:r w:rsidRPr="00FC7021">
        <w:rPr>
          <w:b/>
          <w:sz w:val="28"/>
          <w:szCs w:val="28"/>
        </w:rPr>
        <w:t>Социальная ответственность</w:t>
      </w:r>
      <w:r w:rsidRPr="00FC7021">
        <w:rPr>
          <w:rStyle w:val="a5"/>
          <w:b/>
          <w:sz w:val="28"/>
          <w:szCs w:val="28"/>
        </w:rPr>
        <w:footnoteReference w:id="30"/>
      </w:r>
    </w:p>
    <w:p w:rsidR="00961C37" w:rsidRPr="00FC7021" w:rsidRDefault="00961C37" w:rsidP="00961C37">
      <w:pPr>
        <w:spacing w:line="360" w:lineRule="auto"/>
        <w:ind w:firstLine="708"/>
        <w:jc w:val="both"/>
        <w:rPr>
          <w:sz w:val="28"/>
          <w:szCs w:val="28"/>
        </w:rPr>
      </w:pPr>
      <w:r w:rsidRPr="00FC7021">
        <w:rPr>
          <w:sz w:val="28"/>
          <w:szCs w:val="28"/>
        </w:rPr>
        <w:tab/>
      </w:r>
      <w:proofErr w:type="gramStart"/>
      <w:r w:rsidRPr="00FC7021">
        <w:rPr>
          <w:sz w:val="28"/>
          <w:szCs w:val="28"/>
          <w:lang w:val="en-US"/>
        </w:rPr>
        <w:t>Social</w:t>
      </w:r>
      <w:r w:rsidRPr="00FC7021">
        <w:rPr>
          <w:sz w:val="28"/>
          <w:szCs w:val="28"/>
        </w:rPr>
        <w:t xml:space="preserve"> </w:t>
      </w:r>
      <w:r w:rsidRPr="00FC7021">
        <w:rPr>
          <w:sz w:val="28"/>
          <w:szCs w:val="28"/>
          <w:lang w:val="en-US"/>
        </w:rPr>
        <w:t>Accountability</w:t>
      </w:r>
      <w:r w:rsidRPr="00FC7021">
        <w:rPr>
          <w:sz w:val="28"/>
          <w:szCs w:val="28"/>
        </w:rPr>
        <w:t xml:space="preserve"> 8000 (</w:t>
      </w:r>
      <w:r w:rsidRPr="00FC7021">
        <w:rPr>
          <w:sz w:val="28"/>
          <w:szCs w:val="28"/>
          <w:lang w:val="en-US"/>
        </w:rPr>
        <w:t>SA</w:t>
      </w:r>
      <w:r w:rsidRPr="00FC7021">
        <w:rPr>
          <w:sz w:val="28"/>
          <w:szCs w:val="28"/>
        </w:rPr>
        <w:t xml:space="preserve"> 8000) является стандартом сертификации, который стимулирует компании к разработке, развитию и поддержанию социально ответственных практик на рабочем месте.</w:t>
      </w:r>
      <w:proofErr w:type="gramEnd"/>
      <w:r w:rsidRPr="00FC7021">
        <w:rPr>
          <w:sz w:val="28"/>
          <w:szCs w:val="28"/>
        </w:rPr>
        <w:t xml:space="preserve"> Положения стандарта основываются на международных нормах защиты прав человека, </w:t>
      </w:r>
      <w:r w:rsidRPr="00FC7021">
        <w:rPr>
          <w:sz w:val="28"/>
          <w:szCs w:val="28"/>
        </w:rPr>
        <w:lastRenderedPageBreak/>
        <w:t>которые описаны в конвенциях Международной Организации Труда (МОТ), Конвенц</w:t>
      </w:r>
      <w:proofErr w:type="gramStart"/>
      <w:r w:rsidRPr="00FC7021">
        <w:rPr>
          <w:sz w:val="28"/>
          <w:szCs w:val="28"/>
        </w:rPr>
        <w:t>ии ОО</w:t>
      </w:r>
      <w:proofErr w:type="gramEnd"/>
      <w:r w:rsidRPr="00FC7021">
        <w:rPr>
          <w:sz w:val="28"/>
          <w:szCs w:val="28"/>
        </w:rPr>
        <w:t xml:space="preserve">Н о правах ребенка и Всеобщей декларации по правам человека. </w:t>
      </w:r>
    </w:p>
    <w:p w:rsidR="00961C37" w:rsidRPr="00FC7021" w:rsidRDefault="00961C37" w:rsidP="00961C37">
      <w:pPr>
        <w:spacing w:line="360" w:lineRule="auto"/>
        <w:ind w:firstLine="708"/>
        <w:jc w:val="both"/>
        <w:rPr>
          <w:sz w:val="28"/>
          <w:szCs w:val="28"/>
        </w:rPr>
      </w:pPr>
      <w:r w:rsidRPr="00FC7021">
        <w:rPr>
          <w:sz w:val="28"/>
          <w:szCs w:val="28"/>
        </w:rPr>
        <w:t xml:space="preserve">Международный стандарт </w:t>
      </w:r>
      <w:r w:rsidRPr="00FC7021">
        <w:rPr>
          <w:sz w:val="28"/>
          <w:szCs w:val="28"/>
          <w:lang w:val="en-US"/>
        </w:rPr>
        <w:t>SA</w:t>
      </w:r>
      <w:r w:rsidRPr="00FC7021">
        <w:rPr>
          <w:sz w:val="28"/>
          <w:szCs w:val="28"/>
        </w:rPr>
        <w:t xml:space="preserve"> 8000 оценивает деятельность компаний по 8 направлениям:</w:t>
      </w:r>
    </w:p>
    <w:p w:rsidR="00961C37" w:rsidRPr="00FC7021" w:rsidRDefault="00961C37" w:rsidP="00961C37">
      <w:pPr>
        <w:pStyle w:val="a3"/>
        <w:numPr>
          <w:ilvl w:val="0"/>
          <w:numId w:val="3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Детский труд;</w:t>
      </w:r>
    </w:p>
    <w:p w:rsidR="00961C37" w:rsidRPr="00FC7021" w:rsidRDefault="00961C37" w:rsidP="00961C37">
      <w:pPr>
        <w:pStyle w:val="a3"/>
        <w:numPr>
          <w:ilvl w:val="0"/>
          <w:numId w:val="3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Здоровье и безопасность;</w:t>
      </w:r>
    </w:p>
    <w:p w:rsidR="00961C37" w:rsidRPr="00FC7021" w:rsidRDefault="00961C37" w:rsidP="00961C37">
      <w:pPr>
        <w:pStyle w:val="a3"/>
        <w:numPr>
          <w:ilvl w:val="0"/>
          <w:numId w:val="3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Дискриминация;</w:t>
      </w:r>
    </w:p>
    <w:p w:rsidR="00961C37" w:rsidRPr="00FC7021" w:rsidRDefault="00961C37" w:rsidP="00961C37">
      <w:pPr>
        <w:pStyle w:val="a3"/>
        <w:numPr>
          <w:ilvl w:val="0"/>
          <w:numId w:val="3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Продолжительность рабочего времени;</w:t>
      </w:r>
    </w:p>
    <w:p w:rsidR="00961C37" w:rsidRPr="00FC7021" w:rsidRDefault="00961C37" w:rsidP="00961C37">
      <w:pPr>
        <w:pStyle w:val="a3"/>
        <w:numPr>
          <w:ilvl w:val="0"/>
          <w:numId w:val="3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Оплата труда;</w:t>
      </w:r>
    </w:p>
    <w:p w:rsidR="00961C37" w:rsidRPr="00FC7021" w:rsidRDefault="00961C37" w:rsidP="00961C37">
      <w:pPr>
        <w:pStyle w:val="a3"/>
        <w:numPr>
          <w:ilvl w:val="0"/>
          <w:numId w:val="3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Принудительный труд;</w:t>
      </w:r>
    </w:p>
    <w:p w:rsidR="00961C37" w:rsidRPr="00FC7021" w:rsidRDefault="00961C37" w:rsidP="00961C37">
      <w:pPr>
        <w:pStyle w:val="a3"/>
        <w:numPr>
          <w:ilvl w:val="0"/>
          <w:numId w:val="3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Свобода формирования объединений и свобода переговоров между работодателем и профсоюзами;</w:t>
      </w:r>
    </w:p>
    <w:p w:rsidR="00961C37" w:rsidRPr="00FC7021" w:rsidRDefault="00961C37" w:rsidP="00961C37">
      <w:pPr>
        <w:pStyle w:val="a3"/>
        <w:numPr>
          <w:ilvl w:val="0"/>
          <w:numId w:val="31"/>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Дисциплинарные взыскания.</w:t>
      </w:r>
    </w:p>
    <w:p w:rsidR="00961C37" w:rsidRPr="00FC7021" w:rsidRDefault="00961C37" w:rsidP="00961C37">
      <w:pPr>
        <w:pStyle w:val="1"/>
        <w:spacing w:before="0" w:after="60" w:line="360" w:lineRule="auto"/>
        <w:jc w:val="center"/>
        <w:rPr>
          <w:rFonts w:ascii="Times New Roman" w:hAnsi="Times New Roman" w:cs="Times New Roman"/>
          <w:bCs w:val="0"/>
          <w:color w:val="auto"/>
        </w:rPr>
      </w:pPr>
      <w:r w:rsidRPr="00FC7021">
        <w:rPr>
          <w:rFonts w:ascii="Times New Roman" w:hAnsi="Times New Roman" w:cs="Times New Roman"/>
          <w:bCs w:val="0"/>
          <w:color w:val="auto"/>
        </w:rPr>
        <w:t>1.3.7. OHSAS 18000  –  системы менеджмента охраны здоровья и безопасности труда</w:t>
      </w:r>
      <w:r w:rsidRPr="00FC7021">
        <w:rPr>
          <w:rStyle w:val="a5"/>
          <w:rFonts w:ascii="Times New Roman" w:hAnsi="Times New Roman" w:cs="Times New Roman"/>
          <w:bCs w:val="0"/>
          <w:color w:val="auto"/>
        </w:rPr>
        <w:footnoteReference w:id="31"/>
      </w:r>
    </w:p>
    <w:p w:rsidR="00961C37" w:rsidRPr="00FC7021" w:rsidRDefault="00961C37" w:rsidP="00961C37">
      <w:pPr>
        <w:spacing w:line="360" w:lineRule="auto"/>
        <w:ind w:firstLine="708"/>
        <w:jc w:val="both"/>
        <w:rPr>
          <w:bCs/>
          <w:sz w:val="28"/>
          <w:szCs w:val="28"/>
        </w:rPr>
      </w:pPr>
      <w:r w:rsidRPr="00FC7021">
        <w:rPr>
          <w:sz w:val="28"/>
          <w:szCs w:val="28"/>
        </w:rPr>
        <w:t xml:space="preserve">OHSAS </w:t>
      </w:r>
      <w:r w:rsidRPr="00FC7021">
        <w:rPr>
          <w:bCs/>
          <w:sz w:val="28"/>
          <w:szCs w:val="28"/>
        </w:rPr>
        <w:t xml:space="preserve">18000 – это серия стандартов, которые содержат указания и требования по внедрению систем менеджмента по </w:t>
      </w:r>
      <w:proofErr w:type="gramStart"/>
      <w:r w:rsidRPr="00FC7021">
        <w:rPr>
          <w:bCs/>
          <w:sz w:val="28"/>
          <w:szCs w:val="28"/>
        </w:rPr>
        <w:t>контролю за</w:t>
      </w:r>
      <w:proofErr w:type="gramEnd"/>
      <w:r w:rsidRPr="00FC7021">
        <w:rPr>
          <w:bCs/>
          <w:sz w:val="28"/>
          <w:szCs w:val="28"/>
        </w:rPr>
        <w:t xml:space="preserve"> охраной здоровья и безопасности труда. Применение таких стандартов позволяет организациям:</w:t>
      </w:r>
    </w:p>
    <w:p w:rsidR="00961C37" w:rsidRPr="00FC7021" w:rsidRDefault="00961C37" w:rsidP="00961C37">
      <w:pPr>
        <w:pStyle w:val="a3"/>
        <w:numPr>
          <w:ilvl w:val="0"/>
          <w:numId w:val="32"/>
        </w:numPr>
        <w:spacing w:line="360" w:lineRule="auto"/>
        <w:jc w:val="both"/>
        <w:rPr>
          <w:rFonts w:ascii="Times New Roman" w:hAnsi="Times New Roman" w:cs="Times New Roman"/>
          <w:bCs/>
          <w:sz w:val="28"/>
          <w:szCs w:val="28"/>
        </w:rPr>
      </w:pPr>
      <w:r w:rsidRPr="00FC7021">
        <w:rPr>
          <w:rFonts w:ascii="Times New Roman" w:hAnsi="Times New Roman" w:cs="Times New Roman"/>
          <w:bCs/>
          <w:sz w:val="28"/>
          <w:szCs w:val="28"/>
        </w:rPr>
        <w:t>минимизировать риски производственного травматизма, аварийных ситуаций;</w:t>
      </w:r>
    </w:p>
    <w:p w:rsidR="00961C37" w:rsidRPr="00FC7021" w:rsidRDefault="00961C37" w:rsidP="00961C37">
      <w:pPr>
        <w:pStyle w:val="a3"/>
        <w:numPr>
          <w:ilvl w:val="0"/>
          <w:numId w:val="32"/>
        </w:numPr>
        <w:spacing w:line="360" w:lineRule="auto"/>
        <w:jc w:val="both"/>
        <w:rPr>
          <w:rFonts w:ascii="Times New Roman" w:hAnsi="Times New Roman" w:cs="Times New Roman"/>
          <w:bCs/>
          <w:sz w:val="28"/>
          <w:szCs w:val="28"/>
        </w:rPr>
      </w:pPr>
      <w:r w:rsidRPr="00FC7021">
        <w:rPr>
          <w:rFonts w:ascii="Times New Roman" w:hAnsi="Times New Roman" w:cs="Times New Roman"/>
          <w:bCs/>
          <w:sz w:val="28"/>
          <w:szCs w:val="28"/>
        </w:rPr>
        <w:t xml:space="preserve">снижение издержек на компенсационные выплаты, штрафы за нарушение норм безопасности условий труда. </w:t>
      </w:r>
    </w:p>
    <w:p w:rsidR="00961C37" w:rsidRPr="00FC7021" w:rsidRDefault="00961C37" w:rsidP="00961C37">
      <w:pPr>
        <w:spacing w:line="360" w:lineRule="auto"/>
        <w:ind w:firstLine="708"/>
        <w:jc w:val="both"/>
        <w:rPr>
          <w:sz w:val="28"/>
          <w:szCs w:val="28"/>
        </w:rPr>
      </w:pPr>
      <w:r w:rsidRPr="00FC7021">
        <w:rPr>
          <w:bCs/>
          <w:sz w:val="28"/>
          <w:szCs w:val="28"/>
        </w:rPr>
        <w:t>Данная серия стандартов состоит из двух положений OHSAS 18001</w:t>
      </w:r>
      <w:r w:rsidRPr="00FC7021">
        <w:rPr>
          <w:sz w:val="28"/>
          <w:szCs w:val="28"/>
        </w:rPr>
        <w:t xml:space="preserve"> — Система менеджмента профессиональной безопасности и здоровья и </w:t>
      </w:r>
      <w:r w:rsidRPr="00FC7021">
        <w:rPr>
          <w:bCs/>
          <w:sz w:val="28"/>
          <w:szCs w:val="28"/>
        </w:rPr>
        <w:t>OHSAS 18002</w:t>
      </w:r>
      <w:r w:rsidRPr="00FC7021">
        <w:rPr>
          <w:sz w:val="28"/>
          <w:szCs w:val="28"/>
        </w:rPr>
        <w:t> — Руководство по применению OHSAS 18001.</w:t>
      </w:r>
    </w:p>
    <w:p w:rsidR="00961C37" w:rsidRPr="00FC7021" w:rsidRDefault="00961C37" w:rsidP="00961C37">
      <w:pPr>
        <w:spacing w:line="360" w:lineRule="auto"/>
        <w:ind w:firstLine="708"/>
        <w:jc w:val="both"/>
        <w:rPr>
          <w:b/>
          <w:sz w:val="28"/>
          <w:szCs w:val="28"/>
        </w:rPr>
      </w:pPr>
    </w:p>
    <w:p w:rsidR="00014538" w:rsidRDefault="00014538" w:rsidP="00961C37">
      <w:pPr>
        <w:spacing w:line="360" w:lineRule="auto"/>
        <w:ind w:firstLine="708"/>
        <w:jc w:val="center"/>
        <w:rPr>
          <w:b/>
          <w:sz w:val="28"/>
          <w:szCs w:val="28"/>
        </w:rPr>
      </w:pPr>
    </w:p>
    <w:p w:rsidR="00014538" w:rsidRDefault="00014538" w:rsidP="00961C37">
      <w:pPr>
        <w:spacing w:line="360" w:lineRule="auto"/>
        <w:ind w:firstLine="708"/>
        <w:jc w:val="center"/>
        <w:rPr>
          <w:b/>
          <w:sz w:val="28"/>
          <w:szCs w:val="28"/>
        </w:rPr>
      </w:pPr>
    </w:p>
    <w:p w:rsidR="00961C37" w:rsidRPr="00FC7021" w:rsidRDefault="00961C37" w:rsidP="00961C37">
      <w:pPr>
        <w:spacing w:line="360" w:lineRule="auto"/>
        <w:ind w:firstLine="708"/>
        <w:jc w:val="center"/>
        <w:rPr>
          <w:b/>
          <w:sz w:val="28"/>
          <w:szCs w:val="28"/>
        </w:rPr>
      </w:pPr>
      <w:r w:rsidRPr="00FC7021">
        <w:rPr>
          <w:b/>
          <w:sz w:val="28"/>
          <w:szCs w:val="28"/>
        </w:rPr>
        <w:lastRenderedPageBreak/>
        <w:t>1.3.8. Принципы экватора</w:t>
      </w:r>
      <w:r w:rsidRPr="00FC7021">
        <w:rPr>
          <w:rStyle w:val="a5"/>
          <w:b/>
          <w:sz w:val="28"/>
          <w:szCs w:val="28"/>
        </w:rPr>
        <w:footnoteReference w:id="32"/>
      </w:r>
    </w:p>
    <w:p w:rsidR="00961C37" w:rsidRPr="00FC7021" w:rsidRDefault="00961C37" w:rsidP="00961C37">
      <w:pPr>
        <w:spacing w:line="360" w:lineRule="auto"/>
        <w:ind w:firstLine="708"/>
        <w:jc w:val="both"/>
        <w:rPr>
          <w:sz w:val="28"/>
          <w:szCs w:val="28"/>
        </w:rPr>
      </w:pPr>
      <w:r w:rsidRPr="00FC7021">
        <w:rPr>
          <w:sz w:val="28"/>
          <w:szCs w:val="28"/>
        </w:rPr>
        <w:t xml:space="preserve">Принципы Экватора – это набор стандартов для определения, оценки и управления социальными и экологическими рисками в проектном финансировании. Принципы Экватора были разработаны ведущими частными банками, такими как </w:t>
      </w:r>
      <w:r w:rsidRPr="00FC7021">
        <w:rPr>
          <w:sz w:val="28"/>
          <w:szCs w:val="28"/>
          <w:lang w:val="en-US"/>
        </w:rPr>
        <w:t>Citigroup</w:t>
      </w:r>
      <w:r w:rsidRPr="00FC7021">
        <w:rPr>
          <w:sz w:val="28"/>
          <w:szCs w:val="28"/>
        </w:rPr>
        <w:t xml:space="preserve">, </w:t>
      </w:r>
      <w:r w:rsidRPr="00FC7021">
        <w:rPr>
          <w:sz w:val="28"/>
          <w:szCs w:val="28"/>
          <w:lang w:val="en-US"/>
        </w:rPr>
        <w:t>Barclays</w:t>
      </w:r>
      <w:r w:rsidRPr="00FC7021">
        <w:rPr>
          <w:sz w:val="28"/>
          <w:szCs w:val="28"/>
        </w:rPr>
        <w:t xml:space="preserve">, ABN AMRO, </w:t>
      </w:r>
      <w:proofErr w:type="spellStart"/>
      <w:r w:rsidRPr="00FC7021">
        <w:rPr>
          <w:sz w:val="28"/>
          <w:szCs w:val="28"/>
        </w:rPr>
        <w:t>WestLB</w:t>
      </w:r>
      <w:proofErr w:type="spellEnd"/>
      <w:r w:rsidRPr="00FC7021">
        <w:rPr>
          <w:sz w:val="28"/>
          <w:szCs w:val="28"/>
        </w:rPr>
        <w:t xml:space="preserve">. </w:t>
      </w:r>
    </w:p>
    <w:p w:rsidR="00961C37" w:rsidRPr="00FC7021" w:rsidRDefault="00961C37" w:rsidP="00961C37">
      <w:pPr>
        <w:spacing w:line="360" w:lineRule="auto"/>
        <w:ind w:firstLine="708"/>
        <w:jc w:val="both"/>
        <w:rPr>
          <w:sz w:val="28"/>
          <w:szCs w:val="28"/>
        </w:rPr>
      </w:pPr>
      <w:r w:rsidRPr="00FC7021">
        <w:rPr>
          <w:sz w:val="28"/>
          <w:szCs w:val="28"/>
        </w:rPr>
        <w:t xml:space="preserve">Организации Принципов Экватора (организации </w:t>
      </w:r>
      <w:r w:rsidRPr="00FC7021">
        <w:rPr>
          <w:sz w:val="28"/>
          <w:szCs w:val="28"/>
          <w:lang w:val="en-US"/>
        </w:rPr>
        <w:t>EPFI</w:t>
      </w:r>
      <w:r w:rsidRPr="00FC7021">
        <w:rPr>
          <w:sz w:val="28"/>
          <w:szCs w:val="28"/>
        </w:rPr>
        <w:t>) не предоставляет финансирование проектам, которые не собираются или не смогут соблюдать экологические и социальные политики, которые созданы в компании на основе Принципов Экватора. Принципы Экватора применяются в том случае, если капитальные затраты на проект превышают 10 миллионов долларов США. Цель принятия Принципов Экватора финансовыми институтами заключается в том, чтобы при разработке проектов учитывались принципы социальной ответственности и уровень воздействия на окружающую среду.</w:t>
      </w:r>
    </w:p>
    <w:p w:rsidR="00961C37" w:rsidRPr="00FC7021" w:rsidRDefault="00961C37" w:rsidP="00961C37">
      <w:pPr>
        <w:spacing w:line="360" w:lineRule="auto"/>
        <w:ind w:firstLine="708"/>
        <w:jc w:val="both"/>
        <w:rPr>
          <w:sz w:val="28"/>
          <w:szCs w:val="28"/>
        </w:rPr>
      </w:pPr>
      <w:r w:rsidRPr="00FC7021">
        <w:rPr>
          <w:sz w:val="28"/>
          <w:szCs w:val="28"/>
        </w:rPr>
        <w:t>Десять Принципов Экватора – это:</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t>Принцип 1: Анализ и классификация.</w:t>
      </w:r>
      <w:r w:rsidRPr="00FC7021">
        <w:rPr>
          <w:rFonts w:ascii="Times New Roman" w:hAnsi="Times New Roman" w:cs="Times New Roman"/>
          <w:sz w:val="28"/>
          <w:szCs w:val="28"/>
        </w:rPr>
        <w:t xml:space="preserve"> Риск проекта определяется в соответствии с социальными и экологическими критериями Международной финансовой корпорации (МФК). Проекты классифицируются в зависимости от социальных и экологических последствий: категория</w:t>
      </w:r>
      <w:proofErr w:type="gramStart"/>
      <w:r w:rsidRPr="00FC7021">
        <w:rPr>
          <w:rFonts w:ascii="Times New Roman" w:hAnsi="Times New Roman" w:cs="Times New Roman"/>
          <w:sz w:val="28"/>
          <w:szCs w:val="28"/>
        </w:rPr>
        <w:t xml:space="preserve"> А</w:t>
      </w:r>
      <w:proofErr w:type="gramEnd"/>
      <w:r w:rsidRPr="00FC7021">
        <w:rPr>
          <w:rFonts w:ascii="Times New Roman" w:hAnsi="Times New Roman" w:cs="Times New Roman"/>
          <w:sz w:val="28"/>
          <w:szCs w:val="28"/>
        </w:rPr>
        <w:t xml:space="preserve"> – значительные последствия, В – ограниченное воздействие, С – последствия минимальны или отсутствуют.</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t>Принцип 2: Социальная и экологическая оценка.</w:t>
      </w:r>
      <w:r w:rsidRPr="00FC7021">
        <w:rPr>
          <w:rFonts w:ascii="Times New Roman" w:hAnsi="Times New Roman" w:cs="Times New Roman"/>
          <w:sz w:val="28"/>
          <w:szCs w:val="28"/>
        </w:rPr>
        <w:t xml:space="preserve"> Изучение возможных социальных и экологических последствий, а  также возможные меры по снижению рисков возникновения негативных последствий.</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t xml:space="preserve">Принцип 3: Применимые социальные и экологические стандарты. </w:t>
      </w:r>
      <w:r w:rsidRPr="00FC7021">
        <w:rPr>
          <w:rFonts w:ascii="Times New Roman" w:hAnsi="Times New Roman" w:cs="Times New Roman"/>
          <w:sz w:val="28"/>
          <w:szCs w:val="28"/>
        </w:rPr>
        <w:t>« &lt;</w:t>
      </w:r>
      <w:r w:rsidRPr="00FC7021">
        <w:rPr>
          <w:rFonts w:ascii="Times New Roman" w:hAnsi="Times New Roman" w:cs="Times New Roman"/>
          <w:sz w:val="28"/>
          <w:szCs w:val="28"/>
          <w:shd w:val="clear" w:color="auto" w:fill="FEFEFE"/>
        </w:rPr>
        <w:t>…&gt; В рамках Оценки будет к удовлетворению участвующей в проекте организации EPFI установлено общее соответствие проекта соответствующим Стандартам деятельности и Рекомендациям EHS</w:t>
      </w:r>
      <w:r w:rsidRPr="00FC7021">
        <w:rPr>
          <w:rStyle w:val="a5"/>
          <w:rFonts w:ascii="Times New Roman" w:hAnsi="Times New Roman" w:cs="Times New Roman"/>
          <w:sz w:val="28"/>
          <w:szCs w:val="28"/>
          <w:shd w:val="clear" w:color="auto" w:fill="FEFEFE"/>
        </w:rPr>
        <w:footnoteReference w:id="33"/>
      </w:r>
      <w:r w:rsidRPr="00FC7021">
        <w:rPr>
          <w:rFonts w:ascii="Times New Roman" w:hAnsi="Times New Roman" w:cs="Times New Roman"/>
          <w:sz w:val="28"/>
          <w:szCs w:val="28"/>
          <w:shd w:val="clear" w:color="auto" w:fill="FEFEFE"/>
        </w:rPr>
        <w:t xml:space="preserve"> </w:t>
      </w:r>
      <w:r w:rsidRPr="00FC7021">
        <w:rPr>
          <w:rFonts w:ascii="Times New Roman" w:hAnsi="Times New Roman" w:cs="Times New Roman"/>
          <w:sz w:val="28"/>
          <w:szCs w:val="28"/>
          <w:shd w:val="clear" w:color="auto" w:fill="FEFEFE"/>
        </w:rPr>
        <w:lastRenderedPageBreak/>
        <w:t>или обоснованное отклонение от таковых.</w:t>
      </w:r>
      <w:r w:rsidRPr="00FC7021">
        <w:rPr>
          <w:rStyle w:val="apple-converted-space"/>
          <w:rFonts w:ascii="Times New Roman" w:hAnsi="Times New Roman" w:cs="Times New Roman"/>
          <w:sz w:val="28"/>
          <w:szCs w:val="28"/>
          <w:shd w:val="clear" w:color="auto" w:fill="FEFEFE"/>
        </w:rPr>
        <w:t> </w:t>
      </w:r>
      <w:r w:rsidRPr="00FC7021">
        <w:rPr>
          <w:rFonts w:ascii="Times New Roman" w:hAnsi="Times New Roman" w:cs="Times New Roman"/>
          <w:sz w:val="28"/>
          <w:szCs w:val="28"/>
        </w:rPr>
        <w:t xml:space="preserve"> </w:t>
      </w:r>
      <w:r w:rsidRPr="00FC7021">
        <w:rPr>
          <w:rFonts w:ascii="Times New Roman" w:hAnsi="Times New Roman" w:cs="Times New Roman"/>
          <w:sz w:val="28"/>
          <w:szCs w:val="28"/>
          <w:shd w:val="clear" w:color="auto" w:fill="FEFEFE"/>
        </w:rPr>
        <w:t xml:space="preserve">В странах - членах ОЭСР с высоким уровнем требования к процедуре рассмотрения &lt;…&gt; обычно соответствуют или являются более жесткими, чем требования принятых в МФК Стандартов деятельности и Рекомендаций EHS. </w:t>
      </w:r>
      <w:proofErr w:type="gramStart"/>
      <w:r w:rsidRPr="00FC7021">
        <w:rPr>
          <w:rFonts w:ascii="Times New Roman" w:hAnsi="Times New Roman" w:cs="Times New Roman"/>
          <w:sz w:val="28"/>
          <w:szCs w:val="28"/>
          <w:shd w:val="clear" w:color="auto" w:fill="FEFEFE"/>
        </w:rPr>
        <w:t>Соответственно, чтобы избежать дублирования и упростить процедуру анализа таких проектов для организаций EPFI, успешное проведение процедуры Оценки (или эквивалентной процедуры) в соответствии с местным или национальным законодательством в странах - членах ОЭСР с высоким уровнем дохода считается приемлемой заменой выполнения требований Стандартов деятельности МФК, Рекомендаций EHS и иных требований, описанных при изложении Принципов 4, 5 и 6 ниже.</w:t>
      </w:r>
      <w:proofErr w:type="gramEnd"/>
      <w:r w:rsidRPr="00FC7021">
        <w:rPr>
          <w:rFonts w:ascii="Times New Roman" w:hAnsi="Times New Roman" w:cs="Times New Roman"/>
          <w:sz w:val="28"/>
          <w:szCs w:val="28"/>
          <w:shd w:val="clear" w:color="auto" w:fill="FEFEFE"/>
        </w:rPr>
        <w:t xml:space="preserve"> Тем не менее, в случае таких проектов организация EPFI все равно проводит классификацию и анализ проекта в соответствии с Принципами 1 и 2 выше»</w:t>
      </w:r>
      <w:r w:rsidRPr="00FC7021">
        <w:rPr>
          <w:rStyle w:val="a5"/>
          <w:rFonts w:ascii="Times New Roman" w:hAnsi="Times New Roman" w:cs="Times New Roman"/>
          <w:sz w:val="28"/>
          <w:szCs w:val="28"/>
          <w:shd w:val="clear" w:color="auto" w:fill="FEFEFE"/>
        </w:rPr>
        <w:footnoteReference w:id="34"/>
      </w:r>
      <w:r w:rsidRPr="00FC7021">
        <w:rPr>
          <w:rFonts w:ascii="Times New Roman" w:hAnsi="Times New Roman" w:cs="Times New Roman"/>
          <w:sz w:val="28"/>
          <w:szCs w:val="28"/>
          <w:shd w:val="clear" w:color="auto" w:fill="FEFEFE"/>
        </w:rPr>
        <w:t>.</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t>Принцип 4: План действий и система управления.</w:t>
      </w:r>
      <w:r w:rsidRPr="00FC7021">
        <w:rPr>
          <w:rFonts w:ascii="Times New Roman" w:hAnsi="Times New Roman" w:cs="Times New Roman"/>
          <w:sz w:val="28"/>
          <w:szCs w:val="28"/>
        </w:rPr>
        <w:t xml:space="preserve"> Заемщики разрабатывают поэтапную схему снижения уровня негативного воздействия и возможных рисков, которые были определены в процессе оценки. </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t>Принцип 5: Консультации и раскрытие информации.</w:t>
      </w:r>
      <w:r w:rsidRPr="00FC7021">
        <w:rPr>
          <w:rFonts w:ascii="Times New Roman" w:hAnsi="Times New Roman" w:cs="Times New Roman"/>
          <w:sz w:val="28"/>
          <w:szCs w:val="28"/>
        </w:rPr>
        <w:t xml:space="preserve"> Необходимо проведение диалогов с группами, которые будут затронуты в результате реализации проекта, для того чтобы проинформировать их о сути проекта, принять во внимание их опасения.</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t>Принцип 6: Механизм рассмотрения жалоб.</w:t>
      </w:r>
      <w:r w:rsidRPr="00FC7021">
        <w:rPr>
          <w:rFonts w:ascii="Times New Roman" w:hAnsi="Times New Roman" w:cs="Times New Roman"/>
          <w:sz w:val="28"/>
          <w:szCs w:val="28"/>
        </w:rPr>
        <w:t xml:space="preserve"> Необходимо создание процедуры рассмотрения жалоб и механизмов для последующего реагирования. </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lastRenderedPageBreak/>
        <w:t>Принцип 7: Независимый анализ.</w:t>
      </w:r>
      <w:r w:rsidRPr="00FC7021">
        <w:rPr>
          <w:rFonts w:ascii="Times New Roman" w:hAnsi="Times New Roman" w:cs="Times New Roman"/>
          <w:sz w:val="28"/>
          <w:szCs w:val="28"/>
        </w:rPr>
        <w:t xml:space="preserve"> Необходимо привлечение независимых консультантов, экспертов, которые проведут анализ собранной информации и представят результаты проведенной оценки. </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t>Принцип 8: Обязательства.</w:t>
      </w:r>
      <w:r w:rsidRPr="00FC7021">
        <w:rPr>
          <w:rFonts w:ascii="Times New Roman" w:hAnsi="Times New Roman" w:cs="Times New Roman"/>
          <w:sz w:val="28"/>
          <w:szCs w:val="28"/>
        </w:rPr>
        <w:t xml:space="preserve"> Заемщик берет на себя обязательства по соблюдению экологических и социальных нормативов, которые действуют в стране реализации проекта. Кроме того, он также обязуется периодически публиковать отчетность о соблюдении разработанного плана действий и национального законодательства. За невыполнение принятых обязательств финансовый институт имеет право наложить санкции на заемщика или разорвать с ним договор.</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t>Принцип 9: Независимый мониторинг и отчетность</w:t>
      </w:r>
      <w:proofErr w:type="gramStart"/>
      <w:r w:rsidRPr="00FC7021">
        <w:rPr>
          <w:rFonts w:ascii="Times New Roman" w:hAnsi="Times New Roman" w:cs="Times New Roman"/>
          <w:sz w:val="28"/>
          <w:szCs w:val="28"/>
        </w:rPr>
        <w:t>.</w:t>
      </w:r>
      <w:proofErr w:type="gramEnd"/>
      <w:r w:rsidRPr="00FC7021">
        <w:rPr>
          <w:rFonts w:ascii="Times New Roman" w:hAnsi="Times New Roman" w:cs="Times New Roman"/>
          <w:sz w:val="28"/>
          <w:szCs w:val="28"/>
        </w:rPr>
        <w:t xml:space="preserve"> «…</w:t>
      </w:r>
      <w:proofErr w:type="gramStart"/>
      <w:r w:rsidRPr="00FC7021">
        <w:rPr>
          <w:rFonts w:ascii="Times New Roman" w:hAnsi="Times New Roman" w:cs="Times New Roman"/>
          <w:sz w:val="28"/>
          <w:szCs w:val="28"/>
        </w:rPr>
        <w:t>ф</w:t>
      </w:r>
      <w:proofErr w:type="gramEnd"/>
      <w:r w:rsidRPr="00FC7021">
        <w:rPr>
          <w:rFonts w:ascii="Times New Roman" w:hAnsi="Times New Roman" w:cs="Times New Roman"/>
          <w:sz w:val="28"/>
          <w:szCs w:val="28"/>
        </w:rPr>
        <w:t>инансовая организация должна потребовать назначения независимого эксперта либо обязать заемщика привлечь квалифицированных внешних экспертов для проверки результатов мониторинга проекта»</w:t>
      </w:r>
      <w:r w:rsidRPr="00FC7021">
        <w:rPr>
          <w:rStyle w:val="a5"/>
          <w:rFonts w:ascii="Times New Roman" w:hAnsi="Times New Roman" w:cs="Times New Roman"/>
          <w:sz w:val="28"/>
          <w:szCs w:val="28"/>
        </w:rPr>
        <w:footnoteReference w:id="35"/>
      </w:r>
      <w:r w:rsidRPr="00FC7021">
        <w:rPr>
          <w:rFonts w:ascii="Times New Roman" w:hAnsi="Times New Roman" w:cs="Times New Roman"/>
          <w:sz w:val="28"/>
          <w:szCs w:val="28"/>
        </w:rPr>
        <w:t>.</w:t>
      </w:r>
    </w:p>
    <w:p w:rsidR="00961C37" w:rsidRPr="00FC7021" w:rsidRDefault="00961C37" w:rsidP="00961C37">
      <w:pPr>
        <w:pStyle w:val="a3"/>
        <w:numPr>
          <w:ilvl w:val="0"/>
          <w:numId w:val="33"/>
        </w:numPr>
        <w:spacing w:line="360" w:lineRule="auto"/>
        <w:jc w:val="both"/>
        <w:rPr>
          <w:rFonts w:ascii="Times New Roman" w:hAnsi="Times New Roman" w:cs="Times New Roman"/>
          <w:sz w:val="28"/>
          <w:szCs w:val="28"/>
        </w:rPr>
      </w:pPr>
      <w:r w:rsidRPr="00FC7021">
        <w:rPr>
          <w:rFonts w:ascii="Times New Roman" w:hAnsi="Times New Roman" w:cs="Times New Roman"/>
          <w:i/>
          <w:sz w:val="28"/>
          <w:szCs w:val="28"/>
        </w:rPr>
        <w:t xml:space="preserve">Принцип 10: Отчетность </w:t>
      </w:r>
      <w:r w:rsidRPr="00FC7021">
        <w:rPr>
          <w:rFonts w:ascii="Times New Roman" w:hAnsi="Times New Roman" w:cs="Times New Roman"/>
          <w:i/>
          <w:sz w:val="28"/>
          <w:szCs w:val="28"/>
          <w:lang w:val="en-US"/>
        </w:rPr>
        <w:t>EPFI</w:t>
      </w:r>
      <w:r w:rsidRPr="00FC7021">
        <w:rPr>
          <w:rFonts w:ascii="Times New Roman" w:hAnsi="Times New Roman" w:cs="Times New Roman"/>
          <w:i/>
          <w:sz w:val="28"/>
          <w:szCs w:val="28"/>
        </w:rPr>
        <w:t>.</w:t>
      </w:r>
      <w:r w:rsidRPr="00FC7021">
        <w:rPr>
          <w:rFonts w:ascii="Times New Roman" w:hAnsi="Times New Roman" w:cs="Times New Roman"/>
          <w:sz w:val="28"/>
          <w:szCs w:val="28"/>
        </w:rPr>
        <w:t xml:space="preserve"> «Каждая организация, присоединившаяся к Принципам Экватора, обязуется не реже раза в год публично </w:t>
      </w:r>
      <w:proofErr w:type="gramStart"/>
      <w:r w:rsidRPr="00FC7021">
        <w:rPr>
          <w:rFonts w:ascii="Times New Roman" w:hAnsi="Times New Roman" w:cs="Times New Roman"/>
          <w:sz w:val="28"/>
          <w:szCs w:val="28"/>
        </w:rPr>
        <w:t>отчитываться о процедурах</w:t>
      </w:r>
      <w:proofErr w:type="gramEnd"/>
      <w:r w:rsidRPr="00FC7021">
        <w:rPr>
          <w:rFonts w:ascii="Times New Roman" w:hAnsi="Times New Roman" w:cs="Times New Roman"/>
          <w:sz w:val="28"/>
          <w:szCs w:val="28"/>
        </w:rPr>
        <w:t xml:space="preserve"> и своем опыте по реализации Принципов Экватора»</w:t>
      </w:r>
      <w:r w:rsidRPr="00FC7021">
        <w:rPr>
          <w:rStyle w:val="a5"/>
          <w:rFonts w:ascii="Times New Roman" w:hAnsi="Times New Roman" w:cs="Times New Roman"/>
          <w:sz w:val="28"/>
          <w:szCs w:val="28"/>
        </w:rPr>
        <w:footnoteReference w:id="36"/>
      </w:r>
      <w:r w:rsidRPr="00FC7021">
        <w:rPr>
          <w:rFonts w:ascii="Times New Roman" w:hAnsi="Times New Roman" w:cs="Times New Roman"/>
          <w:sz w:val="28"/>
          <w:szCs w:val="28"/>
        </w:rPr>
        <w:t>.</w:t>
      </w:r>
    </w:p>
    <w:p w:rsidR="00961C37" w:rsidRPr="00FC7021" w:rsidRDefault="00961C37" w:rsidP="00961C37">
      <w:pPr>
        <w:pStyle w:val="a4"/>
        <w:spacing w:line="360" w:lineRule="auto"/>
        <w:jc w:val="both"/>
        <w:rPr>
          <w:rFonts w:ascii="Times New Roman" w:hAnsi="Times New Roman" w:cs="Times New Roman"/>
          <w:color w:val="auto"/>
          <w:sz w:val="28"/>
          <w:szCs w:val="28"/>
        </w:rPr>
      </w:pPr>
    </w:p>
    <w:p w:rsidR="00961C37" w:rsidRPr="00FC7021" w:rsidRDefault="00961C37" w:rsidP="00961C37">
      <w:pPr>
        <w:pStyle w:val="a4"/>
        <w:spacing w:line="360" w:lineRule="auto"/>
        <w:jc w:val="both"/>
        <w:rPr>
          <w:rFonts w:ascii="Times New Roman" w:hAnsi="Times New Roman" w:cs="Times New Roman"/>
          <w:color w:val="auto"/>
          <w:sz w:val="28"/>
          <w:szCs w:val="28"/>
        </w:rPr>
      </w:pPr>
    </w:p>
    <w:p w:rsidR="00B0114B" w:rsidRPr="00FC7021" w:rsidRDefault="00B0114B" w:rsidP="00810BFC">
      <w:pPr>
        <w:pStyle w:val="a4"/>
        <w:spacing w:after="0" w:line="360" w:lineRule="auto"/>
        <w:jc w:val="center"/>
        <w:rPr>
          <w:rFonts w:ascii="Times New Roman" w:hAnsi="Times New Roman" w:cs="Times New Roman"/>
          <w:b/>
          <w:color w:val="auto"/>
          <w:sz w:val="32"/>
          <w:szCs w:val="28"/>
        </w:rPr>
        <w:sectPr w:rsidR="00B0114B" w:rsidRPr="00FC7021" w:rsidSect="00AB76D4">
          <w:pgSz w:w="11906" w:h="16838"/>
          <w:pgMar w:top="1134" w:right="567" w:bottom="1134" w:left="1418" w:header="0" w:footer="709" w:gutter="0"/>
          <w:cols w:space="720"/>
          <w:formProt w:val="0"/>
          <w:titlePg/>
          <w:docGrid w:linePitch="326"/>
        </w:sectPr>
      </w:pPr>
    </w:p>
    <w:p w:rsidR="00961C37" w:rsidRPr="00FC7021" w:rsidRDefault="00961C37" w:rsidP="00810BFC">
      <w:pPr>
        <w:pStyle w:val="a4"/>
        <w:spacing w:after="0" w:line="360" w:lineRule="auto"/>
        <w:jc w:val="center"/>
        <w:rPr>
          <w:rFonts w:ascii="Times New Roman" w:hAnsi="Times New Roman" w:cs="Times New Roman"/>
          <w:b/>
          <w:color w:val="auto"/>
          <w:sz w:val="32"/>
          <w:szCs w:val="28"/>
        </w:rPr>
      </w:pPr>
      <w:r w:rsidRPr="00FC7021">
        <w:rPr>
          <w:rFonts w:ascii="Times New Roman" w:hAnsi="Times New Roman" w:cs="Times New Roman"/>
          <w:b/>
          <w:color w:val="auto"/>
          <w:sz w:val="32"/>
          <w:szCs w:val="28"/>
        </w:rPr>
        <w:lastRenderedPageBreak/>
        <w:t>Глава 2. Анализ нефтегазовой отрасли</w:t>
      </w:r>
    </w:p>
    <w:p w:rsidR="00961C37" w:rsidRPr="00FC7021" w:rsidRDefault="00961C37" w:rsidP="00961C37">
      <w:pPr>
        <w:spacing w:line="360" w:lineRule="auto"/>
        <w:jc w:val="center"/>
        <w:rPr>
          <w:b/>
          <w:sz w:val="28"/>
          <w:szCs w:val="28"/>
        </w:rPr>
      </w:pPr>
      <w:r w:rsidRPr="00FC7021">
        <w:rPr>
          <w:b/>
          <w:sz w:val="28"/>
          <w:szCs w:val="28"/>
        </w:rPr>
        <w:t>2.1. Обзор нефтегазовой отрасли</w:t>
      </w:r>
    </w:p>
    <w:p w:rsidR="00961C37" w:rsidRPr="00FC7021" w:rsidRDefault="00961C37" w:rsidP="00961C37">
      <w:pPr>
        <w:spacing w:line="360" w:lineRule="auto"/>
        <w:ind w:firstLine="708"/>
        <w:jc w:val="both"/>
        <w:rPr>
          <w:sz w:val="28"/>
          <w:szCs w:val="28"/>
        </w:rPr>
      </w:pPr>
      <w:r w:rsidRPr="00FC7021">
        <w:rPr>
          <w:sz w:val="28"/>
          <w:szCs w:val="28"/>
        </w:rPr>
        <w:t>Энергоресурсы играют важную роль в развитии современного мира. Несмотря на активные исследования и инновационные разработки в области использования альтернативных возобновляемых источников энергии, таких как энергия воды, ветра, солнца и т.д., нефть, газ и каменный уголь и по сей день остаются ведущими источниками первичной энергии. Тем не менее, по прогнозам ОПЕК, несмотря на рост в абсолютном выражении,  их доля в мировом предложении первичной энергии в будущ</w:t>
      </w:r>
      <w:r w:rsidR="00B0114B" w:rsidRPr="00FC7021">
        <w:rPr>
          <w:sz w:val="28"/>
          <w:szCs w:val="28"/>
        </w:rPr>
        <w:t>ем будет сокращаться (см. табл.</w:t>
      </w:r>
      <w:r w:rsidRPr="00FC7021">
        <w:rPr>
          <w:sz w:val="28"/>
          <w:szCs w:val="28"/>
        </w:rPr>
        <w:t xml:space="preserve"> 2.1.1).</w:t>
      </w:r>
    </w:p>
    <w:p w:rsidR="00961C37" w:rsidRPr="00FC7021" w:rsidRDefault="00961C37" w:rsidP="00B0114B">
      <w:pPr>
        <w:spacing w:before="240" w:after="240"/>
        <w:ind w:firstLine="708"/>
        <w:jc w:val="right"/>
      </w:pPr>
      <w:r w:rsidRPr="00FC7021">
        <w:rPr>
          <w:b/>
          <w:u w:val="single"/>
        </w:rPr>
        <w:t>Таблица 2.1.1.</w:t>
      </w:r>
      <w:r w:rsidRPr="00FC7021">
        <w:rPr>
          <w:b/>
        </w:rPr>
        <w:t xml:space="preserve"> </w:t>
      </w:r>
      <w:r w:rsidRPr="00FC7021">
        <w:t>Предложение первичной энергии</w:t>
      </w:r>
    </w:p>
    <w:tbl>
      <w:tblPr>
        <w:tblStyle w:val="aa"/>
        <w:tblW w:w="0" w:type="auto"/>
        <w:tblLook w:val="04A0"/>
      </w:tblPr>
      <w:tblGrid>
        <w:gridCol w:w="1938"/>
        <w:gridCol w:w="854"/>
        <w:gridCol w:w="854"/>
        <w:gridCol w:w="854"/>
        <w:gridCol w:w="877"/>
        <w:gridCol w:w="1458"/>
        <w:gridCol w:w="706"/>
        <w:gridCol w:w="706"/>
        <w:gridCol w:w="706"/>
        <w:gridCol w:w="706"/>
      </w:tblGrid>
      <w:tr w:rsidR="00961C37" w:rsidRPr="00FC7021" w:rsidTr="00810BFC">
        <w:tc>
          <w:tcPr>
            <w:tcW w:w="1850" w:type="dxa"/>
            <w:vMerge w:val="restart"/>
            <w:vAlign w:val="center"/>
          </w:tcPr>
          <w:p w:rsidR="00961C37" w:rsidRPr="00FC7021" w:rsidRDefault="00961C37" w:rsidP="00810BFC">
            <w:pPr>
              <w:jc w:val="center"/>
              <w:rPr>
                <w:b/>
                <w:sz w:val="24"/>
                <w:szCs w:val="24"/>
              </w:rPr>
            </w:pPr>
          </w:p>
        </w:tc>
        <w:tc>
          <w:tcPr>
            <w:tcW w:w="3439" w:type="dxa"/>
            <w:gridSpan w:val="4"/>
            <w:vAlign w:val="center"/>
          </w:tcPr>
          <w:p w:rsidR="00961C37" w:rsidRPr="00FC7021" w:rsidRDefault="00961C37" w:rsidP="00810BFC">
            <w:pPr>
              <w:jc w:val="center"/>
              <w:rPr>
                <w:b/>
                <w:sz w:val="24"/>
                <w:szCs w:val="24"/>
              </w:rPr>
            </w:pPr>
            <w:r w:rsidRPr="00FC7021">
              <w:rPr>
                <w:b/>
                <w:sz w:val="24"/>
                <w:szCs w:val="24"/>
              </w:rPr>
              <w:t>Миллионов баррелей в день</w:t>
            </w:r>
          </w:p>
        </w:tc>
        <w:tc>
          <w:tcPr>
            <w:tcW w:w="1458" w:type="dxa"/>
            <w:vAlign w:val="center"/>
          </w:tcPr>
          <w:p w:rsidR="00961C37" w:rsidRPr="00FC7021" w:rsidRDefault="00961C37" w:rsidP="00810BFC">
            <w:pPr>
              <w:jc w:val="center"/>
              <w:rPr>
                <w:b/>
                <w:sz w:val="24"/>
                <w:szCs w:val="24"/>
              </w:rPr>
            </w:pPr>
            <w:r w:rsidRPr="00FC7021">
              <w:rPr>
                <w:b/>
                <w:sz w:val="24"/>
                <w:szCs w:val="24"/>
              </w:rPr>
              <w:t xml:space="preserve">Изменение, % </w:t>
            </w:r>
            <w:proofErr w:type="gramStart"/>
            <w:r w:rsidRPr="00FC7021">
              <w:rPr>
                <w:b/>
                <w:sz w:val="24"/>
                <w:szCs w:val="24"/>
              </w:rPr>
              <w:t>годовых</w:t>
            </w:r>
            <w:proofErr w:type="gramEnd"/>
          </w:p>
        </w:tc>
        <w:tc>
          <w:tcPr>
            <w:tcW w:w="2824" w:type="dxa"/>
            <w:gridSpan w:val="4"/>
            <w:vAlign w:val="center"/>
          </w:tcPr>
          <w:p w:rsidR="00961C37" w:rsidRPr="00FC7021" w:rsidRDefault="00961C37" w:rsidP="00810BFC">
            <w:pPr>
              <w:jc w:val="center"/>
              <w:rPr>
                <w:b/>
                <w:sz w:val="24"/>
                <w:szCs w:val="24"/>
              </w:rPr>
            </w:pPr>
            <w:r w:rsidRPr="00FC7021">
              <w:rPr>
                <w:b/>
                <w:sz w:val="24"/>
                <w:szCs w:val="24"/>
              </w:rPr>
              <w:t>Доля, в процентах</w:t>
            </w:r>
          </w:p>
        </w:tc>
      </w:tr>
      <w:tr w:rsidR="00961C37" w:rsidRPr="00FC7021" w:rsidTr="00810BFC">
        <w:tc>
          <w:tcPr>
            <w:tcW w:w="1850" w:type="dxa"/>
            <w:vMerge/>
            <w:vAlign w:val="center"/>
          </w:tcPr>
          <w:p w:rsidR="00961C37" w:rsidRPr="00FC7021" w:rsidRDefault="00961C37" w:rsidP="00810BFC">
            <w:pPr>
              <w:jc w:val="center"/>
              <w:rPr>
                <w:b/>
                <w:sz w:val="24"/>
                <w:szCs w:val="24"/>
              </w:rPr>
            </w:pPr>
          </w:p>
        </w:tc>
        <w:tc>
          <w:tcPr>
            <w:tcW w:w="854" w:type="dxa"/>
            <w:vAlign w:val="center"/>
          </w:tcPr>
          <w:p w:rsidR="00961C37" w:rsidRPr="00FC7021" w:rsidRDefault="00961C37" w:rsidP="00810BFC">
            <w:pPr>
              <w:jc w:val="center"/>
              <w:rPr>
                <w:b/>
                <w:sz w:val="24"/>
                <w:szCs w:val="24"/>
              </w:rPr>
            </w:pPr>
            <w:r w:rsidRPr="00FC7021">
              <w:rPr>
                <w:b/>
                <w:sz w:val="24"/>
                <w:szCs w:val="24"/>
              </w:rPr>
              <w:t>2009</w:t>
            </w:r>
          </w:p>
        </w:tc>
        <w:tc>
          <w:tcPr>
            <w:tcW w:w="854" w:type="dxa"/>
            <w:vAlign w:val="center"/>
          </w:tcPr>
          <w:p w:rsidR="00961C37" w:rsidRPr="00FC7021" w:rsidRDefault="00961C37" w:rsidP="00810BFC">
            <w:pPr>
              <w:jc w:val="center"/>
              <w:rPr>
                <w:b/>
                <w:sz w:val="24"/>
                <w:szCs w:val="24"/>
              </w:rPr>
            </w:pPr>
            <w:r w:rsidRPr="00FC7021">
              <w:rPr>
                <w:b/>
                <w:sz w:val="24"/>
                <w:szCs w:val="24"/>
              </w:rPr>
              <w:t>2010</w:t>
            </w:r>
          </w:p>
        </w:tc>
        <w:tc>
          <w:tcPr>
            <w:tcW w:w="854" w:type="dxa"/>
            <w:vAlign w:val="center"/>
          </w:tcPr>
          <w:p w:rsidR="00961C37" w:rsidRPr="00FC7021" w:rsidRDefault="00961C37" w:rsidP="00810BFC">
            <w:pPr>
              <w:jc w:val="center"/>
              <w:rPr>
                <w:b/>
                <w:sz w:val="24"/>
                <w:szCs w:val="24"/>
              </w:rPr>
            </w:pPr>
            <w:r w:rsidRPr="00FC7021">
              <w:rPr>
                <w:b/>
                <w:sz w:val="24"/>
                <w:szCs w:val="24"/>
              </w:rPr>
              <w:t>2020</w:t>
            </w:r>
          </w:p>
        </w:tc>
        <w:tc>
          <w:tcPr>
            <w:tcW w:w="877" w:type="dxa"/>
            <w:vAlign w:val="center"/>
          </w:tcPr>
          <w:p w:rsidR="00961C37" w:rsidRPr="00FC7021" w:rsidRDefault="00961C37" w:rsidP="00810BFC">
            <w:pPr>
              <w:jc w:val="center"/>
              <w:rPr>
                <w:b/>
                <w:sz w:val="24"/>
                <w:szCs w:val="24"/>
              </w:rPr>
            </w:pPr>
            <w:r w:rsidRPr="00FC7021">
              <w:rPr>
                <w:b/>
                <w:sz w:val="24"/>
                <w:szCs w:val="24"/>
              </w:rPr>
              <w:t>2035</w:t>
            </w:r>
          </w:p>
        </w:tc>
        <w:tc>
          <w:tcPr>
            <w:tcW w:w="1458" w:type="dxa"/>
            <w:vAlign w:val="center"/>
          </w:tcPr>
          <w:p w:rsidR="00961C37" w:rsidRPr="00FC7021" w:rsidRDefault="00961C37" w:rsidP="00810BFC">
            <w:pPr>
              <w:jc w:val="center"/>
              <w:rPr>
                <w:b/>
                <w:sz w:val="24"/>
                <w:szCs w:val="24"/>
              </w:rPr>
            </w:pPr>
            <w:r w:rsidRPr="00FC7021">
              <w:rPr>
                <w:b/>
                <w:sz w:val="24"/>
                <w:szCs w:val="24"/>
              </w:rPr>
              <w:t>2009-2035</w:t>
            </w:r>
          </w:p>
        </w:tc>
        <w:tc>
          <w:tcPr>
            <w:tcW w:w="706" w:type="dxa"/>
            <w:vAlign w:val="center"/>
          </w:tcPr>
          <w:p w:rsidR="00961C37" w:rsidRPr="00FC7021" w:rsidRDefault="00961C37" w:rsidP="00810BFC">
            <w:pPr>
              <w:jc w:val="center"/>
              <w:rPr>
                <w:b/>
                <w:sz w:val="24"/>
                <w:szCs w:val="24"/>
              </w:rPr>
            </w:pPr>
            <w:r w:rsidRPr="00FC7021">
              <w:rPr>
                <w:b/>
                <w:sz w:val="24"/>
                <w:szCs w:val="24"/>
              </w:rPr>
              <w:t>2009</w:t>
            </w:r>
          </w:p>
        </w:tc>
        <w:tc>
          <w:tcPr>
            <w:tcW w:w="706" w:type="dxa"/>
            <w:vAlign w:val="center"/>
          </w:tcPr>
          <w:p w:rsidR="00961C37" w:rsidRPr="00FC7021" w:rsidRDefault="00961C37" w:rsidP="00810BFC">
            <w:pPr>
              <w:jc w:val="center"/>
              <w:rPr>
                <w:b/>
                <w:sz w:val="24"/>
                <w:szCs w:val="24"/>
              </w:rPr>
            </w:pPr>
            <w:r w:rsidRPr="00FC7021">
              <w:rPr>
                <w:b/>
                <w:sz w:val="24"/>
                <w:szCs w:val="24"/>
              </w:rPr>
              <w:t>2010</w:t>
            </w:r>
          </w:p>
        </w:tc>
        <w:tc>
          <w:tcPr>
            <w:tcW w:w="706" w:type="dxa"/>
            <w:vAlign w:val="center"/>
          </w:tcPr>
          <w:p w:rsidR="00961C37" w:rsidRPr="00FC7021" w:rsidRDefault="00961C37" w:rsidP="00810BFC">
            <w:pPr>
              <w:jc w:val="center"/>
              <w:rPr>
                <w:b/>
                <w:sz w:val="24"/>
                <w:szCs w:val="24"/>
              </w:rPr>
            </w:pPr>
            <w:r w:rsidRPr="00FC7021">
              <w:rPr>
                <w:b/>
                <w:sz w:val="24"/>
                <w:szCs w:val="24"/>
              </w:rPr>
              <w:t>2020</w:t>
            </w:r>
          </w:p>
        </w:tc>
        <w:tc>
          <w:tcPr>
            <w:tcW w:w="706" w:type="dxa"/>
            <w:vAlign w:val="center"/>
          </w:tcPr>
          <w:p w:rsidR="00961C37" w:rsidRPr="00FC7021" w:rsidRDefault="00961C37" w:rsidP="00810BFC">
            <w:pPr>
              <w:jc w:val="center"/>
              <w:rPr>
                <w:b/>
                <w:sz w:val="24"/>
                <w:szCs w:val="24"/>
              </w:rPr>
            </w:pPr>
            <w:r w:rsidRPr="00FC7021">
              <w:rPr>
                <w:b/>
                <w:sz w:val="24"/>
                <w:szCs w:val="24"/>
              </w:rPr>
              <w:t>2035</w:t>
            </w:r>
          </w:p>
        </w:tc>
      </w:tr>
      <w:tr w:rsidR="00961C37" w:rsidRPr="00FC7021" w:rsidTr="00810BFC">
        <w:tc>
          <w:tcPr>
            <w:tcW w:w="1850" w:type="dxa"/>
            <w:vAlign w:val="center"/>
          </w:tcPr>
          <w:p w:rsidR="00961C37" w:rsidRPr="00FC7021" w:rsidRDefault="00961C37" w:rsidP="00810BFC">
            <w:pPr>
              <w:jc w:val="center"/>
              <w:rPr>
                <w:b/>
                <w:sz w:val="24"/>
                <w:szCs w:val="24"/>
              </w:rPr>
            </w:pPr>
            <w:r w:rsidRPr="00FC7021">
              <w:rPr>
                <w:b/>
                <w:sz w:val="24"/>
                <w:szCs w:val="24"/>
              </w:rPr>
              <w:t>Нефть</w:t>
            </w:r>
          </w:p>
        </w:tc>
        <w:tc>
          <w:tcPr>
            <w:tcW w:w="854" w:type="dxa"/>
            <w:vAlign w:val="center"/>
          </w:tcPr>
          <w:p w:rsidR="00961C37" w:rsidRPr="00FC7021" w:rsidRDefault="00961C37" w:rsidP="00810BFC">
            <w:pPr>
              <w:jc w:val="center"/>
              <w:rPr>
                <w:sz w:val="24"/>
                <w:szCs w:val="24"/>
              </w:rPr>
            </w:pPr>
            <w:r w:rsidRPr="00FC7021">
              <w:rPr>
                <w:sz w:val="24"/>
                <w:szCs w:val="24"/>
              </w:rPr>
              <w:t>79</w:t>
            </w:r>
          </w:p>
        </w:tc>
        <w:tc>
          <w:tcPr>
            <w:tcW w:w="854" w:type="dxa"/>
            <w:vAlign w:val="center"/>
          </w:tcPr>
          <w:p w:rsidR="00961C37" w:rsidRPr="00FC7021" w:rsidRDefault="00961C37" w:rsidP="00810BFC">
            <w:pPr>
              <w:jc w:val="center"/>
              <w:rPr>
                <w:sz w:val="24"/>
                <w:szCs w:val="24"/>
              </w:rPr>
            </w:pPr>
            <w:r w:rsidRPr="00FC7021">
              <w:rPr>
                <w:sz w:val="24"/>
                <w:szCs w:val="24"/>
              </w:rPr>
              <w:t>81</w:t>
            </w:r>
          </w:p>
        </w:tc>
        <w:tc>
          <w:tcPr>
            <w:tcW w:w="854" w:type="dxa"/>
            <w:vAlign w:val="center"/>
          </w:tcPr>
          <w:p w:rsidR="00961C37" w:rsidRPr="00FC7021" w:rsidRDefault="00961C37" w:rsidP="00810BFC">
            <w:pPr>
              <w:jc w:val="center"/>
              <w:rPr>
                <w:sz w:val="24"/>
                <w:szCs w:val="24"/>
              </w:rPr>
            </w:pPr>
            <w:r w:rsidRPr="00FC7021">
              <w:rPr>
                <w:sz w:val="24"/>
                <w:szCs w:val="24"/>
              </w:rPr>
              <w:t>89,7</w:t>
            </w:r>
          </w:p>
        </w:tc>
        <w:tc>
          <w:tcPr>
            <w:tcW w:w="877" w:type="dxa"/>
            <w:vAlign w:val="center"/>
          </w:tcPr>
          <w:p w:rsidR="00961C37" w:rsidRPr="00FC7021" w:rsidRDefault="00961C37" w:rsidP="00810BFC">
            <w:pPr>
              <w:jc w:val="center"/>
              <w:rPr>
                <w:sz w:val="24"/>
                <w:szCs w:val="24"/>
              </w:rPr>
            </w:pPr>
            <w:r w:rsidRPr="00FC7021">
              <w:rPr>
                <w:sz w:val="24"/>
                <w:szCs w:val="24"/>
              </w:rPr>
              <w:t>97,8</w:t>
            </w:r>
          </w:p>
        </w:tc>
        <w:tc>
          <w:tcPr>
            <w:tcW w:w="1458" w:type="dxa"/>
            <w:vAlign w:val="center"/>
          </w:tcPr>
          <w:p w:rsidR="00961C37" w:rsidRPr="00FC7021" w:rsidRDefault="00961C37" w:rsidP="00810BFC">
            <w:pPr>
              <w:jc w:val="center"/>
              <w:rPr>
                <w:sz w:val="24"/>
                <w:szCs w:val="24"/>
              </w:rPr>
            </w:pPr>
            <w:r w:rsidRPr="00FC7021">
              <w:rPr>
                <w:sz w:val="24"/>
                <w:szCs w:val="24"/>
              </w:rPr>
              <w:t>0,8</w:t>
            </w:r>
          </w:p>
        </w:tc>
        <w:tc>
          <w:tcPr>
            <w:tcW w:w="706" w:type="dxa"/>
            <w:vAlign w:val="center"/>
          </w:tcPr>
          <w:p w:rsidR="00961C37" w:rsidRPr="00FC7021" w:rsidRDefault="00961C37" w:rsidP="00810BFC">
            <w:pPr>
              <w:jc w:val="center"/>
              <w:rPr>
                <w:sz w:val="24"/>
                <w:szCs w:val="24"/>
              </w:rPr>
            </w:pPr>
            <w:r w:rsidRPr="00FC7021">
              <w:rPr>
                <w:sz w:val="24"/>
                <w:szCs w:val="24"/>
              </w:rPr>
              <w:t>35</w:t>
            </w:r>
          </w:p>
        </w:tc>
        <w:tc>
          <w:tcPr>
            <w:tcW w:w="706" w:type="dxa"/>
            <w:vAlign w:val="center"/>
          </w:tcPr>
          <w:p w:rsidR="00961C37" w:rsidRPr="00FC7021" w:rsidRDefault="00961C37" w:rsidP="00810BFC">
            <w:pPr>
              <w:jc w:val="center"/>
              <w:rPr>
                <w:sz w:val="24"/>
                <w:szCs w:val="24"/>
              </w:rPr>
            </w:pPr>
            <w:r w:rsidRPr="00FC7021">
              <w:rPr>
                <w:sz w:val="24"/>
                <w:szCs w:val="24"/>
              </w:rPr>
              <w:t>34,7</w:t>
            </w:r>
          </w:p>
        </w:tc>
        <w:tc>
          <w:tcPr>
            <w:tcW w:w="706" w:type="dxa"/>
            <w:vAlign w:val="center"/>
          </w:tcPr>
          <w:p w:rsidR="00961C37" w:rsidRPr="00FC7021" w:rsidRDefault="00961C37" w:rsidP="00810BFC">
            <w:pPr>
              <w:jc w:val="center"/>
              <w:rPr>
                <w:sz w:val="24"/>
                <w:szCs w:val="24"/>
              </w:rPr>
            </w:pPr>
            <w:r w:rsidRPr="00FC7021">
              <w:rPr>
                <w:sz w:val="24"/>
                <w:szCs w:val="24"/>
              </w:rPr>
              <w:t>32,1</w:t>
            </w:r>
          </w:p>
        </w:tc>
        <w:tc>
          <w:tcPr>
            <w:tcW w:w="706" w:type="dxa"/>
            <w:vAlign w:val="center"/>
          </w:tcPr>
          <w:p w:rsidR="00961C37" w:rsidRPr="00FC7021" w:rsidRDefault="00961C37" w:rsidP="00810BFC">
            <w:pPr>
              <w:jc w:val="center"/>
              <w:rPr>
                <w:sz w:val="24"/>
                <w:szCs w:val="24"/>
              </w:rPr>
            </w:pPr>
            <w:r w:rsidRPr="00FC7021">
              <w:rPr>
                <w:sz w:val="24"/>
                <w:szCs w:val="24"/>
              </w:rPr>
              <w:t>27,2</w:t>
            </w:r>
          </w:p>
        </w:tc>
      </w:tr>
      <w:tr w:rsidR="00961C37" w:rsidRPr="00FC7021" w:rsidTr="00810BFC">
        <w:tc>
          <w:tcPr>
            <w:tcW w:w="1850" w:type="dxa"/>
            <w:vAlign w:val="center"/>
          </w:tcPr>
          <w:p w:rsidR="00961C37" w:rsidRPr="00FC7021" w:rsidRDefault="00961C37" w:rsidP="00810BFC">
            <w:pPr>
              <w:jc w:val="center"/>
              <w:rPr>
                <w:b/>
                <w:sz w:val="24"/>
                <w:szCs w:val="24"/>
              </w:rPr>
            </w:pPr>
            <w:r w:rsidRPr="00FC7021">
              <w:rPr>
                <w:b/>
                <w:sz w:val="24"/>
                <w:szCs w:val="24"/>
              </w:rPr>
              <w:t>Уголь</w:t>
            </w:r>
          </w:p>
        </w:tc>
        <w:tc>
          <w:tcPr>
            <w:tcW w:w="854" w:type="dxa"/>
            <w:vAlign w:val="center"/>
          </w:tcPr>
          <w:p w:rsidR="00961C37" w:rsidRPr="00FC7021" w:rsidRDefault="00961C37" w:rsidP="00810BFC">
            <w:pPr>
              <w:jc w:val="center"/>
              <w:rPr>
                <w:sz w:val="24"/>
                <w:szCs w:val="24"/>
              </w:rPr>
            </w:pPr>
            <w:r w:rsidRPr="00FC7021">
              <w:rPr>
                <w:sz w:val="24"/>
                <w:szCs w:val="24"/>
              </w:rPr>
              <w:t>66,3</w:t>
            </w:r>
          </w:p>
        </w:tc>
        <w:tc>
          <w:tcPr>
            <w:tcW w:w="854" w:type="dxa"/>
            <w:vAlign w:val="center"/>
          </w:tcPr>
          <w:p w:rsidR="00961C37" w:rsidRPr="00FC7021" w:rsidRDefault="00961C37" w:rsidP="00810BFC">
            <w:pPr>
              <w:jc w:val="center"/>
              <w:rPr>
                <w:sz w:val="24"/>
                <w:szCs w:val="24"/>
              </w:rPr>
            </w:pPr>
            <w:r w:rsidRPr="00FC7021">
              <w:rPr>
                <w:sz w:val="24"/>
                <w:szCs w:val="24"/>
              </w:rPr>
              <w:t>68,8</w:t>
            </w:r>
          </w:p>
        </w:tc>
        <w:tc>
          <w:tcPr>
            <w:tcW w:w="854" w:type="dxa"/>
            <w:vAlign w:val="center"/>
          </w:tcPr>
          <w:p w:rsidR="00961C37" w:rsidRPr="00FC7021" w:rsidRDefault="00961C37" w:rsidP="00810BFC">
            <w:pPr>
              <w:jc w:val="center"/>
              <w:rPr>
                <w:sz w:val="24"/>
                <w:szCs w:val="24"/>
              </w:rPr>
            </w:pPr>
            <w:r w:rsidRPr="00FC7021">
              <w:rPr>
                <w:sz w:val="24"/>
                <w:szCs w:val="24"/>
              </w:rPr>
              <w:t>84,3</w:t>
            </w:r>
          </w:p>
        </w:tc>
        <w:tc>
          <w:tcPr>
            <w:tcW w:w="877" w:type="dxa"/>
            <w:vAlign w:val="center"/>
          </w:tcPr>
          <w:p w:rsidR="00961C37" w:rsidRPr="00FC7021" w:rsidRDefault="00961C37" w:rsidP="00810BFC">
            <w:pPr>
              <w:jc w:val="center"/>
              <w:rPr>
                <w:sz w:val="24"/>
                <w:szCs w:val="24"/>
              </w:rPr>
            </w:pPr>
            <w:r w:rsidRPr="00FC7021">
              <w:rPr>
                <w:sz w:val="24"/>
                <w:szCs w:val="24"/>
              </w:rPr>
              <w:t>102,9</w:t>
            </w:r>
          </w:p>
        </w:tc>
        <w:tc>
          <w:tcPr>
            <w:tcW w:w="1458" w:type="dxa"/>
            <w:vAlign w:val="center"/>
          </w:tcPr>
          <w:p w:rsidR="00961C37" w:rsidRPr="00FC7021" w:rsidRDefault="00961C37" w:rsidP="00810BFC">
            <w:pPr>
              <w:jc w:val="center"/>
              <w:rPr>
                <w:sz w:val="24"/>
                <w:szCs w:val="24"/>
              </w:rPr>
            </w:pPr>
            <w:r w:rsidRPr="00FC7021">
              <w:rPr>
                <w:sz w:val="24"/>
                <w:szCs w:val="24"/>
              </w:rPr>
              <w:t>1,7</w:t>
            </w:r>
          </w:p>
        </w:tc>
        <w:tc>
          <w:tcPr>
            <w:tcW w:w="706" w:type="dxa"/>
            <w:vAlign w:val="center"/>
          </w:tcPr>
          <w:p w:rsidR="00961C37" w:rsidRPr="00FC7021" w:rsidRDefault="00961C37" w:rsidP="00810BFC">
            <w:pPr>
              <w:jc w:val="center"/>
              <w:rPr>
                <w:sz w:val="24"/>
                <w:szCs w:val="24"/>
              </w:rPr>
            </w:pPr>
            <w:r w:rsidRPr="00FC7021">
              <w:rPr>
                <w:sz w:val="24"/>
                <w:szCs w:val="24"/>
              </w:rPr>
              <w:t>29,3</w:t>
            </w:r>
          </w:p>
        </w:tc>
        <w:tc>
          <w:tcPr>
            <w:tcW w:w="706" w:type="dxa"/>
            <w:vAlign w:val="center"/>
          </w:tcPr>
          <w:p w:rsidR="00961C37" w:rsidRPr="00FC7021" w:rsidRDefault="00961C37" w:rsidP="00810BFC">
            <w:pPr>
              <w:jc w:val="center"/>
              <w:rPr>
                <w:sz w:val="24"/>
                <w:szCs w:val="24"/>
              </w:rPr>
            </w:pPr>
            <w:r w:rsidRPr="00FC7021">
              <w:rPr>
                <w:sz w:val="24"/>
                <w:szCs w:val="24"/>
              </w:rPr>
              <w:t>29,5</w:t>
            </w:r>
          </w:p>
        </w:tc>
        <w:tc>
          <w:tcPr>
            <w:tcW w:w="706" w:type="dxa"/>
            <w:vAlign w:val="center"/>
          </w:tcPr>
          <w:p w:rsidR="00961C37" w:rsidRPr="00FC7021" w:rsidRDefault="00961C37" w:rsidP="00810BFC">
            <w:pPr>
              <w:jc w:val="center"/>
              <w:rPr>
                <w:sz w:val="24"/>
                <w:szCs w:val="24"/>
              </w:rPr>
            </w:pPr>
            <w:r w:rsidRPr="00FC7021">
              <w:rPr>
                <w:sz w:val="24"/>
                <w:szCs w:val="24"/>
              </w:rPr>
              <w:t>30,1</w:t>
            </w:r>
          </w:p>
        </w:tc>
        <w:tc>
          <w:tcPr>
            <w:tcW w:w="706" w:type="dxa"/>
            <w:vAlign w:val="center"/>
          </w:tcPr>
          <w:p w:rsidR="00961C37" w:rsidRPr="00FC7021" w:rsidRDefault="00961C37" w:rsidP="00810BFC">
            <w:pPr>
              <w:jc w:val="center"/>
              <w:rPr>
                <w:sz w:val="24"/>
                <w:szCs w:val="24"/>
              </w:rPr>
            </w:pPr>
            <w:r w:rsidRPr="00FC7021">
              <w:rPr>
                <w:sz w:val="24"/>
                <w:szCs w:val="24"/>
              </w:rPr>
              <w:t>28,6</w:t>
            </w:r>
          </w:p>
        </w:tc>
      </w:tr>
      <w:tr w:rsidR="00961C37" w:rsidRPr="00FC7021" w:rsidTr="00810BFC">
        <w:tc>
          <w:tcPr>
            <w:tcW w:w="1850" w:type="dxa"/>
            <w:vAlign w:val="center"/>
          </w:tcPr>
          <w:p w:rsidR="00961C37" w:rsidRPr="00FC7021" w:rsidRDefault="00961C37" w:rsidP="00810BFC">
            <w:pPr>
              <w:jc w:val="center"/>
              <w:rPr>
                <w:b/>
                <w:sz w:val="24"/>
                <w:szCs w:val="24"/>
              </w:rPr>
            </w:pPr>
            <w:r w:rsidRPr="00FC7021">
              <w:rPr>
                <w:b/>
                <w:sz w:val="24"/>
                <w:szCs w:val="24"/>
              </w:rPr>
              <w:t>Газ</w:t>
            </w:r>
          </w:p>
        </w:tc>
        <w:tc>
          <w:tcPr>
            <w:tcW w:w="854" w:type="dxa"/>
            <w:vAlign w:val="center"/>
          </w:tcPr>
          <w:p w:rsidR="00961C37" w:rsidRPr="00FC7021" w:rsidRDefault="00961C37" w:rsidP="00810BFC">
            <w:pPr>
              <w:jc w:val="center"/>
              <w:rPr>
                <w:sz w:val="24"/>
                <w:szCs w:val="24"/>
              </w:rPr>
            </w:pPr>
            <w:r w:rsidRPr="00FC7021">
              <w:rPr>
                <w:sz w:val="24"/>
                <w:szCs w:val="24"/>
              </w:rPr>
              <w:t>51</w:t>
            </w:r>
          </w:p>
        </w:tc>
        <w:tc>
          <w:tcPr>
            <w:tcW w:w="854" w:type="dxa"/>
            <w:vAlign w:val="center"/>
          </w:tcPr>
          <w:p w:rsidR="00961C37" w:rsidRPr="00FC7021" w:rsidRDefault="00961C37" w:rsidP="00810BFC">
            <w:pPr>
              <w:jc w:val="center"/>
              <w:rPr>
                <w:sz w:val="24"/>
                <w:szCs w:val="24"/>
              </w:rPr>
            </w:pPr>
            <w:r w:rsidRPr="00FC7021">
              <w:rPr>
                <w:sz w:val="24"/>
                <w:szCs w:val="24"/>
              </w:rPr>
              <w:t>53,1</w:t>
            </w:r>
          </w:p>
        </w:tc>
        <w:tc>
          <w:tcPr>
            <w:tcW w:w="854" w:type="dxa"/>
            <w:vAlign w:val="center"/>
          </w:tcPr>
          <w:p w:rsidR="00961C37" w:rsidRPr="00FC7021" w:rsidRDefault="00961C37" w:rsidP="00810BFC">
            <w:pPr>
              <w:jc w:val="center"/>
              <w:rPr>
                <w:sz w:val="24"/>
                <w:szCs w:val="24"/>
              </w:rPr>
            </w:pPr>
            <w:r w:rsidRPr="00FC7021">
              <w:rPr>
                <w:sz w:val="24"/>
                <w:szCs w:val="24"/>
              </w:rPr>
              <w:t>66,5</w:t>
            </w:r>
          </w:p>
        </w:tc>
        <w:tc>
          <w:tcPr>
            <w:tcW w:w="877" w:type="dxa"/>
            <w:vAlign w:val="center"/>
          </w:tcPr>
          <w:p w:rsidR="00961C37" w:rsidRPr="00FC7021" w:rsidRDefault="00961C37" w:rsidP="00810BFC">
            <w:pPr>
              <w:jc w:val="center"/>
              <w:rPr>
                <w:sz w:val="24"/>
                <w:szCs w:val="24"/>
              </w:rPr>
            </w:pPr>
            <w:r w:rsidRPr="00FC7021">
              <w:rPr>
                <w:sz w:val="24"/>
                <w:szCs w:val="24"/>
              </w:rPr>
              <w:t>94,8</w:t>
            </w:r>
          </w:p>
        </w:tc>
        <w:tc>
          <w:tcPr>
            <w:tcW w:w="1458" w:type="dxa"/>
            <w:vAlign w:val="center"/>
          </w:tcPr>
          <w:p w:rsidR="00961C37" w:rsidRPr="00FC7021" w:rsidRDefault="00961C37" w:rsidP="00810BFC">
            <w:pPr>
              <w:jc w:val="center"/>
              <w:rPr>
                <w:sz w:val="24"/>
                <w:szCs w:val="24"/>
              </w:rPr>
            </w:pPr>
            <w:r w:rsidRPr="00FC7021">
              <w:rPr>
                <w:sz w:val="24"/>
                <w:szCs w:val="24"/>
              </w:rPr>
              <w:t>2,4</w:t>
            </w:r>
          </w:p>
        </w:tc>
        <w:tc>
          <w:tcPr>
            <w:tcW w:w="706" w:type="dxa"/>
            <w:vAlign w:val="center"/>
          </w:tcPr>
          <w:p w:rsidR="00961C37" w:rsidRPr="00FC7021" w:rsidRDefault="00961C37" w:rsidP="00810BFC">
            <w:pPr>
              <w:jc w:val="center"/>
              <w:rPr>
                <w:sz w:val="24"/>
                <w:szCs w:val="24"/>
              </w:rPr>
            </w:pPr>
            <w:r w:rsidRPr="00FC7021">
              <w:rPr>
                <w:sz w:val="24"/>
                <w:szCs w:val="24"/>
              </w:rPr>
              <w:t>22,6</w:t>
            </w:r>
          </w:p>
        </w:tc>
        <w:tc>
          <w:tcPr>
            <w:tcW w:w="706" w:type="dxa"/>
            <w:vAlign w:val="center"/>
          </w:tcPr>
          <w:p w:rsidR="00961C37" w:rsidRPr="00FC7021" w:rsidRDefault="00961C37" w:rsidP="00810BFC">
            <w:pPr>
              <w:jc w:val="center"/>
              <w:rPr>
                <w:sz w:val="24"/>
                <w:szCs w:val="24"/>
              </w:rPr>
            </w:pPr>
            <w:r w:rsidRPr="00FC7021">
              <w:rPr>
                <w:sz w:val="24"/>
                <w:szCs w:val="24"/>
              </w:rPr>
              <w:t>22,8</w:t>
            </w:r>
          </w:p>
        </w:tc>
        <w:tc>
          <w:tcPr>
            <w:tcW w:w="706" w:type="dxa"/>
            <w:vAlign w:val="center"/>
          </w:tcPr>
          <w:p w:rsidR="00961C37" w:rsidRPr="00FC7021" w:rsidRDefault="00961C37" w:rsidP="00810BFC">
            <w:pPr>
              <w:jc w:val="center"/>
              <w:rPr>
                <w:sz w:val="24"/>
                <w:szCs w:val="24"/>
              </w:rPr>
            </w:pPr>
            <w:r w:rsidRPr="00FC7021">
              <w:rPr>
                <w:sz w:val="24"/>
                <w:szCs w:val="24"/>
              </w:rPr>
              <w:t>23,8</w:t>
            </w:r>
          </w:p>
        </w:tc>
        <w:tc>
          <w:tcPr>
            <w:tcW w:w="706" w:type="dxa"/>
            <w:vAlign w:val="center"/>
          </w:tcPr>
          <w:p w:rsidR="00961C37" w:rsidRPr="00FC7021" w:rsidRDefault="00961C37" w:rsidP="00810BFC">
            <w:pPr>
              <w:jc w:val="center"/>
              <w:rPr>
                <w:sz w:val="24"/>
                <w:szCs w:val="24"/>
              </w:rPr>
            </w:pPr>
            <w:r w:rsidRPr="00FC7021">
              <w:rPr>
                <w:sz w:val="24"/>
                <w:szCs w:val="24"/>
              </w:rPr>
              <w:t>26</w:t>
            </w:r>
          </w:p>
        </w:tc>
      </w:tr>
      <w:tr w:rsidR="00961C37" w:rsidRPr="00FC7021" w:rsidTr="00810BFC">
        <w:tc>
          <w:tcPr>
            <w:tcW w:w="1850" w:type="dxa"/>
            <w:vAlign w:val="center"/>
          </w:tcPr>
          <w:p w:rsidR="00961C37" w:rsidRPr="00FC7021" w:rsidRDefault="00961C37" w:rsidP="00810BFC">
            <w:pPr>
              <w:jc w:val="center"/>
              <w:rPr>
                <w:b/>
                <w:sz w:val="24"/>
                <w:szCs w:val="24"/>
              </w:rPr>
            </w:pPr>
            <w:r w:rsidRPr="00FC7021">
              <w:rPr>
                <w:b/>
                <w:sz w:val="24"/>
                <w:szCs w:val="24"/>
              </w:rPr>
              <w:t>Атомная энергия</w:t>
            </w:r>
          </w:p>
        </w:tc>
        <w:tc>
          <w:tcPr>
            <w:tcW w:w="854" w:type="dxa"/>
            <w:vAlign w:val="center"/>
          </w:tcPr>
          <w:p w:rsidR="00961C37" w:rsidRPr="00FC7021" w:rsidRDefault="00961C37" w:rsidP="00810BFC">
            <w:pPr>
              <w:jc w:val="center"/>
              <w:rPr>
                <w:sz w:val="24"/>
                <w:szCs w:val="24"/>
              </w:rPr>
            </w:pPr>
            <w:r w:rsidRPr="00FC7021">
              <w:rPr>
                <w:sz w:val="24"/>
                <w:szCs w:val="24"/>
              </w:rPr>
              <w:t>14,1</w:t>
            </w:r>
          </w:p>
        </w:tc>
        <w:tc>
          <w:tcPr>
            <w:tcW w:w="854" w:type="dxa"/>
            <w:vAlign w:val="center"/>
          </w:tcPr>
          <w:p w:rsidR="00961C37" w:rsidRPr="00FC7021" w:rsidRDefault="00961C37" w:rsidP="00810BFC">
            <w:pPr>
              <w:jc w:val="center"/>
              <w:rPr>
                <w:sz w:val="24"/>
                <w:szCs w:val="24"/>
              </w:rPr>
            </w:pPr>
            <w:r w:rsidRPr="00FC7021">
              <w:rPr>
                <w:sz w:val="24"/>
                <w:szCs w:val="24"/>
              </w:rPr>
              <w:t>14,3</w:t>
            </w:r>
          </w:p>
        </w:tc>
        <w:tc>
          <w:tcPr>
            <w:tcW w:w="854" w:type="dxa"/>
            <w:vAlign w:val="center"/>
          </w:tcPr>
          <w:p w:rsidR="00961C37" w:rsidRPr="00FC7021" w:rsidRDefault="00961C37" w:rsidP="00810BFC">
            <w:pPr>
              <w:jc w:val="center"/>
              <w:rPr>
                <w:sz w:val="24"/>
                <w:szCs w:val="24"/>
              </w:rPr>
            </w:pPr>
            <w:r w:rsidRPr="00FC7021">
              <w:rPr>
                <w:sz w:val="24"/>
                <w:szCs w:val="24"/>
              </w:rPr>
              <w:t>16</w:t>
            </w:r>
          </w:p>
        </w:tc>
        <w:tc>
          <w:tcPr>
            <w:tcW w:w="877" w:type="dxa"/>
            <w:vAlign w:val="center"/>
          </w:tcPr>
          <w:p w:rsidR="00961C37" w:rsidRPr="00FC7021" w:rsidRDefault="00961C37" w:rsidP="00810BFC">
            <w:pPr>
              <w:jc w:val="center"/>
              <w:rPr>
                <w:sz w:val="24"/>
                <w:szCs w:val="24"/>
              </w:rPr>
            </w:pPr>
            <w:r w:rsidRPr="00FC7021">
              <w:rPr>
                <w:sz w:val="24"/>
                <w:szCs w:val="24"/>
              </w:rPr>
              <w:t>21,6</w:t>
            </w:r>
          </w:p>
        </w:tc>
        <w:tc>
          <w:tcPr>
            <w:tcW w:w="1458" w:type="dxa"/>
            <w:vAlign w:val="center"/>
          </w:tcPr>
          <w:p w:rsidR="00961C37" w:rsidRPr="00FC7021" w:rsidRDefault="00961C37" w:rsidP="00810BFC">
            <w:pPr>
              <w:jc w:val="center"/>
              <w:rPr>
                <w:sz w:val="24"/>
                <w:szCs w:val="24"/>
              </w:rPr>
            </w:pPr>
            <w:r w:rsidRPr="00FC7021">
              <w:rPr>
                <w:sz w:val="24"/>
                <w:szCs w:val="24"/>
              </w:rPr>
              <w:t>1,7</w:t>
            </w:r>
          </w:p>
        </w:tc>
        <w:tc>
          <w:tcPr>
            <w:tcW w:w="706" w:type="dxa"/>
            <w:vAlign w:val="center"/>
          </w:tcPr>
          <w:p w:rsidR="00961C37" w:rsidRPr="00FC7021" w:rsidRDefault="00961C37" w:rsidP="00810BFC">
            <w:pPr>
              <w:jc w:val="center"/>
              <w:rPr>
                <w:sz w:val="24"/>
                <w:szCs w:val="24"/>
              </w:rPr>
            </w:pPr>
            <w:r w:rsidRPr="00FC7021">
              <w:rPr>
                <w:sz w:val="24"/>
                <w:szCs w:val="24"/>
              </w:rPr>
              <w:t>6,3</w:t>
            </w:r>
          </w:p>
        </w:tc>
        <w:tc>
          <w:tcPr>
            <w:tcW w:w="706" w:type="dxa"/>
            <w:vAlign w:val="center"/>
          </w:tcPr>
          <w:p w:rsidR="00961C37" w:rsidRPr="00FC7021" w:rsidRDefault="00961C37" w:rsidP="00810BFC">
            <w:pPr>
              <w:jc w:val="center"/>
              <w:rPr>
                <w:sz w:val="24"/>
                <w:szCs w:val="24"/>
              </w:rPr>
            </w:pPr>
            <w:r w:rsidRPr="00FC7021">
              <w:rPr>
                <w:sz w:val="24"/>
                <w:szCs w:val="24"/>
              </w:rPr>
              <w:t>6,1</w:t>
            </w:r>
          </w:p>
        </w:tc>
        <w:tc>
          <w:tcPr>
            <w:tcW w:w="706" w:type="dxa"/>
            <w:vAlign w:val="center"/>
          </w:tcPr>
          <w:p w:rsidR="00961C37" w:rsidRPr="00FC7021" w:rsidRDefault="00961C37" w:rsidP="00810BFC">
            <w:pPr>
              <w:jc w:val="center"/>
              <w:rPr>
                <w:sz w:val="24"/>
                <w:szCs w:val="24"/>
              </w:rPr>
            </w:pPr>
            <w:r w:rsidRPr="00FC7021">
              <w:rPr>
                <w:sz w:val="24"/>
                <w:szCs w:val="24"/>
              </w:rPr>
              <w:t>5,7</w:t>
            </w:r>
          </w:p>
        </w:tc>
        <w:tc>
          <w:tcPr>
            <w:tcW w:w="706" w:type="dxa"/>
            <w:vAlign w:val="center"/>
          </w:tcPr>
          <w:p w:rsidR="00961C37" w:rsidRPr="00FC7021" w:rsidRDefault="00961C37" w:rsidP="00810BFC">
            <w:pPr>
              <w:jc w:val="center"/>
              <w:rPr>
                <w:sz w:val="24"/>
                <w:szCs w:val="24"/>
              </w:rPr>
            </w:pPr>
            <w:r w:rsidRPr="00FC7021">
              <w:rPr>
                <w:sz w:val="24"/>
                <w:szCs w:val="24"/>
              </w:rPr>
              <w:t>6</w:t>
            </w:r>
          </w:p>
        </w:tc>
      </w:tr>
      <w:tr w:rsidR="00961C37" w:rsidRPr="00FC7021" w:rsidTr="00810BFC">
        <w:tc>
          <w:tcPr>
            <w:tcW w:w="1850" w:type="dxa"/>
            <w:vAlign w:val="center"/>
          </w:tcPr>
          <w:p w:rsidR="00961C37" w:rsidRPr="00FC7021" w:rsidRDefault="00961C37" w:rsidP="00810BFC">
            <w:pPr>
              <w:jc w:val="center"/>
              <w:rPr>
                <w:b/>
                <w:sz w:val="24"/>
                <w:szCs w:val="24"/>
              </w:rPr>
            </w:pPr>
            <w:r w:rsidRPr="00FC7021">
              <w:rPr>
                <w:b/>
                <w:sz w:val="24"/>
                <w:szCs w:val="24"/>
              </w:rPr>
              <w:t>Гидроэнергия</w:t>
            </w:r>
          </w:p>
        </w:tc>
        <w:tc>
          <w:tcPr>
            <w:tcW w:w="854" w:type="dxa"/>
            <w:vAlign w:val="center"/>
          </w:tcPr>
          <w:p w:rsidR="00961C37" w:rsidRPr="00FC7021" w:rsidRDefault="00961C37" w:rsidP="00810BFC">
            <w:pPr>
              <w:jc w:val="center"/>
              <w:rPr>
                <w:sz w:val="24"/>
                <w:szCs w:val="24"/>
              </w:rPr>
            </w:pPr>
            <w:r w:rsidRPr="00FC7021">
              <w:rPr>
                <w:sz w:val="24"/>
                <w:szCs w:val="24"/>
              </w:rPr>
              <w:t>5,6</w:t>
            </w:r>
          </w:p>
        </w:tc>
        <w:tc>
          <w:tcPr>
            <w:tcW w:w="854" w:type="dxa"/>
            <w:vAlign w:val="center"/>
          </w:tcPr>
          <w:p w:rsidR="00961C37" w:rsidRPr="00FC7021" w:rsidRDefault="00961C37" w:rsidP="00810BFC">
            <w:pPr>
              <w:jc w:val="center"/>
              <w:rPr>
                <w:sz w:val="24"/>
                <w:szCs w:val="24"/>
              </w:rPr>
            </w:pPr>
            <w:r w:rsidRPr="00FC7021">
              <w:rPr>
                <w:sz w:val="24"/>
                <w:szCs w:val="24"/>
              </w:rPr>
              <w:t>5,</w:t>
            </w:r>
          </w:p>
        </w:tc>
        <w:tc>
          <w:tcPr>
            <w:tcW w:w="854" w:type="dxa"/>
            <w:vAlign w:val="center"/>
          </w:tcPr>
          <w:p w:rsidR="00961C37" w:rsidRPr="00FC7021" w:rsidRDefault="00961C37" w:rsidP="00810BFC">
            <w:pPr>
              <w:jc w:val="center"/>
              <w:rPr>
                <w:sz w:val="24"/>
                <w:szCs w:val="24"/>
              </w:rPr>
            </w:pPr>
            <w:r w:rsidRPr="00FC7021">
              <w:rPr>
                <w:sz w:val="24"/>
                <w:szCs w:val="24"/>
              </w:rPr>
              <w:t>7,4</w:t>
            </w:r>
          </w:p>
        </w:tc>
        <w:tc>
          <w:tcPr>
            <w:tcW w:w="877" w:type="dxa"/>
            <w:vAlign w:val="center"/>
          </w:tcPr>
          <w:p w:rsidR="00961C37" w:rsidRPr="00FC7021" w:rsidRDefault="00961C37" w:rsidP="00810BFC">
            <w:pPr>
              <w:jc w:val="center"/>
              <w:rPr>
                <w:sz w:val="24"/>
                <w:szCs w:val="24"/>
              </w:rPr>
            </w:pPr>
            <w:r w:rsidRPr="00FC7021">
              <w:rPr>
                <w:sz w:val="24"/>
                <w:szCs w:val="24"/>
              </w:rPr>
              <w:t>10,4</w:t>
            </w:r>
          </w:p>
        </w:tc>
        <w:tc>
          <w:tcPr>
            <w:tcW w:w="1458" w:type="dxa"/>
            <w:vAlign w:val="center"/>
          </w:tcPr>
          <w:p w:rsidR="00961C37" w:rsidRPr="00FC7021" w:rsidRDefault="00961C37" w:rsidP="00810BFC">
            <w:pPr>
              <w:jc w:val="center"/>
              <w:rPr>
                <w:sz w:val="24"/>
                <w:szCs w:val="24"/>
              </w:rPr>
            </w:pPr>
            <w:r w:rsidRPr="00FC7021">
              <w:rPr>
                <w:sz w:val="24"/>
                <w:szCs w:val="24"/>
              </w:rPr>
              <w:t>2,4</w:t>
            </w:r>
          </w:p>
        </w:tc>
        <w:tc>
          <w:tcPr>
            <w:tcW w:w="706" w:type="dxa"/>
            <w:vAlign w:val="center"/>
          </w:tcPr>
          <w:p w:rsidR="00961C37" w:rsidRPr="00FC7021" w:rsidRDefault="00961C37" w:rsidP="00810BFC">
            <w:pPr>
              <w:jc w:val="center"/>
              <w:rPr>
                <w:sz w:val="24"/>
                <w:szCs w:val="24"/>
              </w:rPr>
            </w:pPr>
            <w:r w:rsidRPr="00FC7021">
              <w:rPr>
                <w:sz w:val="24"/>
                <w:szCs w:val="24"/>
              </w:rPr>
              <w:t>2,5</w:t>
            </w:r>
          </w:p>
        </w:tc>
        <w:tc>
          <w:tcPr>
            <w:tcW w:w="706" w:type="dxa"/>
            <w:vAlign w:val="center"/>
          </w:tcPr>
          <w:p w:rsidR="00961C37" w:rsidRPr="00FC7021" w:rsidRDefault="00961C37" w:rsidP="00810BFC">
            <w:pPr>
              <w:jc w:val="center"/>
              <w:rPr>
                <w:sz w:val="24"/>
                <w:szCs w:val="24"/>
              </w:rPr>
            </w:pPr>
            <w:r w:rsidRPr="00FC7021">
              <w:rPr>
                <w:sz w:val="24"/>
                <w:szCs w:val="24"/>
              </w:rPr>
              <w:t>2,5</w:t>
            </w:r>
          </w:p>
        </w:tc>
        <w:tc>
          <w:tcPr>
            <w:tcW w:w="706" w:type="dxa"/>
            <w:vAlign w:val="center"/>
          </w:tcPr>
          <w:p w:rsidR="00961C37" w:rsidRPr="00FC7021" w:rsidRDefault="00961C37" w:rsidP="00810BFC">
            <w:pPr>
              <w:jc w:val="center"/>
              <w:rPr>
                <w:sz w:val="24"/>
                <w:szCs w:val="24"/>
              </w:rPr>
            </w:pPr>
            <w:r w:rsidRPr="00FC7021">
              <w:rPr>
                <w:sz w:val="24"/>
                <w:szCs w:val="24"/>
              </w:rPr>
              <w:t>2,6</w:t>
            </w:r>
          </w:p>
        </w:tc>
        <w:tc>
          <w:tcPr>
            <w:tcW w:w="706" w:type="dxa"/>
            <w:vAlign w:val="center"/>
          </w:tcPr>
          <w:p w:rsidR="00961C37" w:rsidRPr="00FC7021" w:rsidRDefault="00961C37" w:rsidP="00810BFC">
            <w:pPr>
              <w:jc w:val="center"/>
              <w:rPr>
                <w:sz w:val="24"/>
                <w:szCs w:val="24"/>
              </w:rPr>
            </w:pPr>
            <w:r w:rsidRPr="00FC7021">
              <w:rPr>
                <w:sz w:val="24"/>
                <w:szCs w:val="24"/>
              </w:rPr>
              <w:t>2,9</w:t>
            </w:r>
          </w:p>
        </w:tc>
      </w:tr>
      <w:tr w:rsidR="00961C37" w:rsidRPr="00FC7021" w:rsidTr="00810BFC">
        <w:tc>
          <w:tcPr>
            <w:tcW w:w="1850" w:type="dxa"/>
            <w:vAlign w:val="center"/>
          </w:tcPr>
          <w:p w:rsidR="00961C37" w:rsidRPr="00FC7021" w:rsidRDefault="00961C37" w:rsidP="00810BFC">
            <w:pPr>
              <w:jc w:val="center"/>
              <w:rPr>
                <w:b/>
                <w:sz w:val="24"/>
                <w:szCs w:val="24"/>
              </w:rPr>
            </w:pPr>
            <w:proofErr w:type="spellStart"/>
            <w:r w:rsidRPr="00FC7021">
              <w:rPr>
                <w:b/>
                <w:sz w:val="24"/>
                <w:szCs w:val="24"/>
              </w:rPr>
              <w:t>Биотопливо</w:t>
            </w:r>
            <w:proofErr w:type="spellEnd"/>
          </w:p>
        </w:tc>
        <w:tc>
          <w:tcPr>
            <w:tcW w:w="854" w:type="dxa"/>
            <w:vAlign w:val="center"/>
          </w:tcPr>
          <w:p w:rsidR="00961C37" w:rsidRPr="00FC7021" w:rsidRDefault="00961C37" w:rsidP="00810BFC">
            <w:pPr>
              <w:jc w:val="center"/>
              <w:rPr>
                <w:sz w:val="24"/>
                <w:szCs w:val="24"/>
              </w:rPr>
            </w:pPr>
            <w:r w:rsidRPr="00FC7021">
              <w:rPr>
                <w:sz w:val="24"/>
                <w:szCs w:val="24"/>
              </w:rPr>
              <w:t>8,2</w:t>
            </w:r>
          </w:p>
        </w:tc>
        <w:tc>
          <w:tcPr>
            <w:tcW w:w="854" w:type="dxa"/>
            <w:vAlign w:val="center"/>
          </w:tcPr>
          <w:p w:rsidR="00961C37" w:rsidRPr="00FC7021" w:rsidRDefault="00961C37" w:rsidP="00810BFC">
            <w:pPr>
              <w:jc w:val="center"/>
              <w:rPr>
                <w:sz w:val="24"/>
                <w:szCs w:val="24"/>
              </w:rPr>
            </w:pPr>
            <w:r w:rsidRPr="00FC7021">
              <w:rPr>
                <w:sz w:val="24"/>
                <w:szCs w:val="24"/>
              </w:rPr>
              <w:t>8,5</w:t>
            </w:r>
          </w:p>
        </w:tc>
        <w:tc>
          <w:tcPr>
            <w:tcW w:w="854" w:type="dxa"/>
            <w:vAlign w:val="center"/>
          </w:tcPr>
          <w:p w:rsidR="00961C37" w:rsidRPr="00FC7021" w:rsidRDefault="00961C37" w:rsidP="00810BFC">
            <w:pPr>
              <w:jc w:val="center"/>
              <w:rPr>
                <w:sz w:val="24"/>
                <w:szCs w:val="24"/>
              </w:rPr>
            </w:pPr>
            <w:r w:rsidRPr="00FC7021">
              <w:rPr>
                <w:sz w:val="24"/>
                <w:szCs w:val="24"/>
              </w:rPr>
              <w:t>12</w:t>
            </w:r>
          </w:p>
        </w:tc>
        <w:tc>
          <w:tcPr>
            <w:tcW w:w="877" w:type="dxa"/>
            <w:vAlign w:val="center"/>
          </w:tcPr>
          <w:p w:rsidR="00961C37" w:rsidRPr="00FC7021" w:rsidRDefault="00961C37" w:rsidP="00810BFC">
            <w:pPr>
              <w:jc w:val="center"/>
              <w:rPr>
                <w:sz w:val="24"/>
                <w:szCs w:val="24"/>
              </w:rPr>
            </w:pPr>
            <w:r w:rsidRPr="00FC7021">
              <w:rPr>
                <w:sz w:val="24"/>
                <w:szCs w:val="24"/>
              </w:rPr>
              <w:t>19,3</w:t>
            </w:r>
          </w:p>
        </w:tc>
        <w:tc>
          <w:tcPr>
            <w:tcW w:w="1458" w:type="dxa"/>
            <w:vAlign w:val="center"/>
          </w:tcPr>
          <w:p w:rsidR="00961C37" w:rsidRPr="00FC7021" w:rsidRDefault="00961C37" w:rsidP="00810BFC">
            <w:pPr>
              <w:jc w:val="center"/>
              <w:rPr>
                <w:sz w:val="24"/>
                <w:szCs w:val="24"/>
              </w:rPr>
            </w:pPr>
            <w:r w:rsidRPr="00FC7021">
              <w:rPr>
                <w:sz w:val="24"/>
                <w:szCs w:val="24"/>
              </w:rPr>
              <w:t>3,4</w:t>
            </w:r>
          </w:p>
        </w:tc>
        <w:tc>
          <w:tcPr>
            <w:tcW w:w="706" w:type="dxa"/>
            <w:vAlign w:val="center"/>
          </w:tcPr>
          <w:p w:rsidR="00961C37" w:rsidRPr="00FC7021" w:rsidRDefault="00961C37" w:rsidP="00810BFC">
            <w:pPr>
              <w:jc w:val="center"/>
              <w:rPr>
                <w:sz w:val="24"/>
                <w:szCs w:val="24"/>
              </w:rPr>
            </w:pPr>
            <w:r w:rsidRPr="00FC7021">
              <w:rPr>
                <w:sz w:val="24"/>
                <w:szCs w:val="24"/>
              </w:rPr>
              <w:t>3,6</w:t>
            </w:r>
          </w:p>
        </w:tc>
        <w:tc>
          <w:tcPr>
            <w:tcW w:w="706" w:type="dxa"/>
            <w:vAlign w:val="center"/>
          </w:tcPr>
          <w:p w:rsidR="00961C37" w:rsidRPr="00FC7021" w:rsidRDefault="00961C37" w:rsidP="00810BFC">
            <w:pPr>
              <w:jc w:val="center"/>
              <w:rPr>
                <w:sz w:val="24"/>
                <w:szCs w:val="24"/>
              </w:rPr>
            </w:pPr>
            <w:r w:rsidRPr="00FC7021">
              <w:rPr>
                <w:sz w:val="24"/>
                <w:szCs w:val="24"/>
              </w:rPr>
              <w:t>3,7</w:t>
            </w:r>
          </w:p>
        </w:tc>
        <w:tc>
          <w:tcPr>
            <w:tcW w:w="706" w:type="dxa"/>
            <w:vAlign w:val="center"/>
          </w:tcPr>
          <w:p w:rsidR="00961C37" w:rsidRPr="00FC7021" w:rsidRDefault="00961C37" w:rsidP="00810BFC">
            <w:pPr>
              <w:jc w:val="center"/>
              <w:rPr>
                <w:sz w:val="24"/>
                <w:szCs w:val="24"/>
              </w:rPr>
            </w:pPr>
            <w:r w:rsidRPr="00FC7021">
              <w:rPr>
                <w:sz w:val="24"/>
                <w:szCs w:val="24"/>
              </w:rPr>
              <w:t>4,3</w:t>
            </w:r>
          </w:p>
        </w:tc>
        <w:tc>
          <w:tcPr>
            <w:tcW w:w="706" w:type="dxa"/>
            <w:vAlign w:val="center"/>
          </w:tcPr>
          <w:p w:rsidR="00961C37" w:rsidRPr="00FC7021" w:rsidRDefault="00961C37" w:rsidP="00810BFC">
            <w:pPr>
              <w:jc w:val="center"/>
              <w:rPr>
                <w:sz w:val="24"/>
                <w:szCs w:val="24"/>
              </w:rPr>
            </w:pPr>
            <w:r w:rsidRPr="00FC7021">
              <w:rPr>
                <w:sz w:val="24"/>
                <w:szCs w:val="24"/>
              </w:rPr>
              <w:t>5,4</w:t>
            </w:r>
          </w:p>
        </w:tc>
      </w:tr>
      <w:tr w:rsidR="00961C37" w:rsidRPr="00FC7021" w:rsidTr="00810BFC">
        <w:tc>
          <w:tcPr>
            <w:tcW w:w="1850" w:type="dxa"/>
            <w:vAlign w:val="center"/>
          </w:tcPr>
          <w:p w:rsidR="00961C37" w:rsidRPr="00FC7021" w:rsidRDefault="00961C37" w:rsidP="00810BFC">
            <w:pPr>
              <w:jc w:val="center"/>
              <w:rPr>
                <w:b/>
                <w:sz w:val="24"/>
                <w:szCs w:val="24"/>
              </w:rPr>
            </w:pPr>
            <w:r w:rsidRPr="00FC7021">
              <w:rPr>
                <w:b/>
                <w:sz w:val="24"/>
                <w:szCs w:val="24"/>
              </w:rPr>
              <w:t>Другие возобновляемее источники энергии</w:t>
            </w:r>
          </w:p>
        </w:tc>
        <w:tc>
          <w:tcPr>
            <w:tcW w:w="854" w:type="dxa"/>
            <w:vAlign w:val="center"/>
          </w:tcPr>
          <w:p w:rsidR="00961C37" w:rsidRPr="00FC7021" w:rsidRDefault="00961C37" w:rsidP="00810BFC">
            <w:pPr>
              <w:jc w:val="center"/>
              <w:rPr>
                <w:sz w:val="24"/>
                <w:szCs w:val="24"/>
              </w:rPr>
            </w:pPr>
            <w:r w:rsidRPr="00FC7021">
              <w:rPr>
                <w:sz w:val="24"/>
                <w:szCs w:val="24"/>
              </w:rPr>
              <w:t>1,6</w:t>
            </w:r>
          </w:p>
        </w:tc>
        <w:tc>
          <w:tcPr>
            <w:tcW w:w="854" w:type="dxa"/>
            <w:vAlign w:val="center"/>
          </w:tcPr>
          <w:p w:rsidR="00961C37" w:rsidRPr="00FC7021" w:rsidRDefault="00961C37" w:rsidP="00810BFC">
            <w:pPr>
              <w:jc w:val="center"/>
              <w:rPr>
                <w:sz w:val="24"/>
                <w:szCs w:val="24"/>
              </w:rPr>
            </w:pPr>
            <w:r w:rsidRPr="00FC7021">
              <w:rPr>
                <w:sz w:val="24"/>
                <w:szCs w:val="24"/>
              </w:rPr>
              <w:t>1,8</w:t>
            </w:r>
          </w:p>
        </w:tc>
        <w:tc>
          <w:tcPr>
            <w:tcW w:w="854" w:type="dxa"/>
            <w:vAlign w:val="center"/>
          </w:tcPr>
          <w:p w:rsidR="00961C37" w:rsidRPr="00FC7021" w:rsidRDefault="00961C37" w:rsidP="00810BFC">
            <w:pPr>
              <w:jc w:val="center"/>
              <w:rPr>
                <w:sz w:val="24"/>
                <w:szCs w:val="24"/>
              </w:rPr>
            </w:pPr>
            <w:r w:rsidRPr="00FC7021">
              <w:rPr>
                <w:sz w:val="24"/>
                <w:szCs w:val="24"/>
              </w:rPr>
              <w:t>3,8</w:t>
            </w:r>
          </w:p>
        </w:tc>
        <w:tc>
          <w:tcPr>
            <w:tcW w:w="877" w:type="dxa"/>
            <w:vAlign w:val="center"/>
          </w:tcPr>
          <w:p w:rsidR="00961C37" w:rsidRPr="00FC7021" w:rsidRDefault="00961C37" w:rsidP="00810BFC">
            <w:pPr>
              <w:jc w:val="center"/>
              <w:rPr>
                <w:sz w:val="24"/>
                <w:szCs w:val="24"/>
              </w:rPr>
            </w:pPr>
            <w:r w:rsidRPr="00FC7021">
              <w:rPr>
                <w:sz w:val="24"/>
                <w:szCs w:val="24"/>
              </w:rPr>
              <w:t>12,5</w:t>
            </w:r>
          </w:p>
        </w:tc>
        <w:tc>
          <w:tcPr>
            <w:tcW w:w="1458" w:type="dxa"/>
            <w:vAlign w:val="center"/>
          </w:tcPr>
          <w:p w:rsidR="00961C37" w:rsidRPr="00FC7021" w:rsidRDefault="00961C37" w:rsidP="00810BFC">
            <w:pPr>
              <w:jc w:val="center"/>
              <w:rPr>
                <w:sz w:val="24"/>
                <w:szCs w:val="24"/>
              </w:rPr>
            </w:pPr>
            <w:r w:rsidRPr="00FC7021">
              <w:rPr>
                <w:sz w:val="24"/>
                <w:szCs w:val="24"/>
              </w:rPr>
              <w:t>8,1</w:t>
            </w:r>
          </w:p>
        </w:tc>
        <w:tc>
          <w:tcPr>
            <w:tcW w:w="706" w:type="dxa"/>
            <w:vAlign w:val="center"/>
          </w:tcPr>
          <w:p w:rsidR="00961C37" w:rsidRPr="00FC7021" w:rsidRDefault="00961C37" w:rsidP="00810BFC">
            <w:pPr>
              <w:jc w:val="center"/>
              <w:rPr>
                <w:sz w:val="24"/>
                <w:szCs w:val="24"/>
              </w:rPr>
            </w:pPr>
            <w:r w:rsidRPr="00FC7021">
              <w:rPr>
                <w:sz w:val="24"/>
                <w:szCs w:val="24"/>
              </w:rPr>
              <w:t>0,7</w:t>
            </w:r>
          </w:p>
        </w:tc>
        <w:tc>
          <w:tcPr>
            <w:tcW w:w="706" w:type="dxa"/>
            <w:vAlign w:val="center"/>
          </w:tcPr>
          <w:p w:rsidR="00961C37" w:rsidRPr="00FC7021" w:rsidRDefault="00961C37" w:rsidP="00810BFC">
            <w:pPr>
              <w:jc w:val="center"/>
              <w:rPr>
                <w:sz w:val="24"/>
                <w:szCs w:val="24"/>
              </w:rPr>
            </w:pPr>
            <w:r w:rsidRPr="00FC7021">
              <w:rPr>
                <w:sz w:val="24"/>
                <w:szCs w:val="24"/>
              </w:rPr>
              <w:t>0,8</w:t>
            </w:r>
          </w:p>
        </w:tc>
        <w:tc>
          <w:tcPr>
            <w:tcW w:w="706" w:type="dxa"/>
            <w:vAlign w:val="center"/>
          </w:tcPr>
          <w:p w:rsidR="00961C37" w:rsidRPr="00FC7021" w:rsidRDefault="00961C37" w:rsidP="00810BFC">
            <w:pPr>
              <w:jc w:val="center"/>
              <w:rPr>
                <w:sz w:val="24"/>
                <w:szCs w:val="24"/>
              </w:rPr>
            </w:pPr>
            <w:r w:rsidRPr="00FC7021">
              <w:rPr>
                <w:sz w:val="24"/>
                <w:szCs w:val="24"/>
              </w:rPr>
              <w:t>1,4</w:t>
            </w:r>
          </w:p>
        </w:tc>
        <w:tc>
          <w:tcPr>
            <w:tcW w:w="706" w:type="dxa"/>
            <w:vAlign w:val="center"/>
          </w:tcPr>
          <w:p w:rsidR="00961C37" w:rsidRPr="00FC7021" w:rsidRDefault="00961C37" w:rsidP="00810BFC">
            <w:pPr>
              <w:jc w:val="center"/>
              <w:rPr>
                <w:sz w:val="24"/>
                <w:szCs w:val="24"/>
              </w:rPr>
            </w:pPr>
            <w:r w:rsidRPr="00FC7021">
              <w:rPr>
                <w:sz w:val="24"/>
                <w:szCs w:val="24"/>
              </w:rPr>
              <w:t>3,5</w:t>
            </w:r>
          </w:p>
        </w:tc>
      </w:tr>
    </w:tbl>
    <w:p w:rsidR="00961C37" w:rsidRPr="00FC7021" w:rsidRDefault="00961C37" w:rsidP="00961C37">
      <w:pPr>
        <w:ind w:firstLine="708"/>
        <w:jc w:val="center"/>
        <w:rPr>
          <w:lang w:val="en-US"/>
        </w:rPr>
      </w:pPr>
      <w:r w:rsidRPr="00FC7021">
        <w:rPr>
          <w:b/>
          <w:u w:val="single"/>
        </w:rPr>
        <w:t>Источник</w:t>
      </w:r>
      <w:r w:rsidRPr="00FC7021">
        <w:rPr>
          <w:b/>
          <w:u w:val="single"/>
          <w:lang w:val="en-US"/>
        </w:rPr>
        <w:t>:</w:t>
      </w:r>
      <w:r w:rsidRPr="00FC7021">
        <w:rPr>
          <w:lang w:val="en-US"/>
        </w:rPr>
        <w:t xml:space="preserve"> OPEC World Oil Book 2012, p. 46</w:t>
      </w:r>
    </w:p>
    <w:p w:rsidR="00961C37" w:rsidRPr="00FC7021" w:rsidRDefault="00961C37" w:rsidP="00961C37">
      <w:pPr>
        <w:ind w:firstLine="708"/>
        <w:jc w:val="center"/>
        <w:rPr>
          <w:sz w:val="28"/>
          <w:szCs w:val="28"/>
          <w:lang w:val="en-US"/>
        </w:rPr>
      </w:pPr>
      <w:r w:rsidRPr="00FC7021">
        <w:rPr>
          <w:lang w:val="en-US"/>
        </w:rPr>
        <w:t>http://www.opec.org/opec_web/static_files_project/media/downloads/publications/WOO2012.pdf</w:t>
      </w:r>
    </w:p>
    <w:p w:rsidR="00961C37" w:rsidRPr="00FC7021" w:rsidRDefault="00961C37" w:rsidP="00B0114B">
      <w:pPr>
        <w:spacing w:before="240" w:line="360" w:lineRule="auto"/>
        <w:ind w:firstLine="708"/>
        <w:jc w:val="both"/>
        <w:rPr>
          <w:sz w:val="28"/>
          <w:szCs w:val="28"/>
        </w:rPr>
      </w:pPr>
      <w:r w:rsidRPr="00FC7021">
        <w:rPr>
          <w:sz w:val="28"/>
          <w:szCs w:val="28"/>
        </w:rPr>
        <w:t xml:space="preserve">Согласно отчету, который ежегодно публикует на своем сайте Организация стран-экспортеров нефти (ОПЕК) </w:t>
      </w:r>
      <w:r w:rsidR="0010767C" w:rsidRPr="00FC7021">
        <w:rPr>
          <w:sz w:val="28"/>
          <w:szCs w:val="28"/>
        </w:rPr>
        <w:t xml:space="preserve">мировые </w:t>
      </w:r>
      <w:r w:rsidRPr="00FC7021">
        <w:rPr>
          <w:sz w:val="28"/>
          <w:szCs w:val="28"/>
        </w:rPr>
        <w:t>доказанные запасы нефти в 2011 году составили 1 481 526 миллионов баррелей (см. рис. 2.1.1.а.), а доказанные запасы газа – 196 163 миллиардов м</w:t>
      </w:r>
      <w:r w:rsidRPr="00FC7021">
        <w:rPr>
          <w:sz w:val="28"/>
          <w:szCs w:val="28"/>
          <w:vertAlign w:val="superscript"/>
        </w:rPr>
        <w:t xml:space="preserve">3 </w:t>
      </w:r>
      <w:r w:rsidRPr="00FC7021">
        <w:rPr>
          <w:sz w:val="28"/>
          <w:szCs w:val="28"/>
        </w:rPr>
        <w:t>(см. рис. 2.1.2.а.)</w:t>
      </w:r>
      <w:r w:rsidRPr="00FC7021">
        <w:rPr>
          <w:rStyle w:val="a5"/>
          <w:rFonts w:eastAsia="SimSun"/>
          <w:sz w:val="28"/>
          <w:szCs w:val="28"/>
        </w:rPr>
        <w:footnoteReference w:id="37"/>
      </w:r>
      <w:r w:rsidRPr="00FC7021">
        <w:rPr>
          <w:sz w:val="28"/>
          <w:szCs w:val="28"/>
        </w:rPr>
        <w:t xml:space="preserve">. </w:t>
      </w:r>
    </w:p>
    <w:p w:rsidR="00B0114B" w:rsidRPr="00FC7021" w:rsidRDefault="00B0114B" w:rsidP="00B0114B">
      <w:pPr>
        <w:spacing w:before="240" w:line="360" w:lineRule="auto"/>
        <w:ind w:firstLine="708"/>
        <w:jc w:val="both"/>
        <w:rPr>
          <w:sz w:val="28"/>
          <w:szCs w:val="28"/>
        </w:rPr>
      </w:pPr>
    </w:p>
    <w:p w:rsidR="00B0114B" w:rsidRPr="00FC7021" w:rsidRDefault="00B0114B" w:rsidP="00B0114B">
      <w:pPr>
        <w:spacing w:before="240" w:line="360" w:lineRule="auto"/>
        <w:ind w:firstLine="708"/>
        <w:jc w:val="both"/>
        <w:rPr>
          <w:sz w:val="28"/>
          <w:szCs w:val="28"/>
        </w:rPr>
      </w:pPr>
    </w:p>
    <w:tbl>
      <w:tblPr>
        <w:tblStyle w:val="aa"/>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1"/>
        <w:gridCol w:w="4252"/>
      </w:tblGrid>
      <w:tr w:rsidR="00961C37" w:rsidRPr="00FC7021" w:rsidTr="00810BFC">
        <w:tc>
          <w:tcPr>
            <w:tcW w:w="5671" w:type="dxa"/>
          </w:tcPr>
          <w:p w:rsidR="00961C37" w:rsidRPr="00FC7021" w:rsidRDefault="00961C37" w:rsidP="00810BFC">
            <w:pPr>
              <w:ind w:firstLine="708"/>
              <w:jc w:val="right"/>
              <w:rPr>
                <w:sz w:val="24"/>
                <w:szCs w:val="28"/>
              </w:rPr>
            </w:pPr>
            <w:r w:rsidRPr="00FC7021">
              <w:rPr>
                <w:b/>
                <w:sz w:val="24"/>
                <w:szCs w:val="28"/>
                <w:u w:val="single"/>
              </w:rPr>
              <w:lastRenderedPageBreak/>
              <w:t>Рисунок 2.1.1.а.</w:t>
            </w:r>
            <w:r w:rsidRPr="00FC7021">
              <w:rPr>
                <w:sz w:val="24"/>
                <w:szCs w:val="28"/>
              </w:rPr>
              <w:t xml:space="preserve"> Доказанные запасы нефти, млн. баррелей</w:t>
            </w:r>
          </w:p>
          <w:p w:rsidR="00961C37" w:rsidRPr="00FC7021" w:rsidRDefault="00961C37" w:rsidP="00810BFC">
            <w:pPr>
              <w:jc w:val="both"/>
              <w:rPr>
                <w:sz w:val="24"/>
                <w:szCs w:val="28"/>
              </w:rPr>
            </w:pPr>
            <w:r w:rsidRPr="00FC7021">
              <w:rPr>
                <w:noProof/>
                <w:szCs w:val="28"/>
              </w:rPr>
              <w:drawing>
                <wp:anchor distT="0" distB="0" distL="114300" distR="114300" simplePos="0" relativeHeight="251667456" behindDoc="0" locked="0" layoutInCell="1" allowOverlap="1">
                  <wp:simplePos x="0" y="0"/>
                  <wp:positionH relativeFrom="column">
                    <wp:posOffset>-48895</wp:posOffset>
                  </wp:positionH>
                  <wp:positionV relativeFrom="paragraph">
                    <wp:posOffset>128270</wp:posOffset>
                  </wp:positionV>
                  <wp:extent cx="3534410" cy="2362200"/>
                  <wp:effectExtent l="19050" t="0" r="27940" b="0"/>
                  <wp:wrapSquare wrapText="bothSides"/>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c>
          <w:tcPr>
            <w:tcW w:w="4252" w:type="dxa"/>
          </w:tcPr>
          <w:p w:rsidR="00961C37" w:rsidRPr="00FC7021" w:rsidRDefault="00961C37" w:rsidP="00810BFC">
            <w:pPr>
              <w:jc w:val="right"/>
              <w:rPr>
                <w:sz w:val="24"/>
                <w:szCs w:val="28"/>
              </w:rPr>
            </w:pPr>
            <w:r w:rsidRPr="00FC7021">
              <w:rPr>
                <w:b/>
                <w:sz w:val="24"/>
                <w:szCs w:val="28"/>
                <w:u w:val="single"/>
              </w:rPr>
              <w:t>Рисунок 2.1.1.б.</w:t>
            </w:r>
            <w:r w:rsidRPr="00FC7021">
              <w:rPr>
                <w:sz w:val="24"/>
                <w:szCs w:val="28"/>
              </w:rPr>
              <w:t xml:space="preserve"> Страны с крупнейшими доказанными запасами нефти в 2011 году, в процентах</w:t>
            </w:r>
            <w:r w:rsidR="0010767C" w:rsidRPr="00FC7021">
              <w:rPr>
                <w:sz w:val="24"/>
                <w:szCs w:val="28"/>
              </w:rPr>
              <w:t>*</w:t>
            </w:r>
          </w:p>
          <w:p w:rsidR="00961C37" w:rsidRPr="00FC7021" w:rsidRDefault="00961C37" w:rsidP="00810BFC">
            <w:pPr>
              <w:jc w:val="both"/>
              <w:rPr>
                <w:sz w:val="24"/>
                <w:szCs w:val="28"/>
              </w:rPr>
            </w:pPr>
            <w:r w:rsidRPr="00FC7021">
              <w:rPr>
                <w:noProof/>
                <w:sz w:val="20"/>
                <w:szCs w:val="28"/>
              </w:rPr>
              <w:drawing>
                <wp:anchor distT="0" distB="0" distL="114300" distR="114300" simplePos="0" relativeHeight="251666432" behindDoc="0" locked="0" layoutInCell="1" allowOverlap="1">
                  <wp:simplePos x="0" y="0"/>
                  <wp:positionH relativeFrom="column">
                    <wp:posOffset>-42545</wp:posOffset>
                  </wp:positionH>
                  <wp:positionV relativeFrom="paragraph">
                    <wp:posOffset>24765</wp:posOffset>
                  </wp:positionV>
                  <wp:extent cx="2370455" cy="2015490"/>
                  <wp:effectExtent l="19050" t="0" r="0" b="0"/>
                  <wp:wrapSquare wrapText="bothSides"/>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FC7021">
              <w:rPr>
                <w:sz w:val="20"/>
                <w:szCs w:val="28"/>
              </w:rPr>
              <w:t>*доля от уровня общемировых доказанных запасов</w:t>
            </w:r>
          </w:p>
        </w:tc>
      </w:tr>
    </w:tbl>
    <w:p w:rsidR="00961C37" w:rsidRPr="00FC7021" w:rsidRDefault="00961C37" w:rsidP="00961C37">
      <w:pPr>
        <w:spacing w:line="360" w:lineRule="auto"/>
        <w:ind w:firstLine="708"/>
        <w:jc w:val="both"/>
        <w:rPr>
          <w:sz w:val="28"/>
          <w:szCs w:val="28"/>
        </w:rPr>
      </w:pPr>
      <w:r w:rsidRPr="00FC7021">
        <w:rPr>
          <w:sz w:val="28"/>
          <w:szCs w:val="28"/>
        </w:rPr>
        <w:t xml:space="preserve">За рассматриваемый период объем доказанных объемов нефти в мире увеличился более чем на 65%. Основными странами, обладающими крупнейшими запасами нефти, являются страны Ближнего Востока, а также Венесуэла (см. рис. 2.1.1.б), где в 2010 году было открыто несколько новых  крупных месторождений. Это позволило стране выйти на первое место по доказанным запасам нефти и обогнать по данному показателю Саудовскую Аравию. </w:t>
      </w:r>
    </w:p>
    <w:tbl>
      <w:tblPr>
        <w:tblStyle w:val="aa"/>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1"/>
        <w:gridCol w:w="4252"/>
      </w:tblGrid>
      <w:tr w:rsidR="00961C37" w:rsidRPr="00FC7021" w:rsidTr="00810BFC">
        <w:tc>
          <w:tcPr>
            <w:tcW w:w="5671" w:type="dxa"/>
          </w:tcPr>
          <w:p w:rsidR="00961C37" w:rsidRPr="00FC7021" w:rsidRDefault="00961C37" w:rsidP="00810BFC">
            <w:pPr>
              <w:ind w:firstLine="708"/>
              <w:jc w:val="right"/>
              <w:rPr>
                <w:sz w:val="24"/>
                <w:szCs w:val="28"/>
                <w:vertAlign w:val="superscript"/>
              </w:rPr>
            </w:pPr>
            <w:r w:rsidRPr="00FC7021">
              <w:rPr>
                <w:b/>
                <w:sz w:val="24"/>
                <w:szCs w:val="28"/>
                <w:u w:val="single"/>
              </w:rPr>
              <w:t>Рисунок 2.1.2.а.</w:t>
            </w:r>
            <w:r w:rsidRPr="00FC7021">
              <w:rPr>
                <w:sz w:val="24"/>
                <w:szCs w:val="28"/>
              </w:rPr>
              <w:t xml:space="preserve"> Доказанные запасы газа, млрд. м</w:t>
            </w:r>
            <w:r w:rsidRPr="00FC7021">
              <w:rPr>
                <w:sz w:val="24"/>
                <w:szCs w:val="28"/>
                <w:vertAlign w:val="superscript"/>
              </w:rPr>
              <w:t>3</w:t>
            </w:r>
          </w:p>
          <w:p w:rsidR="00961C37" w:rsidRPr="00FC7021" w:rsidRDefault="00961C37" w:rsidP="00810BFC">
            <w:pPr>
              <w:jc w:val="both"/>
              <w:rPr>
                <w:sz w:val="24"/>
                <w:szCs w:val="28"/>
              </w:rPr>
            </w:pPr>
            <w:r w:rsidRPr="00FC7021">
              <w:rPr>
                <w:noProof/>
                <w:szCs w:val="28"/>
              </w:rPr>
              <w:drawing>
                <wp:anchor distT="0" distB="0" distL="114300" distR="114300" simplePos="0" relativeHeight="251668480" behindDoc="0" locked="0" layoutInCell="1" allowOverlap="1">
                  <wp:simplePos x="0" y="0"/>
                  <wp:positionH relativeFrom="column">
                    <wp:posOffset>-47625</wp:posOffset>
                  </wp:positionH>
                  <wp:positionV relativeFrom="paragraph">
                    <wp:posOffset>213360</wp:posOffset>
                  </wp:positionV>
                  <wp:extent cx="3532505" cy="2368550"/>
                  <wp:effectExtent l="19050" t="0" r="10795" b="0"/>
                  <wp:wrapSquare wrapText="bothSides"/>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4252" w:type="dxa"/>
          </w:tcPr>
          <w:p w:rsidR="00961C37" w:rsidRPr="00FC7021" w:rsidRDefault="00961C37" w:rsidP="00810BFC">
            <w:pPr>
              <w:jc w:val="both"/>
              <w:rPr>
                <w:sz w:val="24"/>
                <w:szCs w:val="28"/>
              </w:rPr>
            </w:pPr>
            <w:r w:rsidRPr="00FC7021">
              <w:rPr>
                <w:b/>
                <w:sz w:val="24"/>
                <w:szCs w:val="28"/>
                <w:u w:val="single"/>
              </w:rPr>
              <w:t>Рисунок 2.1.2.б.</w:t>
            </w:r>
            <w:r w:rsidRPr="00FC7021">
              <w:rPr>
                <w:sz w:val="24"/>
                <w:szCs w:val="28"/>
              </w:rPr>
              <w:t xml:space="preserve"> Страны с крупнейшими доказанными запасами газа в 2011 году, в процентах</w:t>
            </w:r>
            <w:r w:rsidR="0010767C" w:rsidRPr="00FC7021">
              <w:rPr>
                <w:sz w:val="24"/>
                <w:szCs w:val="28"/>
              </w:rPr>
              <w:t>*</w:t>
            </w:r>
            <w:r w:rsidRPr="00FC7021">
              <w:rPr>
                <w:sz w:val="24"/>
                <w:szCs w:val="28"/>
              </w:rPr>
              <w:t xml:space="preserve"> </w:t>
            </w:r>
          </w:p>
          <w:p w:rsidR="00961C37" w:rsidRPr="00FC7021" w:rsidRDefault="00961C37" w:rsidP="00810BFC">
            <w:pPr>
              <w:jc w:val="both"/>
              <w:rPr>
                <w:sz w:val="24"/>
                <w:szCs w:val="28"/>
              </w:rPr>
            </w:pPr>
            <w:r w:rsidRPr="00FC7021">
              <w:rPr>
                <w:noProof/>
                <w:sz w:val="20"/>
                <w:szCs w:val="28"/>
              </w:rPr>
              <w:drawing>
                <wp:anchor distT="0" distB="0" distL="114300" distR="114300" simplePos="0" relativeHeight="251669504" behindDoc="0" locked="0" layoutInCell="1" allowOverlap="1">
                  <wp:simplePos x="0" y="0"/>
                  <wp:positionH relativeFrom="column">
                    <wp:posOffset>17780</wp:posOffset>
                  </wp:positionH>
                  <wp:positionV relativeFrom="paragraph">
                    <wp:posOffset>93345</wp:posOffset>
                  </wp:positionV>
                  <wp:extent cx="2537460" cy="2133600"/>
                  <wp:effectExtent l="0" t="0" r="0" b="0"/>
                  <wp:wrapSquare wrapText="bothSides"/>
                  <wp:docPr id="3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FC7021">
              <w:rPr>
                <w:sz w:val="20"/>
                <w:szCs w:val="28"/>
              </w:rPr>
              <w:t>*доля от уровня общемировых доказанных запасов</w:t>
            </w:r>
          </w:p>
        </w:tc>
      </w:tr>
    </w:tbl>
    <w:p w:rsidR="00961C37" w:rsidRPr="00FC7021" w:rsidRDefault="00961C37" w:rsidP="00961C37">
      <w:pPr>
        <w:spacing w:line="360" w:lineRule="auto"/>
        <w:ind w:firstLine="708"/>
        <w:jc w:val="both"/>
        <w:rPr>
          <w:sz w:val="28"/>
          <w:szCs w:val="28"/>
        </w:rPr>
      </w:pPr>
      <w:r w:rsidRPr="00FC7021">
        <w:rPr>
          <w:sz w:val="28"/>
          <w:szCs w:val="28"/>
        </w:rPr>
        <w:t>Объемы доказанных запасов природного газа также показывают значительный рост</w:t>
      </w:r>
      <w:r w:rsidR="0010767C" w:rsidRPr="00FC7021">
        <w:rPr>
          <w:sz w:val="28"/>
          <w:szCs w:val="28"/>
        </w:rPr>
        <w:t xml:space="preserve"> (см. рис. 2.1.2.а)</w:t>
      </w:r>
      <w:r w:rsidRPr="00FC7021">
        <w:rPr>
          <w:sz w:val="28"/>
          <w:szCs w:val="28"/>
        </w:rPr>
        <w:t xml:space="preserve">. В период с 1987 по 2011 год прирост составил более 75%.  Самыми крупными запасами газа обладают Россия, Иран, Катар, Туркменистан, США и Саудовская Аравия (см. рис. 2.1.2.б). </w:t>
      </w:r>
    </w:p>
    <w:p w:rsidR="00961C37" w:rsidRPr="00FC7021" w:rsidRDefault="00961C37" w:rsidP="00961C37">
      <w:pPr>
        <w:spacing w:line="360" w:lineRule="auto"/>
        <w:ind w:firstLine="708"/>
        <w:jc w:val="both"/>
        <w:rPr>
          <w:sz w:val="28"/>
          <w:szCs w:val="28"/>
        </w:rPr>
      </w:pPr>
      <w:r w:rsidRPr="00FC7021">
        <w:rPr>
          <w:sz w:val="28"/>
          <w:szCs w:val="28"/>
        </w:rPr>
        <w:lastRenderedPageBreak/>
        <w:t xml:space="preserve">Лидерами по нефтедобыче являются Россия и Саудовская Аравия (см. рис. 2.1.3.а и 2.1.3.б). На долю этих стран приходится около четверти мирового объема добычи нефти. Кроме того, крупными нефтедобывающими странами являются США, Китай, Иран и Венесуэла. </w:t>
      </w:r>
    </w:p>
    <w:p w:rsidR="00961C37" w:rsidRPr="00FC7021" w:rsidRDefault="00961C37" w:rsidP="00961C37">
      <w:pPr>
        <w:spacing w:line="360" w:lineRule="auto"/>
        <w:ind w:firstLine="708"/>
        <w:jc w:val="both"/>
        <w:rPr>
          <w:sz w:val="28"/>
          <w:szCs w:val="28"/>
        </w:rPr>
      </w:pPr>
      <w:r w:rsidRPr="00FC7021">
        <w:rPr>
          <w:sz w:val="28"/>
          <w:szCs w:val="28"/>
        </w:rPr>
        <w:t xml:space="preserve">В 2009 году наблюдается небольшое снижение объемов добычи нефти. Падение цены барреля нефти в фоне мирового финансового кризиса негативно отразилось на способности компаний сохранять прежние объемы добычи. Однако за весь рассматриваемый период ежедневный объем нефти был увеличен более чем на четверть.  </w:t>
      </w:r>
    </w:p>
    <w:tbl>
      <w:tblPr>
        <w:tblStyle w:val="a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3"/>
        <w:gridCol w:w="4252"/>
      </w:tblGrid>
      <w:tr w:rsidR="00961C37" w:rsidRPr="00FC7021" w:rsidTr="00810BFC">
        <w:tc>
          <w:tcPr>
            <w:tcW w:w="5813" w:type="dxa"/>
          </w:tcPr>
          <w:p w:rsidR="00961C37" w:rsidRPr="00FC7021" w:rsidRDefault="00961C37" w:rsidP="00810BFC">
            <w:pPr>
              <w:jc w:val="right"/>
              <w:rPr>
                <w:sz w:val="24"/>
                <w:szCs w:val="28"/>
              </w:rPr>
            </w:pPr>
            <w:r w:rsidRPr="00FC7021">
              <w:rPr>
                <w:b/>
                <w:sz w:val="24"/>
                <w:szCs w:val="28"/>
                <w:u w:val="single"/>
              </w:rPr>
              <w:t>Рисунок 2.1.3.а.</w:t>
            </w:r>
            <w:r w:rsidRPr="00FC7021">
              <w:rPr>
                <w:sz w:val="24"/>
                <w:szCs w:val="28"/>
              </w:rPr>
              <w:t xml:space="preserve"> Объем добычи нефти, тысяч баррелей в день </w:t>
            </w:r>
          </w:p>
          <w:p w:rsidR="00961C37" w:rsidRPr="00FC7021" w:rsidRDefault="00961C37" w:rsidP="00810BFC">
            <w:pPr>
              <w:jc w:val="both"/>
              <w:rPr>
                <w:sz w:val="24"/>
                <w:szCs w:val="28"/>
              </w:rPr>
            </w:pPr>
            <w:r w:rsidRPr="00FC7021">
              <w:rPr>
                <w:noProof/>
                <w:szCs w:val="28"/>
              </w:rPr>
              <w:drawing>
                <wp:anchor distT="0" distB="0" distL="114300" distR="114300" simplePos="0" relativeHeight="251670528" behindDoc="0" locked="0" layoutInCell="1" allowOverlap="1">
                  <wp:simplePos x="0" y="0"/>
                  <wp:positionH relativeFrom="column">
                    <wp:posOffset>-43815</wp:posOffset>
                  </wp:positionH>
                  <wp:positionV relativeFrom="paragraph">
                    <wp:posOffset>71120</wp:posOffset>
                  </wp:positionV>
                  <wp:extent cx="3608070" cy="2735580"/>
                  <wp:effectExtent l="19050" t="0" r="0" b="0"/>
                  <wp:wrapSquare wrapText="bothSides"/>
                  <wp:docPr id="3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tc>
        <w:tc>
          <w:tcPr>
            <w:tcW w:w="4252" w:type="dxa"/>
          </w:tcPr>
          <w:p w:rsidR="00961C37" w:rsidRPr="00FC7021" w:rsidRDefault="00961C37" w:rsidP="00810BFC">
            <w:pPr>
              <w:jc w:val="right"/>
              <w:rPr>
                <w:sz w:val="24"/>
                <w:szCs w:val="28"/>
              </w:rPr>
            </w:pPr>
            <w:r w:rsidRPr="00FC7021">
              <w:rPr>
                <w:b/>
                <w:sz w:val="24"/>
                <w:szCs w:val="28"/>
                <w:u w:val="single"/>
              </w:rPr>
              <w:t>Рисунок 2.1.3.б.</w:t>
            </w:r>
            <w:r w:rsidRPr="00FC7021">
              <w:rPr>
                <w:sz w:val="24"/>
                <w:szCs w:val="28"/>
              </w:rPr>
              <w:t xml:space="preserve"> Доля стран в общемировой добыче нефти, в процентах</w:t>
            </w:r>
          </w:p>
          <w:p w:rsidR="00961C37" w:rsidRPr="00FC7021" w:rsidRDefault="00961C37" w:rsidP="00810BFC">
            <w:pPr>
              <w:jc w:val="right"/>
              <w:rPr>
                <w:sz w:val="24"/>
                <w:szCs w:val="28"/>
              </w:rPr>
            </w:pPr>
            <w:r w:rsidRPr="00FC7021">
              <w:rPr>
                <w:noProof/>
                <w:szCs w:val="28"/>
              </w:rPr>
              <w:drawing>
                <wp:anchor distT="0" distB="0" distL="114300" distR="114300" simplePos="0" relativeHeight="251671552" behindDoc="0" locked="0" layoutInCell="1" allowOverlap="1">
                  <wp:simplePos x="0" y="0"/>
                  <wp:positionH relativeFrom="column">
                    <wp:posOffset>-27940</wp:posOffset>
                  </wp:positionH>
                  <wp:positionV relativeFrom="paragraph">
                    <wp:posOffset>227330</wp:posOffset>
                  </wp:positionV>
                  <wp:extent cx="2583180" cy="2514600"/>
                  <wp:effectExtent l="0" t="0" r="0" b="0"/>
                  <wp:wrapSquare wrapText="bothSides"/>
                  <wp:docPr id="3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tc>
      </w:tr>
    </w:tbl>
    <w:p w:rsidR="00961C37" w:rsidRPr="00FC7021" w:rsidRDefault="00961C37" w:rsidP="00961C37">
      <w:pPr>
        <w:spacing w:line="360" w:lineRule="auto"/>
        <w:ind w:firstLine="708"/>
        <w:jc w:val="both"/>
        <w:rPr>
          <w:sz w:val="28"/>
          <w:szCs w:val="28"/>
        </w:rPr>
      </w:pPr>
      <w:r w:rsidRPr="00FC7021">
        <w:rPr>
          <w:sz w:val="28"/>
          <w:szCs w:val="28"/>
        </w:rPr>
        <w:t xml:space="preserve">Ситуация в области добычи природного газа схожа с положением в области нефтедобычи – на фоне стабильного ежегодного роста в период с 1987 по 2011 год, в 2009 году наблюдается небольшой спад и последующее наращивание ежедневных объемов добычи (см. рис. 2.1.4.а). В 2011 году </w:t>
      </w:r>
      <w:proofErr w:type="gramStart"/>
      <w:r w:rsidRPr="00FC7021">
        <w:rPr>
          <w:sz w:val="28"/>
          <w:szCs w:val="28"/>
        </w:rPr>
        <w:t>был</w:t>
      </w:r>
      <w:proofErr w:type="gramEnd"/>
      <w:r w:rsidRPr="00FC7021">
        <w:rPr>
          <w:sz w:val="28"/>
          <w:szCs w:val="28"/>
        </w:rPr>
        <w:t xml:space="preserve"> достигнут абсолютный максимум по добыче газа – 3 276,2 миллиардов м</w:t>
      </w:r>
      <w:r w:rsidRPr="00FC7021">
        <w:rPr>
          <w:sz w:val="28"/>
          <w:szCs w:val="28"/>
          <w:vertAlign w:val="superscript"/>
        </w:rPr>
        <w:t>3</w:t>
      </w:r>
      <w:r w:rsidRPr="00FC7021">
        <w:rPr>
          <w:sz w:val="28"/>
          <w:szCs w:val="28"/>
        </w:rPr>
        <w:t xml:space="preserve"> в сутки. В число лидеров по добыче газа входят Россия и США, на долю которых приходится около 40% ежедневного общемирового объема добытого газа (см. рис. 2.1.4.б). Вклад других стран менее значительный.</w:t>
      </w:r>
    </w:p>
    <w:tbl>
      <w:tblPr>
        <w:tblStyle w:val="a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3"/>
        <w:gridCol w:w="4252"/>
      </w:tblGrid>
      <w:tr w:rsidR="00961C37" w:rsidRPr="00FC7021" w:rsidTr="00810BFC">
        <w:tc>
          <w:tcPr>
            <w:tcW w:w="5813" w:type="dxa"/>
          </w:tcPr>
          <w:p w:rsidR="00961C37" w:rsidRPr="00FC7021" w:rsidRDefault="00961C37" w:rsidP="00810BFC">
            <w:pPr>
              <w:jc w:val="right"/>
              <w:rPr>
                <w:sz w:val="24"/>
                <w:szCs w:val="28"/>
              </w:rPr>
            </w:pPr>
            <w:r w:rsidRPr="00FC7021">
              <w:rPr>
                <w:b/>
                <w:sz w:val="24"/>
                <w:szCs w:val="28"/>
                <w:u w:val="single"/>
              </w:rPr>
              <w:lastRenderedPageBreak/>
              <w:t>Рисунок 2.1.4.а.</w:t>
            </w:r>
            <w:r w:rsidRPr="00FC7021">
              <w:rPr>
                <w:sz w:val="24"/>
                <w:szCs w:val="28"/>
              </w:rPr>
              <w:t xml:space="preserve"> Объем добычи газа, млрд. м</w:t>
            </w:r>
            <w:r w:rsidRPr="00FC7021">
              <w:rPr>
                <w:sz w:val="24"/>
                <w:szCs w:val="28"/>
                <w:vertAlign w:val="superscript"/>
              </w:rPr>
              <w:t>3</w:t>
            </w:r>
            <w:r w:rsidRPr="00FC7021">
              <w:rPr>
                <w:sz w:val="24"/>
                <w:szCs w:val="28"/>
              </w:rPr>
              <w:t xml:space="preserve"> в день</w:t>
            </w:r>
            <w:r w:rsidRPr="00FC7021">
              <w:rPr>
                <w:rStyle w:val="a5"/>
                <w:rFonts w:eastAsia="SimSun"/>
                <w:sz w:val="24"/>
                <w:szCs w:val="28"/>
              </w:rPr>
              <w:footnoteReference w:id="38"/>
            </w:r>
            <w:r w:rsidRPr="00FC7021">
              <w:rPr>
                <w:sz w:val="24"/>
                <w:szCs w:val="28"/>
              </w:rPr>
              <w:t xml:space="preserve"> </w:t>
            </w:r>
          </w:p>
          <w:p w:rsidR="00961C37" w:rsidRPr="00FC7021" w:rsidRDefault="00961C37" w:rsidP="00810BFC">
            <w:pPr>
              <w:jc w:val="both"/>
              <w:rPr>
                <w:sz w:val="24"/>
                <w:szCs w:val="28"/>
              </w:rPr>
            </w:pPr>
            <w:r w:rsidRPr="00FC7021">
              <w:rPr>
                <w:noProof/>
                <w:szCs w:val="28"/>
              </w:rPr>
              <w:drawing>
                <wp:anchor distT="0" distB="0" distL="114300" distR="114300" simplePos="0" relativeHeight="251672576" behindDoc="0" locked="0" layoutInCell="1" allowOverlap="1">
                  <wp:simplePos x="0" y="0"/>
                  <wp:positionH relativeFrom="column">
                    <wp:posOffset>-47625</wp:posOffset>
                  </wp:positionH>
                  <wp:positionV relativeFrom="paragraph">
                    <wp:posOffset>92710</wp:posOffset>
                  </wp:positionV>
                  <wp:extent cx="3611880" cy="2628900"/>
                  <wp:effectExtent l="19050" t="0" r="0" b="0"/>
                  <wp:wrapSquare wrapText="bothSides"/>
                  <wp:docPr id="3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tc>
        <w:tc>
          <w:tcPr>
            <w:tcW w:w="4252" w:type="dxa"/>
          </w:tcPr>
          <w:p w:rsidR="00961C37" w:rsidRPr="00FC7021" w:rsidRDefault="00961C37" w:rsidP="00810BFC">
            <w:pPr>
              <w:jc w:val="right"/>
              <w:rPr>
                <w:sz w:val="24"/>
                <w:szCs w:val="28"/>
              </w:rPr>
            </w:pPr>
            <w:r w:rsidRPr="00FC7021">
              <w:rPr>
                <w:b/>
                <w:sz w:val="24"/>
                <w:szCs w:val="28"/>
                <w:u w:val="single"/>
              </w:rPr>
              <w:t>Рисунок 2.1.4.б.</w:t>
            </w:r>
            <w:r w:rsidRPr="00FC7021">
              <w:rPr>
                <w:sz w:val="24"/>
                <w:szCs w:val="28"/>
              </w:rPr>
              <w:t xml:space="preserve"> Доля стран в общемировой добыче газа, в процентах</w:t>
            </w:r>
          </w:p>
          <w:p w:rsidR="00961C37" w:rsidRPr="00FC7021" w:rsidRDefault="00961C37" w:rsidP="00810BFC">
            <w:pPr>
              <w:rPr>
                <w:sz w:val="24"/>
                <w:szCs w:val="28"/>
              </w:rPr>
            </w:pPr>
            <w:r w:rsidRPr="00FC7021">
              <w:rPr>
                <w:noProof/>
                <w:szCs w:val="28"/>
              </w:rPr>
              <w:drawing>
                <wp:anchor distT="0" distB="0" distL="114300" distR="114300" simplePos="0" relativeHeight="251673600" behindDoc="0" locked="0" layoutInCell="1" allowOverlap="1">
                  <wp:simplePos x="0" y="0"/>
                  <wp:positionH relativeFrom="column">
                    <wp:posOffset>17780</wp:posOffset>
                  </wp:positionH>
                  <wp:positionV relativeFrom="paragraph">
                    <wp:posOffset>93345</wp:posOffset>
                  </wp:positionV>
                  <wp:extent cx="2537460" cy="2354580"/>
                  <wp:effectExtent l="0" t="0" r="0" b="0"/>
                  <wp:wrapSquare wrapText="bothSides"/>
                  <wp:docPr id="3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tc>
      </w:tr>
    </w:tbl>
    <w:p w:rsidR="00961C37" w:rsidRPr="00FC7021" w:rsidRDefault="00961C37" w:rsidP="00961C37">
      <w:pPr>
        <w:spacing w:line="360" w:lineRule="auto"/>
        <w:ind w:firstLine="708"/>
        <w:jc w:val="both"/>
        <w:rPr>
          <w:sz w:val="28"/>
          <w:szCs w:val="28"/>
        </w:rPr>
      </w:pPr>
      <w:r w:rsidRPr="00FC7021">
        <w:rPr>
          <w:sz w:val="28"/>
          <w:szCs w:val="28"/>
        </w:rPr>
        <w:t xml:space="preserve">Основными странами-экспортерами нефти являются Саудовская Аравия и Россия (см. рис. 2.1.5.а). В свою очередь США, Китай и Япония – ведущие импортеры нефти (см. рис. 2.1.5.б). На фоне растущего объема импорта нефти в Китае, США и Япония, наоборот, сокращают импортные поставки нефти.  По заявлениям президента США Барака </w:t>
      </w:r>
      <w:proofErr w:type="spellStart"/>
      <w:r w:rsidRPr="00FC7021">
        <w:rPr>
          <w:sz w:val="28"/>
          <w:szCs w:val="28"/>
        </w:rPr>
        <w:t>Обамы</w:t>
      </w:r>
      <w:proofErr w:type="spellEnd"/>
      <w:r w:rsidRPr="00FC7021">
        <w:rPr>
          <w:sz w:val="28"/>
          <w:szCs w:val="28"/>
        </w:rPr>
        <w:t xml:space="preserve"> в ближайшие десять лет США будут наращивать собственную добычу </w:t>
      </w:r>
      <w:proofErr w:type="gramStart"/>
      <w:r w:rsidRPr="00FC7021">
        <w:rPr>
          <w:sz w:val="28"/>
          <w:szCs w:val="28"/>
        </w:rPr>
        <w:t>нефти</w:t>
      </w:r>
      <w:proofErr w:type="gramEnd"/>
      <w:r w:rsidRPr="00FC7021">
        <w:rPr>
          <w:sz w:val="28"/>
          <w:szCs w:val="28"/>
        </w:rPr>
        <w:t xml:space="preserve"> и сокращать зависимость от импорта</w:t>
      </w:r>
      <w:r w:rsidRPr="00FC7021">
        <w:rPr>
          <w:rStyle w:val="a5"/>
          <w:rFonts w:eastAsia="SimSun"/>
          <w:sz w:val="28"/>
          <w:szCs w:val="28"/>
        </w:rPr>
        <w:footnoteReference w:id="39"/>
      </w:r>
      <w:r w:rsidRPr="00FC7021">
        <w:rPr>
          <w:sz w:val="28"/>
          <w:szCs w:val="28"/>
        </w:rPr>
        <w:t xml:space="preserve">. </w:t>
      </w:r>
    </w:p>
    <w:tbl>
      <w:tblPr>
        <w:tblStyle w:val="a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6"/>
        <w:gridCol w:w="4929"/>
      </w:tblGrid>
      <w:tr w:rsidR="00961C37" w:rsidRPr="00FC7021" w:rsidTr="00810BFC">
        <w:trPr>
          <w:trHeight w:val="4606"/>
        </w:trPr>
        <w:tc>
          <w:tcPr>
            <w:tcW w:w="5124" w:type="dxa"/>
          </w:tcPr>
          <w:p w:rsidR="00961C37" w:rsidRPr="00FC7021" w:rsidRDefault="00961C37" w:rsidP="00810BFC">
            <w:pPr>
              <w:jc w:val="right"/>
              <w:rPr>
                <w:sz w:val="24"/>
                <w:szCs w:val="28"/>
              </w:rPr>
            </w:pPr>
            <w:r w:rsidRPr="00FC7021">
              <w:rPr>
                <w:b/>
                <w:sz w:val="24"/>
                <w:szCs w:val="28"/>
                <w:u w:val="single"/>
              </w:rPr>
              <w:t>Рисунок 2.1.5.а.</w:t>
            </w:r>
            <w:r w:rsidRPr="00FC7021">
              <w:rPr>
                <w:sz w:val="24"/>
                <w:szCs w:val="28"/>
              </w:rPr>
              <w:t xml:space="preserve"> Объем экспорта нефти, тысяч баррелей в день </w:t>
            </w:r>
          </w:p>
          <w:p w:rsidR="00961C37" w:rsidRPr="00FC7021" w:rsidRDefault="00961C37" w:rsidP="00810BFC">
            <w:pPr>
              <w:jc w:val="both"/>
              <w:rPr>
                <w:sz w:val="24"/>
                <w:szCs w:val="28"/>
              </w:rPr>
            </w:pPr>
            <w:r w:rsidRPr="00FC7021">
              <w:rPr>
                <w:noProof/>
                <w:szCs w:val="28"/>
              </w:rPr>
              <w:drawing>
                <wp:inline distT="0" distB="0" distL="0" distR="0">
                  <wp:extent cx="3124200" cy="2537460"/>
                  <wp:effectExtent l="0" t="0" r="0" b="0"/>
                  <wp:docPr id="3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941" w:type="dxa"/>
          </w:tcPr>
          <w:p w:rsidR="00961C37" w:rsidRPr="00FC7021" w:rsidRDefault="00961C37" w:rsidP="00810BFC">
            <w:pPr>
              <w:jc w:val="right"/>
              <w:rPr>
                <w:sz w:val="24"/>
                <w:szCs w:val="28"/>
              </w:rPr>
            </w:pPr>
            <w:r w:rsidRPr="00FC7021">
              <w:rPr>
                <w:b/>
                <w:sz w:val="24"/>
                <w:szCs w:val="28"/>
                <w:u w:val="single"/>
              </w:rPr>
              <w:t>Рисунок 2.1.5.б.</w:t>
            </w:r>
            <w:r w:rsidRPr="00FC7021">
              <w:rPr>
                <w:sz w:val="24"/>
                <w:szCs w:val="28"/>
              </w:rPr>
              <w:t xml:space="preserve"> Объем импорта нефти, тысяч баррелей в день</w:t>
            </w:r>
            <w:r w:rsidRPr="00FC7021">
              <w:rPr>
                <w:rStyle w:val="a5"/>
                <w:rFonts w:eastAsia="SimSun"/>
                <w:sz w:val="24"/>
                <w:szCs w:val="28"/>
              </w:rPr>
              <w:footnoteReference w:id="40"/>
            </w:r>
            <w:r w:rsidRPr="00FC7021">
              <w:rPr>
                <w:sz w:val="24"/>
                <w:szCs w:val="28"/>
              </w:rPr>
              <w:t xml:space="preserve"> </w:t>
            </w:r>
          </w:p>
          <w:p w:rsidR="00961C37" w:rsidRPr="00FC7021" w:rsidRDefault="00961C37" w:rsidP="00810BFC">
            <w:pPr>
              <w:jc w:val="both"/>
              <w:rPr>
                <w:sz w:val="24"/>
                <w:szCs w:val="28"/>
              </w:rPr>
            </w:pPr>
            <w:r w:rsidRPr="00FC7021">
              <w:rPr>
                <w:noProof/>
                <w:szCs w:val="28"/>
              </w:rPr>
              <w:drawing>
                <wp:inline distT="0" distB="0" distL="0" distR="0">
                  <wp:extent cx="2987040" cy="2537460"/>
                  <wp:effectExtent l="0" t="0" r="0" b="0"/>
                  <wp:docPr id="4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961C37" w:rsidRPr="00FC7021" w:rsidRDefault="00961C37" w:rsidP="00961C37">
      <w:pPr>
        <w:spacing w:line="360" w:lineRule="auto"/>
        <w:ind w:firstLine="708"/>
        <w:jc w:val="both"/>
        <w:rPr>
          <w:sz w:val="28"/>
          <w:szCs w:val="28"/>
        </w:rPr>
      </w:pPr>
      <w:r w:rsidRPr="00FC7021">
        <w:rPr>
          <w:sz w:val="28"/>
          <w:szCs w:val="28"/>
        </w:rPr>
        <w:lastRenderedPageBreak/>
        <w:t xml:space="preserve">Основным направлением экспорта российской нефти на протяжении многих лет остаются страны Европы (6 039 тысяч баррелей в день по данным компании </w:t>
      </w:r>
      <w:r w:rsidRPr="00FC7021">
        <w:rPr>
          <w:sz w:val="28"/>
          <w:szCs w:val="28"/>
          <w:lang w:val="en-US"/>
        </w:rPr>
        <w:t>BP</w:t>
      </w:r>
      <w:r w:rsidRPr="00FC7021">
        <w:rPr>
          <w:sz w:val="28"/>
          <w:szCs w:val="28"/>
        </w:rPr>
        <w:t xml:space="preserve">). Крупнейшими экспортерами традиционно являются страны Ближнего Востока. Ключевые потребители их нефти – Япония (3 534 тысяч баррелей/сутки), а также Китай (2 774 тысяч баррелей/сутки) и Индия (2 224 тысяч баррелей/сутки). Доля США в общемировом экспорте нефти незначительна – всего 0,12% в 2011 году. </w:t>
      </w:r>
    </w:p>
    <w:p w:rsidR="00961C37" w:rsidRPr="00FC7021" w:rsidRDefault="00961C37" w:rsidP="00961C37">
      <w:pPr>
        <w:spacing w:line="360" w:lineRule="auto"/>
        <w:ind w:firstLine="708"/>
        <w:jc w:val="both"/>
        <w:rPr>
          <w:sz w:val="28"/>
          <w:szCs w:val="28"/>
        </w:rPr>
      </w:pPr>
      <w:r w:rsidRPr="00FC7021">
        <w:rPr>
          <w:sz w:val="28"/>
          <w:szCs w:val="28"/>
        </w:rPr>
        <w:t>Россия является одним из мировых лидеров по поставкам не только нефти, но и газа (см. рис. 2.1.6.а) –  139 276 миллионов м</w:t>
      </w:r>
      <w:r w:rsidRPr="00FC7021">
        <w:rPr>
          <w:sz w:val="28"/>
          <w:szCs w:val="28"/>
          <w:vertAlign w:val="superscript"/>
        </w:rPr>
        <w:t>3</w:t>
      </w:r>
      <w:r w:rsidRPr="00FC7021">
        <w:rPr>
          <w:sz w:val="28"/>
          <w:szCs w:val="28"/>
        </w:rPr>
        <w:t>. Россия ежегодно увеличивает поставки газа в среднем на 20%. Вместе с тем, Катар активно наращивает экспорт газа. За рассматриваемый период изменение составило 18%.</w:t>
      </w:r>
    </w:p>
    <w:tbl>
      <w:tblPr>
        <w:tblStyle w:val="aa"/>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4"/>
        <w:gridCol w:w="4961"/>
      </w:tblGrid>
      <w:tr w:rsidR="00961C37" w:rsidRPr="00FC7021" w:rsidTr="00810BFC">
        <w:trPr>
          <w:trHeight w:val="4606"/>
        </w:trPr>
        <w:tc>
          <w:tcPr>
            <w:tcW w:w="5104" w:type="dxa"/>
          </w:tcPr>
          <w:p w:rsidR="00961C37" w:rsidRPr="00FC7021" w:rsidRDefault="00961C37" w:rsidP="00810BFC">
            <w:pPr>
              <w:jc w:val="right"/>
              <w:rPr>
                <w:sz w:val="24"/>
                <w:szCs w:val="28"/>
              </w:rPr>
            </w:pPr>
            <w:r w:rsidRPr="00FC7021">
              <w:rPr>
                <w:b/>
                <w:sz w:val="24"/>
                <w:szCs w:val="28"/>
                <w:u w:val="single"/>
              </w:rPr>
              <w:t>Рисунок 2.1.6.а.</w:t>
            </w:r>
            <w:r w:rsidRPr="00FC7021">
              <w:rPr>
                <w:sz w:val="24"/>
                <w:szCs w:val="28"/>
              </w:rPr>
              <w:t xml:space="preserve"> Объем экспорта газа, в млн. м</w:t>
            </w:r>
            <w:r w:rsidRPr="00FC7021">
              <w:rPr>
                <w:sz w:val="24"/>
                <w:szCs w:val="28"/>
                <w:vertAlign w:val="superscript"/>
              </w:rPr>
              <w:t>3</w:t>
            </w:r>
            <w:r w:rsidRPr="00FC7021">
              <w:rPr>
                <w:sz w:val="24"/>
                <w:szCs w:val="28"/>
              </w:rPr>
              <w:t xml:space="preserve"> </w:t>
            </w:r>
          </w:p>
          <w:p w:rsidR="00961C37" w:rsidRPr="00FC7021" w:rsidRDefault="00961C37" w:rsidP="00810BFC">
            <w:pPr>
              <w:jc w:val="both"/>
              <w:rPr>
                <w:sz w:val="24"/>
                <w:szCs w:val="28"/>
              </w:rPr>
            </w:pPr>
            <w:r w:rsidRPr="00FC7021">
              <w:rPr>
                <w:noProof/>
                <w:szCs w:val="28"/>
              </w:rPr>
              <w:drawing>
                <wp:inline distT="0" distB="0" distL="0" distR="0">
                  <wp:extent cx="3105150" cy="2743200"/>
                  <wp:effectExtent l="1905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961" w:type="dxa"/>
          </w:tcPr>
          <w:p w:rsidR="00961C37" w:rsidRPr="00FC7021" w:rsidRDefault="00961C37" w:rsidP="00810BFC">
            <w:pPr>
              <w:jc w:val="right"/>
              <w:rPr>
                <w:sz w:val="24"/>
                <w:szCs w:val="28"/>
              </w:rPr>
            </w:pPr>
            <w:r w:rsidRPr="00FC7021">
              <w:rPr>
                <w:b/>
                <w:sz w:val="24"/>
                <w:szCs w:val="28"/>
                <w:u w:val="single"/>
              </w:rPr>
              <w:t>Рисунок 2.1.6.б.</w:t>
            </w:r>
            <w:r w:rsidRPr="00FC7021">
              <w:rPr>
                <w:sz w:val="24"/>
                <w:szCs w:val="28"/>
              </w:rPr>
              <w:t xml:space="preserve"> Объем импорта газа, в млн. м</w:t>
            </w:r>
            <w:r w:rsidRPr="00FC7021">
              <w:rPr>
                <w:sz w:val="24"/>
                <w:szCs w:val="28"/>
                <w:vertAlign w:val="superscript"/>
              </w:rPr>
              <w:t>3</w:t>
            </w:r>
            <w:r w:rsidRPr="00FC7021">
              <w:rPr>
                <w:sz w:val="24"/>
                <w:szCs w:val="28"/>
              </w:rPr>
              <w:t xml:space="preserve"> </w:t>
            </w:r>
            <w:r w:rsidRPr="00FC7021">
              <w:rPr>
                <w:rStyle w:val="a5"/>
                <w:rFonts w:eastAsia="SimSun"/>
                <w:sz w:val="24"/>
                <w:szCs w:val="28"/>
              </w:rPr>
              <w:footnoteReference w:id="41"/>
            </w:r>
          </w:p>
          <w:p w:rsidR="00961C37" w:rsidRPr="00FC7021" w:rsidRDefault="00961C37" w:rsidP="00810BFC">
            <w:pPr>
              <w:jc w:val="both"/>
              <w:rPr>
                <w:sz w:val="24"/>
                <w:szCs w:val="28"/>
              </w:rPr>
            </w:pPr>
            <w:r w:rsidRPr="00FC7021">
              <w:rPr>
                <w:noProof/>
                <w:szCs w:val="28"/>
              </w:rPr>
              <w:drawing>
                <wp:inline distT="0" distB="0" distL="0" distR="0">
                  <wp:extent cx="3028950" cy="2735580"/>
                  <wp:effectExtent l="1905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961C37" w:rsidRPr="00FC7021" w:rsidRDefault="00961C37" w:rsidP="00961C37">
      <w:pPr>
        <w:spacing w:line="360" w:lineRule="auto"/>
        <w:ind w:firstLine="708"/>
        <w:jc w:val="both"/>
        <w:rPr>
          <w:sz w:val="28"/>
          <w:szCs w:val="28"/>
        </w:rPr>
      </w:pPr>
      <w:r w:rsidRPr="00FC7021">
        <w:rPr>
          <w:sz w:val="28"/>
          <w:szCs w:val="28"/>
        </w:rPr>
        <w:t>Европейские государства являются основными потребителями газа. На их долю в 20011 году приходилось 40% мирового импорта газа. Кроме того, США – абсолютный лидер, как по импорту нефти, так и газа. Основные потребители Российского газа  - это Германия (34,43 млрд. м</w:t>
      </w:r>
      <w:r w:rsidRPr="00FC7021">
        <w:rPr>
          <w:sz w:val="28"/>
          <w:szCs w:val="28"/>
          <w:vertAlign w:val="superscript"/>
        </w:rPr>
        <w:t>3</w:t>
      </w:r>
      <w:r w:rsidRPr="00FC7021">
        <w:rPr>
          <w:sz w:val="28"/>
          <w:szCs w:val="28"/>
        </w:rPr>
        <w:t>), Турция (16</w:t>
      </w:r>
      <w:r w:rsidR="00B774A4" w:rsidRPr="00FC7021">
        <w:rPr>
          <w:sz w:val="28"/>
          <w:szCs w:val="28"/>
        </w:rPr>
        <w:t>,</w:t>
      </w:r>
      <w:r w:rsidRPr="00FC7021">
        <w:rPr>
          <w:sz w:val="28"/>
          <w:szCs w:val="28"/>
        </w:rPr>
        <w:t>64 млрд. м</w:t>
      </w:r>
      <w:r w:rsidRPr="00FC7021">
        <w:rPr>
          <w:sz w:val="28"/>
          <w:szCs w:val="28"/>
          <w:vertAlign w:val="superscript"/>
        </w:rPr>
        <w:t>3</w:t>
      </w:r>
      <w:r w:rsidRPr="00FC7021">
        <w:rPr>
          <w:sz w:val="28"/>
          <w:szCs w:val="28"/>
        </w:rPr>
        <w:t>) и Италия (15</w:t>
      </w:r>
      <w:r w:rsidR="00B774A4" w:rsidRPr="00FC7021">
        <w:rPr>
          <w:sz w:val="28"/>
          <w:szCs w:val="28"/>
        </w:rPr>
        <w:t>,</w:t>
      </w:r>
      <w:r w:rsidRPr="00FC7021">
        <w:rPr>
          <w:sz w:val="28"/>
          <w:szCs w:val="28"/>
        </w:rPr>
        <w:t>08 млрд. м</w:t>
      </w:r>
      <w:r w:rsidRPr="00FC7021">
        <w:rPr>
          <w:sz w:val="28"/>
          <w:szCs w:val="28"/>
          <w:vertAlign w:val="superscript"/>
        </w:rPr>
        <w:t>3</w:t>
      </w:r>
      <w:r w:rsidRPr="00FC7021">
        <w:rPr>
          <w:sz w:val="28"/>
          <w:szCs w:val="28"/>
        </w:rPr>
        <w:t>).  Второй крупнейший импортер газа в Германию – это Норвегия (30</w:t>
      </w:r>
      <w:r w:rsidR="00B774A4" w:rsidRPr="00FC7021">
        <w:rPr>
          <w:sz w:val="28"/>
          <w:szCs w:val="28"/>
        </w:rPr>
        <w:t>,</w:t>
      </w:r>
      <w:r w:rsidRPr="00FC7021">
        <w:rPr>
          <w:sz w:val="28"/>
          <w:szCs w:val="28"/>
        </w:rPr>
        <w:t>20 млрд. м</w:t>
      </w:r>
      <w:r w:rsidRPr="00FC7021">
        <w:rPr>
          <w:sz w:val="28"/>
          <w:szCs w:val="28"/>
          <w:vertAlign w:val="superscript"/>
        </w:rPr>
        <w:t>3</w:t>
      </w:r>
      <w:r w:rsidRPr="00FC7021">
        <w:rPr>
          <w:sz w:val="28"/>
          <w:szCs w:val="28"/>
        </w:rPr>
        <w:t xml:space="preserve">). Практически весь экспортированный Канадой газ уходит в США. </w:t>
      </w:r>
    </w:p>
    <w:p w:rsidR="00B0114B" w:rsidRPr="00FC7021" w:rsidRDefault="00B0114B" w:rsidP="00961C37">
      <w:pPr>
        <w:ind w:firstLine="708"/>
        <w:jc w:val="right"/>
        <w:rPr>
          <w:b/>
          <w:szCs w:val="28"/>
          <w:u w:val="single"/>
        </w:rPr>
      </w:pPr>
    </w:p>
    <w:p w:rsidR="00961C37" w:rsidRPr="00FC7021" w:rsidRDefault="00961C37" w:rsidP="00961C37">
      <w:pPr>
        <w:ind w:firstLine="708"/>
        <w:jc w:val="right"/>
        <w:rPr>
          <w:szCs w:val="28"/>
        </w:rPr>
      </w:pPr>
      <w:r w:rsidRPr="00FC7021">
        <w:rPr>
          <w:b/>
          <w:szCs w:val="28"/>
          <w:u w:val="single"/>
        </w:rPr>
        <w:lastRenderedPageBreak/>
        <w:t>Рисунок 2.1.7.</w:t>
      </w:r>
      <w:r w:rsidRPr="00FC7021">
        <w:rPr>
          <w:szCs w:val="28"/>
        </w:rPr>
        <w:t xml:space="preserve"> Динамика стоимости одного барреля нефти марки </w:t>
      </w:r>
      <w:r w:rsidRPr="00FC7021">
        <w:rPr>
          <w:szCs w:val="28"/>
          <w:lang w:val="en-US"/>
        </w:rPr>
        <w:t>Brent</w:t>
      </w:r>
      <w:r w:rsidRPr="00FC7021">
        <w:rPr>
          <w:szCs w:val="28"/>
        </w:rPr>
        <w:t>, в долларах США</w:t>
      </w:r>
    </w:p>
    <w:p w:rsidR="00961C37" w:rsidRPr="00FC7021" w:rsidRDefault="00961C37" w:rsidP="00961C37">
      <w:pPr>
        <w:jc w:val="center"/>
        <w:rPr>
          <w:sz w:val="28"/>
          <w:szCs w:val="28"/>
        </w:rPr>
      </w:pPr>
      <w:r w:rsidRPr="00FC7021">
        <w:rPr>
          <w:noProof/>
          <w:sz w:val="28"/>
          <w:szCs w:val="28"/>
        </w:rPr>
        <w:drawing>
          <wp:inline distT="0" distB="0" distL="0" distR="0">
            <wp:extent cx="5318760" cy="2453640"/>
            <wp:effectExtent l="0" t="0" r="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61C37" w:rsidRPr="00FC7021" w:rsidRDefault="00961C37" w:rsidP="00961C37">
      <w:pPr>
        <w:ind w:firstLine="708"/>
        <w:jc w:val="center"/>
        <w:rPr>
          <w:szCs w:val="28"/>
          <w:lang w:val="en-US"/>
        </w:rPr>
      </w:pPr>
      <w:r w:rsidRPr="00FC7021">
        <w:rPr>
          <w:b/>
          <w:szCs w:val="28"/>
          <w:u w:val="single"/>
        </w:rPr>
        <w:t>Источник</w:t>
      </w:r>
      <w:r w:rsidRPr="00FC7021">
        <w:rPr>
          <w:b/>
          <w:szCs w:val="28"/>
          <w:u w:val="single"/>
          <w:lang w:val="en-US"/>
        </w:rPr>
        <w:t>:</w:t>
      </w:r>
      <w:r w:rsidRPr="00FC7021">
        <w:rPr>
          <w:szCs w:val="28"/>
          <w:lang w:val="en-US"/>
        </w:rPr>
        <w:t xml:space="preserve"> U.S. Energy Information Administration</w:t>
      </w:r>
    </w:p>
    <w:p w:rsidR="00961C37" w:rsidRPr="00FC7021" w:rsidRDefault="00961C37" w:rsidP="00961C37">
      <w:pPr>
        <w:ind w:firstLine="708"/>
        <w:jc w:val="center"/>
        <w:rPr>
          <w:sz w:val="28"/>
          <w:szCs w:val="28"/>
          <w:lang w:val="en-US"/>
        </w:rPr>
      </w:pPr>
      <w:r w:rsidRPr="00FC7021">
        <w:rPr>
          <w:szCs w:val="28"/>
          <w:lang w:val="en-US"/>
        </w:rPr>
        <w:t>http://www.eia.gov/dnav/pet/hist/LeafHandler.ashx?n=PET&amp;s=RBRTE&amp;f=D</w:t>
      </w:r>
    </w:p>
    <w:p w:rsidR="00961C37" w:rsidRPr="00FC7021" w:rsidRDefault="00961C37" w:rsidP="00961C37">
      <w:pPr>
        <w:spacing w:before="240" w:line="360" w:lineRule="auto"/>
        <w:ind w:firstLine="708"/>
        <w:jc w:val="both"/>
        <w:rPr>
          <w:sz w:val="28"/>
          <w:szCs w:val="28"/>
        </w:rPr>
      </w:pPr>
      <w:r w:rsidRPr="00FC7021">
        <w:rPr>
          <w:sz w:val="28"/>
          <w:szCs w:val="28"/>
        </w:rPr>
        <w:t xml:space="preserve">На рисунке 2.1.7 представлена динамика стоимости барреля нефти марки </w:t>
      </w:r>
      <w:r w:rsidRPr="00FC7021">
        <w:rPr>
          <w:sz w:val="28"/>
          <w:szCs w:val="28"/>
          <w:lang w:val="en-US"/>
        </w:rPr>
        <w:t>Brent</w:t>
      </w:r>
      <w:r w:rsidRPr="00FC7021">
        <w:rPr>
          <w:sz w:val="28"/>
          <w:szCs w:val="28"/>
        </w:rPr>
        <w:t xml:space="preserve">. Как видно на графике своего исторического максимума она достигла в июле 2008 года – 143,95 долларов США. Стоит заметить, что в том же году, всего лишь спустя полгода, ее стоимость упала более чем на 75%  до 33,73 долларов за баррель.  </w:t>
      </w:r>
    </w:p>
    <w:p w:rsidR="00961C37" w:rsidRPr="00FC7021" w:rsidRDefault="00961C37" w:rsidP="00961C37">
      <w:pPr>
        <w:spacing w:line="360" w:lineRule="auto"/>
        <w:ind w:firstLine="708"/>
        <w:jc w:val="both"/>
        <w:rPr>
          <w:sz w:val="28"/>
          <w:szCs w:val="28"/>
        </w:rPr>
      </w:pPr>
      <w:r w:rsidRPr="00FC7021">
        <w:rPr>
          <w:sz w:val="28"/>
          <w:szCs w:val="28"/>
        </w:rPr>
        <w:t>В 2011 году основным</w:t>
      </w:r>
      <w:r w:rsidR="00B774A4" w:rsidRPr="00FC7021">
        <w:rPr>
          <w:sz w:val="28"/>
          <w:szCs w:val="28"/>
        </w:rPr>
        <w:t>и</w:t>
      </w:r>
      <w:r w:rsidRPr="00FC7021">
        <w:rPr>
          <w:sz w:val="28"/>
          <w:szCs w:val="28"/>
        </w:rPr>
        <w:t xml:space="preserve"> </w:t>
      </w:r>
      <w:r w:rsidR="00B774A4" w:rsidRPr="00FC7021">
        <w:rPr>
          <w:sz w:val="28"/>
          <w:szCs w:val="28"/>
        </w:rPr>
        <w:t xml:space="preserve">событиями, которые </w:t>
      </w:r>
      <w:proofErr w:type="gramStart"/>
      <w:r w:rsidR="00B774A4" w:rsidRPr="00FC7021">
        <w:rPr>
          <w:sz w:val="28"/>
          <w:szCs w:val="28"/>
        </w:rPr>
        <w:t xml:space="preserve">привели к росту цены </w:t>
      </w:r>
      <w:r w:rsidRPr="00FC7021">
        <w:rPr>
          <w:sz w:val="28"/>
          <w:szCs w:val="28"/>
        </w:rPr>
        <w:t>на нефт</w:t>
      </w:r>
      <w:r w:rsidR="00B774A4" w:rsidRPr="00FC7021">
        <w:rPr>
          <w:sz w:val="28"/>
          <w:szCs w:val="28"/>
        </w:rPr>
        <w:t>ь</w:t>
      </w:r>
      <w:r w:rsidRPr="00FC7021">
        <w:rPr>
          <w:sz w:val="28"/>
          <w:szCs w:val="28"/>
        </w:rPr>
        <w:t xml:space="preserve"> были</w:t>
      </w:r>
      <w:proofErr w:type="gramEnd"/>
      <w:r w:rsidRPr="00FC7021">
        <w:rPr>
          <w:sz w:val="28"/>
          <w:szCs w:val="28"/>
        </w:rPr>
        <w:t xml:space="preserve"> революции, захватившие почти весь арабский мир. Основные события разворачивались в северной части Африки, но в большей степени затронули Ливию. Начавшаяся там война сказалась на поставках нефти, которые порой и вовсе прекращались. </w:t>
      </w:r>
    </w:p>
    <w:p w:rsidR="00961C37" w:rsidRPr="00FC7021" w:rsidRDefault="00961C37" w:rsidP="00961C37">
      <w:pPr>
        <w:spacing w:line="360" w:lineRule="auto"/>
        <w:jc w:val="center"/>
        <w:rPr>
          <w:b/>
          <w:sz w:val="32"/>
          <w:szCs w:val="28"/>
        </w:rPr>
      </w:pPr>
    </w:p>
    <w:p w:rsidR="00961C37" w:rsidRPr="00FC7021" w:rsidRDefault="00961C37" w:rsidP="00961C37">
      <w:pPr>
        <w:pStyle w:val="a3"/>
        <w:spacing w:line="360" w:lineRule="auto"/>
        <w:ind w:left="360"/>
        <w:jc w:val="center"/>
        <w:rPr>
          <w:rFonts w:ascii="Times New Roman" w:hAnsi="Times New Roman" w:cs="Times New Roman"/>
          <w:b/>
          <w:sz w:val="28"/>
          <w:szCs w:val="28"/>
        </w:rPr>
      </w:pPr>
      <w:r w:rsidRPr="00FC7021">
        <w:rPr>
          <w:rFonts w:ascii="Times New Roman" w:hAnsi="Times New Roman" w:cs="Times New Roman"/>
          <w:b/>
          <w:sz w:val="28"/>
          <w:szCs w:val="28"/>
        </w:rPr>
        <w:t>2.2. Анализ финансово-хозяйственной деятельности ОАО «Роснефть»</w:t>
      </w:r>
    </w:p>
    <w:p w:rsidR="00961C37" w:rsidRPr="00FC7021" w:rsidRDefault="00961C37" w:rsidP="00961C37">
      <w:pPr>
        <w:spacing w:line="360" w:lineRule="auto"/>
        <w:ind w:firstLine="360"/>
        <w:jc w:val="both"/>
        <w:rPr>
          <w:sz w:val="28"/>
          <w:szCs w:val="28"/>
        </w:rPr>
      </w:pPr>
      <w:r w:rsidRPr="00FC7021">
        <w:rPr>
          <w:sz w:val="28"/>
          <w:szCs w:val="28"/>
        </w:rPr>
        <w:t>Открытое акционерное общество «Роснефть» - это вертикально интегрированная государственная компания, основным направление</w:t>
      </w:r>
      <w:r w:rsidR="00B774A4" w:rsidRPr="00FC7021">
        <w:rPr>
          <w:sz w:val="28"/>
          <w:szCs w:val="28"/>
        </w:rPr>
        <w:t>м</w:t>
      </w:r>
      <w:r w:rsidRPr="00FC7021">
        <w:rPr>
          <w:sz w:val="28"/>
          <w:szCs w:val="28"/>
        </w:rPr>
        <w:t xml:space="preserve"> деятельности которой является добыча, переработка и сбыт нефти, нефтепродуктов и газа. Роснефть входит в перечень стратегических предприятий Российской Федерации</w:t>
      </w:r>
      <w:r w:rsidRPr="00FC7021">
        <w:rPr>
          <w:rStyle w:val="a5"/>
          <w:sz w:val="28"/>
          <w:szCs w:val="28"/>
        </w:rPr>
        <w:footnoteReference w:id="42"/>
      </w:r>
      <w:r w:rsidRPr="00FC7021">
        <w:rPr>
          <w:sz w:val="28"/>
          <w:szCs w:val="28"/>
        </w:rPr>
        <w:t xml:space="preserve">. Основным акционером компании является ОАО «РОСНЕФТЕГАЗ», которая на 100% принадлежит государству и также входит в </w:t>
      </w:r>
      <w:r w:rsidRPr="00FC7021">
        <w:rPr>
          <w:sz w:val="28"/>
          <w:szCs w:val="28"/>
        </w:rPr>
        <w:lastRenderedPageBreak/>
        <w:t>перечень стратегических предприятий России. Ей принадлежит 69,5% акций ОАО «Роснефть» (См. рис. 2.2.1)</w:t>
      </w:r>
    </w:p>
    <w:p w:rsidR="00961C37" w:rsidRPr="00FC7021" w:rsidRDefault="00961C37" w:rsidP="00961C37">
      <w:pPr>
        <w:jc w:val="right"/>
        <w:rPr>
          <w:szCs w:val="28"/>
        </w:rPr>
      </w:pPr>
      <w:r w:rsidRPr="00FC7021">
        <w:rPr>
          <w:b/>
          <w:szCs w:val="28"/>
          <w:u w:val="single"/>
        </w:rPr>
        <w:t>Рисунок 2.2.1.</w:t>
      </w:r>
      <w:r w:rsidRPr="00FC7021">
        <w:rPr>
          <w:szCs w:val="28"/>
        </w:rPr>
        <w:t xml:space="preserve"> Распределение долей УК ОАО «Роснефть»</w:t>
      </w:r>
    </w:p>
    <w:tbl>
      <w:tblPr>
        <w:tblW w:w="9471"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1"/>
        <w:gridCol w:w="2240"/>
        <w:gridCol w:w="2720"/>
      </w:tblGrid>
      <w:tr w:rsidR="00961C37" w:rsidRPr="00FC7021" w:rsidTr="00810BFC">
        <w:trPr>
          <w:trHeight w:val="531"/>
          <w:jc w:val="center"/>
        </w:trPr>
        <w:tc>
          <w:tcPr>
            <w:tcW w:w="4511" w:type="dxa"/>
            <w:shd w:val="clear" w:color="auto" w:fill="auto"/>
            <w:vAlign w:val="center"/>
            <w:hideMark/>
          </w:tcPr>
          <w:p w:rsidR="00961C37" w:rsidRPr="00FC7021" w:rsidRDefault="00961C37" w:rsidP="00810BFC">
            <w:pPr>
              <w:jc w:val="center"/>
              <w:rPr>
                <w:b/>
                <w:bCs/>
                <w:szCs w:val="28"/>
              </w:rPr>
            </w:pPr>
            <w:r w:rsidRPr="00FC7021">
              <w:rPr>
                <w:b/>
                <w:bCs/>
                <w:szCs w:val="28"/>
              </w:rPr>
              <w:t>Акционеры</w:t>
            </w:r>
          </w:p>
        </w:tc>
        <w:tc>
          <w:tcPr>
            <w:tcW w:w="2240" w:type="dxa"/>
            <w:shd w:val="clear" w:color="auto" w:fill="auto"/>
            <w:vAlign w:val="center"/>
            <w:hideMark/>
          </w:tcPr>
          <w:p w:rsidR="00961C37" w:rsidRPr="00FC7021" w:rsidRDefault="00961C37" w:rsidP="00810BFC">
            <w:pPr>
              <w:jc w:val="center"/>
              <w:rPr>
                <w:b/>
                <w:bCs/>
                <w:szCs w:val="28"/>
              </w:rPr>
            </w:pPr>
            <w:r w:rsidRPr="00FC7021">
              <w:rPr>
                <w:b/>
                <w:bCs/>
                <w:szCs w:val="28"/>
              </w:rPr>
              <w:t>Количество акций</w:t>
            </w:r>
          </w:p>
        </w:tc>
        <w:tc>
          <w:tcPr>
            <w:tcW w:w="2720" w:type="dxa"/>
            <w:shd w:val="clear" w:color="auto" w:fill="auto"/>
            <w:vAlign w:val="center"/>
            <w:hideMark/>
          </w:tcPr>
          <w:p w:rsidR="00961C37" w:rsidRPr="00FC7021" w:rsidRDefault="00961C37" w:rsidP="00810BFC">
            <w:pPr>
              <w:jc w:val="center"/>
              <w:rPr>
                <w:b/>
                <w:bCs/>
                <w:szCs w:val="28"/>
              </w:rPr>
            </w:pPr>
            <w:r w:rsidRPr="00FC7021">
              <w:rPr>
                <w:b/>
                <w:bCs/>
                <w:szCs w:val="28"/>
              </w:rPr>
              <w:t xml:space="preserve">Доля в </w:t>
            </w:r>
            <w:proofErr w:type="gramStart"/>
            <w:r w:rsidRPr="00FC7021">
              <w:rPr>
                <w:b/>
                <w:bCs/>
                <w:szCs w:val="28"/>
              </w:rPr>
              <w:t>уставном</w:t>
            </w:r>
            <w:proofErr w:type="gramEnd"/>
          </w:p>
          <w:p w:rsidR="00961C37" w:rsidRPr="00FC7021" w:rsidRDefault="00961C37" w:rsidP="00810BFC">
            <w:pPr>
              <w:jc w:val="center"/>
              <w:rPr>
                <w:b/>
                <w:bCs/>
                <w:szCs w:val="28"/>
              </w:rPr>
            </w:pPr>
            <w:proofErr w:type="gramStart"/>
            <w:r w:rsidRPr="00FC7021">
              <w:rPr>
                <w:b/>
                <w:bCs/>
                <w:szCs w:val="28"/>
              </w:rPr>
              <w:t>капитале</w:t>
            </w:r>
            <w:proofErr w:type="gramEnd"/>
            <w:r w:rsidRPr="00FC7021">
              <w:rPr>
                <w:b/>
                <w:bCs/>
                <w:szCs w:val="28"/>
              </w:rPr>
              <w:t>, %</w:t>
            </w:r>
          </w:p>
        </w:tc>
      </w:tr>
      <w:tr w:rsidR="00961C37" w:rsidRPr="00FC7021" w:rsidTr="00810BFC">
        <w:trPr>
          <w:trHeight w:val="300"/>
          <w:jc w:val="center"/>
        </w:trPr>
        <w:tc>
          <w:tcPr>
            <w:tcW w:w="4511" w:type="dxa"/>
            <w:shd w:val="clear" w:color="auto" w:fill="auto"/>
            <w:vAlign w:val="center"/>
            <w:hideMark/>
          </w:tcPr>
          <w:p w:rsidR="00961C37" w:rsidRPr="00FC7021" w:rsidRDefault="00961C37" w:rsidP="00810BFC">
            <w:pPr>
              <w:jc w:val="center"/>
              <w:rPr>
                <w:szCs w:val="28"/>
              </w:rPr>
            </w:pPr>
            <w:r w:rsidRPr="00FC7021">
              <w:rPr>
                <w:szCs w:val="28"/>
              </w:rPr>
              <w:t>ОАО «РОСНЕФТЕГАЗ»</w:t>
            </w:r>
          </w:p>
        </w:tc>
        <w:tc>
          <w:tcPr>
            <w:tcW w:w="2240" w:type="dxa"/>
            <w:shd w:val="clear" w:color="auto" w:fill="auto"/>
            <w:vAlign w:val="center"/>
            <w:hideMark/>
          </w:tcPr>
          <w:p w:rsidR="00961C37" w:rsidRPr="00FC7021" w:rsidRDefault="00961C37" w:rsidP="00810BFC">
            <w:pPr>
              <w:jc w:val="center"/>
              <w:rPr>
                <w:szCs w:val="28"/>
              </w:rPr>
            </w:pPr>
            <w:r w:rsidRPr="00FC7021">
              <w:rPr>
                <w:szCs w:val="28"/>
              </w:rPr>
              <w:t>7365816383.00</w:t>
            </w:r>
          </w:p>
        </w:tc>
        <w:tc>
          <w:tcPr>
            <w:tcW w:w="2720" w:type="dxa"/>
            <w:shd w:val="clear" w:color="auto" w:fill="auto"/>
            <w:vAlign w:val="center"/>
            <w:hideMark/>
          </w:tcPr>
          <w:p w:rsidR="00961C37" w:rsidRPr="00FC7021" w:rsidRDefault="00961C37" w:rsidP="00810BFC">
            <w:pPr>
              <w:jc w:val="center"/>
              <w:rPr>
                <w:szCs w:val="28"/>
              </w:rPr>
            </w:pPr>
            <w:r w:rsidRPr="00FC7021">
              <w:rPr>
                <w:szCs w:val="28"/>
              </w:rPr>
              <w:t>69.5</w:t>
            </w:r>
          </w:p>
        </w:tc>
      </w:tr>
      <w:tr w:rsidR="00961C37" w:rsidRPr="00FC7021" w:rsidTr="00810BFC">
        <w:trPr>
          <w:trHeight w:val="300"/>
          <w:jc w:val="center"/>
        </w:trPr>
        <w:tc>
          <w:tcPr>
            <w:tcW w:w="4511" w:type="dxa"/>
            <w:shd w:val="clear" w:color="auto" w:fill="auto"/>
            <w:vAlign w:val="center"/>
            <w:hideMark/>
          </w:tcPr>
          <w:p w:rsidR="00961C37" w:rsidRPr="00FC7021" w:rsidRDefault="00961C37" w:rsidP="00810BFC">
            <w:pPr>
              <w:jc w:val="center"/>
              <w:rPr>
                <w:szCs w:val="28"/>
              </w:rPr>
            </w:pPr>
            <w:r w:rsidRPr="00FC7021">
              <w:rPr>
                <w:szCs w:val="28"/>
              </w:rPr>
              <w:t>ЗАО «Национальный расчетный депозитарий»</w:t>
            </w:r>
          </w:p>
        </w:tc>
        <w:tc>
          <w:tcPr>
            <w:tcW w:w="2240" w:type="dxa"/>
            <w:shd w:val="clear" w:color="auto" w:fill="auto"/>
            <w:vAlign w:val="center"/>
            <w:hideMark/>
          </w:tcPr>
          <w:p w:rsidR="00961C37" w:rsidRPr="00FC7021" w:rsidRDefault="00961C37" w:rsidP="00810BFC">
            <w:pPr>
              <w:jc w:val="center"/>
              <w:rPr>
                <w:szCs w:val="28"/>
              </w:rPr>
            </w:pPr>
            <w:r w:rsidRPr="00FC7021">
              <w:rPr>
                <w:szCs w:val="28"/>
              </w:rPr>
              <w:t>3178248713.00</w:t>
            </w:r>
          </w:p>
        </w:tc>
        <w:tc>
          <w:tcPr>
            <w:tcW w:w="2720" w:type="dxa"/>
            <w:shd w:val="clear" w:color="auto" w:fill="auto"/>
            <w:vAlign w:val="center"/>
            <w:hideMark/>
          </w:tcPr>
          <w:p w:rsidR="00961C37" w:rsidRPr="00FC7021" w:rsidRDefault="00961C37" w:rsidP="00810BFC">
            <w:pPr>
              <w:jc w:val="center"/>
              <w:rPr>
                <w:szCs w:val="28"/>
              </w:rPr>
            </w:pPr>
            <w:r w:rsidRPr="00FC7021">
              <w:rPr>
                <w:szCs w:val="28"/>
              </w:rPr>
              <w:t>29.99</w:t>
            </w:r>
          </w:p>
        </w:tc>
      </w:tr>
      <w:tr w:rsidR="00961C37" w:rsidRPr="00FC7021" w:rsidTr="00810BFC">
        <w:trPr>
          <w:trHeight w:val="300"/>
          <w:jc w:val="center"/>
        </w:trPr>
        <w:tc>
          <w:tcPr>
            <w:tcW w:w="4511" w:type="dxa"/>
            <w:shd w:val="clear" w:color="auto" w:fill="auto"/>
            <w:vAlign w:val="center"/>
            <w:hideMark/>
          </w:tcPr>
          <w:p w:rsidR="00961C37" w:rsidRPr="00FC7021" w:rsidRDefault="00961C37" w:rsidP="00810BFC">
            <w:pPr>
              <w:jc w:val="center"/>
              <w:rPr>
                <w:szCs w:val="28"/>
              </w:rPr>
            </w:pPr>
            <w:r w:rsidRPr="00FC7021">
              <w:rPr>
                <w:szCs w:val="28"/>
              </w:rPr>
              <w:t>Прочие юр. лица</w:t>
            </w:r>
          </w:p>
        </w:tc>
        <w:tc>
          <w:tcPr>
            <w:tcW w:w="2240" w:type="dxa"/>
            <w:shd w:val="clear" w:color="auto" w:fill="auto"/>
            <w:vAlign w:val="center"/>
            <w:hideMark/>
          </w:tcPr>
          <w:p w:rsidR="00961C37" w:rsidRPr="00FC7021" w:rsidRDefault="00961C37" w:rsidP="00810BFC">
            <w:pPr>
              <w:jc w:val="center"/>
              <w:rPr>
                <w:szCs w:val="28"/>
              </w:rPr>
            </w:pPr>
            <w:r w:rsidRPr="00FC7021">
              <w:rPr>
                <w:szCs w:val="28"/>
              </w:rPr>
              <w:t>1640527.00</w:t>
            </w:r>
          </w:p>
        </w:tc>
        <w:tc>
          <w:tcPr>
            <w:tcW w:w="2720" w:type="dxa"/>
            <w:shd w:val="clear" w:color="auto" w:fill="auto"/>
            <w:vAlign w:val="center"/>
            <w:hideMark/>
          </w:tcPr>
          <w:p w:rsidR="00961C37" w:rsidRPr="00FC7021" w:rsidRDefault="00961C37" w:rsidP="00810BFC">
            <w:pPr>
              <w:jc w:val="center"/>
              <w:rPr>
                <w:szCs w:val="28"/>
              </w:rPr>
            </w:pPr>
            <w:r w:rsidRPr="00FC7021">
              <w:rPr>
                <w:szCs w:val="28"/>
              </w:rPr>
              <w:t>0.02</w:t>
            </w:r>
          </w:p>
        </w:tc>
      </w:tr>
      <w:tr w:rsidR="00961C37" w:rsidRPr="00FC7021" w:rsidTr="00810BFC">
        <w:trPr>
          <w:trHeight w:val="444"/>
          <w:jc w:val="center"/>
        </w:trPr>
        <w:tc>
          <w:tcPr>
            <w:tcW w:w="4511" w:type="dxa"/>
            <w:shd w:val="clear" w:color="auto" w:fill="auto"/>
            <w:vAlign w:val="center"/>
            <w:hideMark/>
          </w:tcPr>
          <w:p w:rsidR="00961C37" w:rsidRPr="00FC7021" w:rsidRDefault="00961C37" w:rsidP="00810BFC">
            <w:pPr>
              <w:jc w:val="center"/>
              <w:rPr>
                <w:szCs w:val="28"/>
              </w:rPr>
            </w:pPr>
            <w:r w:rsidRPr="00FC7021">
              <w:rPr>
                <w:szCs w:val="28"/>
              </w:rPr>
              <w:t>РФ в лице Федерального агентства по управлению государственным имуществом</w:t>
            </w:r>
          </w:p>
        </w:tc>
        <w:tc>
          <w:tcPr>
            <w:tcW w:w="2240" w:type="dxa"/>
            <w:shd w:val="clear" w:color="auto" w:fill="auto"/>
            <w:vAlign w:val="center"/>
            <w:hideMark/>
          </w:tcPr>
          <w:p w:rsidR="00961C37" w:rsidRPr="00FC7021" w:rsidRDefault="00961C37" w:rsidP="00810BFC">
            <w:pPr>
              <w:jc w:val="center"/>
              <w:rPr>
                <w:szCs w:val="28"/>
              </w:rPr>
            </w:pPr>
            <w:r w:rsidRPr="00FC7021">
              <w:rPr>
                <w:szCs w:val="28"/>
              </w:rPr>
              <w:t>1.00</w:t>
            </w:r>
          </w:p>
        </w:tc>
        <w:tc>
          <w:tcPr>
            <w:tcW w:w="2720" w:type="dxa"/>
            <w:shd w:val="clear" w:color="auto" w:fill="auto"/>
            <w:vAlign w:val="center"/>
            <w:hideMark/>
          </w:tcPr>
          <w:p w:rsidR="00961C37" w:rsidRPr="00FC7021" w:rsidRDefault="00961C37" w:rsidP="00810BFC">
            <w:pPr>
              <w:jc w:val="center"/>
              <w:rPr>
                <w:szCs w:val="28"/>
              </w:rPr>
            </w:pPr>
            <w:r w:rsidRPr="00FC7021">
              <w:rPr>
                <w:szCs w:val="28"/>
              </w:rPr>
              <w:t>0.000000009</w:t>
            </w:r>
          </w:p>
        </w:tc>
      </w:tr>
      <w:tr w:rsidR="00961C37" w:rsidRPr="00FC7021" w:rsidTr="00810BFC">
        <w:trPr>
          <w:trHeight w:val="300"/>
          <w:jc w:val="center"/>
        </w:trPr>
        <w:tc>
          <w:tcPr>
            <w:tcW w:w="4511" w:type="dxa"/>
            <w:shd w:val="clear" w:color="auto" w:fill="auto"/>
            <w:vAlign w:val="center"/>
            <w:hideMark/>
          </w:tcPr>
          <w:p w:rsidR="00961C37" w:rsidRPr="00FC7021" w:rsidRDefault="00961C37" w:rsidP="00810BFC">
            <w:pPr>
              <w:jc w:val="center"/>
              <w:rPr>
                <w:szCs w:val="28"/>
              </w:rPr>
            </w:pPr>
            <w:r w:rsidRPr="00FC7021">
              <w:rPr>
                <w:szCs w:val="28"/>
              </w:rPr>
              <w:t>Физ. лица</w:t>
            </w:r>
          </w:p>
        </w:tc>
        <w:tc>
          <w:tcPr>
            <w:tcW w:w="2240" w:type="dxa"/>
            <w:shd w:val="clear" w:color="auto" w:fill="auto"/>
            <w:vAlign w:val="center"/>
            <w:hideMark/>
          </w:tcPr>
          <w:p w:rsidR="00961C37" w:rsidRPr="00FC7021" w:rsidRDefault="00961C37" w:rsidP="00810BFC">
            <w:pPr>
              <w:jc w:val="center"/>
              <w:rPr>
                <w:szCs w:val="28"/>
              </w:rPr>
            </w:pPr>
            <w:r w:rsidRPr="00FC7021">
              <w:rPr>
                <w:szCs w:val="28"/>
              </w:rPr>
              <w:t>52472193.00</w:t>
            </w:r>
          </w:p>
        </w:tc>
        <w:tc>
          <w:tcPr>
            <w:tcW w:w="2720" w:type="dxa"/>
            <w:shd w:val="clear" w:color="auto" w:fill="auto"/>
            <w:vAlign w:val="center"/>
            <w:hideMark/>
          </w:tcPr>
          <w:p w:rsidR="00961C37" w:rsidRPr="00FC7021" w:rsidRDefault="00961C37" w:rsidP="00810BFC">
            <w:pPr>
              <w:jc w:val="center"/>
              <w:rPr>
                <w:szCs w:val="28"/>
              </w:rPr>
            </w:pPr>
            <w:r w:rsidRPr="00FC7021">
              <w:rPr>
                <w:szCs w:val="28"/>
              </w:rPr>
              <w:t>0.49</w:t>
            </w:r>
          </w:p>
        </w:tc>
      </w:tr>
      <w:tr w:rsidR="00961C37" w:rsidRPr="00FC7021" w:rsidTr="00810BFC">
        <w:trPr>
          <w:trHeight w:val="300"/>
          <w:jc w:val="center"/>
        </w:trPr>
        <w:tc>
          <w:tcPr>
            <w:tcW w:w="4511" w:type="dxa"/>
            <w:shd w:val="clear" w:color="auto" w:fill="auto"/>
            <w:vAlign w:val="center"/>
            <w:hideMark/>
          </w:tcPr>
          <w:p w:rsidR="00961C37" w:rsidRPr="00FC7021" w:rsidRDefault="00961C37" w:rsidP="00810BFC">
            <w:pPr>
              <w:jc w:val="center"/>
              <w:rPr>
                <w:b/>
                <w:bCs/>
                <w:szCs w:val="28"/>
              </w:rPr>
            </w:pPr>
            <w:r w:rsidRPr="00FC7021">
              <w:rPr>
                <w:b/>
                <w:bCs/>
                <w:szCs w:val="28"/>
              </w:rPr>
              <w:t>Итого</w:t>
            </w:r>
          </w:p>
        </w:tc>
        <w:tc>
          <w:tcPr>
            <w:tcW w:w="2240" w:type="dxa"/>
            <w:shd w:val="clear" w:color="auto" w:fill="auto"/>
            <w:vAlign w:val="center"/>
            <w:hideMark/>
          </w:tcPr>
          <w:p w:rsidR="00961C37" w:rsidRPr="00FC7021" w:rsidRDefault="00961C37" w:rsidP="00810BFC">
            <w:pPr>
              <w:jc w:val="center"/>
              <w:rPr>
                <w:b/>
                <w:bCs/>
                <w:szCs w:val="28"/>
              </w:rPr>
            </w:pPr>
            <w:r w:rsidRPr="00FC7021">
              <w:rPr>
                <w:b/>
                <w:bCs/>
                <w:szCs w:val="28"/>
              </w:rPr>
              <w:t>10598177817.00</w:t>
            </w:r>
          </w:p>
        </w:tc>
        <w:tc>
          <w:tcPr>
            <w:tcW w:w="2720" w:type="dxa"/>
            <w:shd w:val="clear" w:color="auto" w:fill="auto"/>
            <w:vAlign w:val="center"/>
            <w:hideMark/>
          </w:tcPr>
          <w:p w:rsidR="00961C37" w:rsidRPr="00FC7021" w:rsidRDefault="00961C37" w:rsidP="00810BFC">
            <w:pPr>
              <w:jc w:val="center"/>
              <w:rPr>
                <w:b/>
                <w:bCs/>
                <w:szCs w:val="28"/>
              </w:rPr>
            </w:pPr>
            <w:r w:rsidRPr="00FC7021">
              <w:rPr>
                <w:b/>
                <w:bCs/>
                <w:szCs w:val="28"/>
              </w:rPr>
              <w:t>100,00</w:t>
            </w:r>
          </w:p>
        </w:tc>
      </w:tr>
    </w:tbl>
    <w:p w:rsidR="00961C37" w:rsidRPr="00FC7021" w:rsidRDefault="00961C37" w:rsidP="00961C37">
      <w:pPr>
        <w:jc w:val="center"/>
        <w:rPr>
          <w:szCs w:val="28"/>
        </w:rPr>
      </w:pPr>
      <w:r w:rsidRPr="00FC7021">
        <w:rPr>
          <w:b/>
          <w:szCs w:val="28"/>
          <w:u w:val="single"/>
        </w:rPr>
        <w:t>Источник:</w:t>
      </w:r>
      <w:r w:rsidRPr="00FC7021">
        <w:rPr>
          <w:szCs w:val="28"/>
        </w:rPr>
        <w:t xml:space="preserve"> Официальный сайт компании ОАО «Роснефть»</w:t>
      </w:r>
    </w:p>
    <w:p w:rsidR="00961C37" w:rsidRPr="00FC7021" w:rsidRDefault="00961C37" w:rsidP="00961C37">
      <w:pPr>
        <w:jc w:val="center"/>
        <w:rPr>
          <w:szCs w:val="28"/>
        </w:rPr>
      </w:pPr>
      <w:r w:rsidRPr="00FC7021">
        <w:rPr>
          <w:szCs w:val="28"/>
        </w:rPr>
        <w:t>http://www.rosneft.ru/Investors/structure/share_capital/</w:t>
      </w:r>
    </w:p>
    <w:p w:rsidR="00961C37" w:rsidRPr="00FC7021" w:rsidRDefault="00961C37" w:rsidP="00961C37">
      <w:pPr>
        <w:spacing w:before="240" w:line="360" w:lineRule="auto"/>
        <w:jc w:val="both"/>
        <w:rPr>
          <w:sz w:val="28"/>
          <w:szCs w:val="28"/>
        </w:rPr>
      </w:pPr>
      <w:r w:rsidRPr="00FC7021">
        <w:rPr>
          <w:sz w:val="28"/>
          <w:szCs w:val="28"/>
        </w:rPr>
        <w:tab/>
        <w:t xml:space="preserve">Роснефть была создана в 1993 году. Сегодня руководство компанией осуществляют Игорь </w:t>
      </w:r>
      <w:proofErr w:type="spellStart"/>
      <w:r w:rsidRPr="00FC7021">
        <w:rPr>
          <w:sz w:val="28"/>
          <w:szCs w:val="28"/>
        </w:rPr>
        <w:t>Сечин</w:t>
      </w:r>
      <w:proofErr w:type="spellEnd"/>
      <w:r w:rsidRPr="00FC7021">
        <w:rPr>
          <w:sz w:val="28"/>
          <w:szCs w:val="28"/>
        </w:rPr>
        <w:t xml:space="preserve"> (президент) и Александр Некипелов (председатель совета директоров). Штаб-квартира компании расположена в Москве. </w:t>
      </w:r>
    </w:p>
    <w:p w:rsidR="00961C37" w:rsidRPr="00FC7021" w:rsidRDefault="00961C37" w:rsidP="00961C37">
      <w:pPr>
        <w:spacing w:line="360" w:lineRule="auto"/>
        <w:ind w:firstLine="708"/>
        <w:jc w:val="both"/>
        <w:rPr>
          <w:sz w:val="28"/>
          <w:szCs w:val="28"/>
        </w:rPr>
      </w:pPr>
      <w:proofErr w:type="gramStart"/>
      <w:r w:rsidRPr="00FC7021">
        <w:rPr>
          <w:sz w:val="28"/>
          <w:szCs w:val="28"/>
        </w:rPr>
        <w:t xml:space="preserve">По данным аналитического агентства «Эксперт РА», в 2012 году Роснефть входила в тройку крупнейших российских компаний по объему годовой реализации продукции, уступая только Газпрому и </w:t>
      </w:r>
      <w:proofErr w:type="spellStart"/>
      <w:r w:rsidRPr="00FC7021">
        <w:rPr>
          <w:sz w:val="28"/>
          <w:szCs w:val="28"/>
        </w:rPr>
        <w:t>ЛУКОЙЛу</w:t>
      </w:r>
      <w:proofErr w:type="spellEnd"/>
      <w:r w:rsidRPr="00FC7021">
        <w:rPr>
          <w:sz w:val="28"/>
          <w:szCs w:val="28"/>
        </w:rPr>
        <w:t xml:space="preserve"> (1 и 2  место соответственно, см. рис.2.2.2)</w:t>
      </w:r>
      <w:r w:rsidRPr="00FC7021">
        <w:rPr>
          <w:rStyle w:val="a5"/>
          <w:sz w:val="28"/>
          <w:szCs w:val="28"/>
        </w:rPr>
        <w:footnoteReference w:id="43"/>
      </w:r>
      <w:r w:rsidRPr="00FC7021">
        <w:rPr>
          <w:sz w:val="28"/>
          <w:szCs w:val="28"/>
        </w:rPr>
        <w:t xml:space="preserve">. В рейтинге </w:t>
      </w:r>
      <w:r w:rsidRPr="00FC7021">
        <w:rPr>
          <w:sz w:val="28"/>
          <w:szCs w:val="28"/>
          <w:lang w:val="en-US"/>
        </w:rPr>
        <w:t>Fortune</w:t>
      </w:r>
      <w:r w:rsidRPr="00FC7021">
        <w:rPr>
          <w:sz w:val="28"/>
          <w:szCs w:val="28"/>
        </w:rPr>
        <w:t xml:space="preserve"> </w:t>
      </w:r>
      <w:r w:rsidRPr="00FC7021">
        <w:rPr>
          <w:sz w:val="28"/>
          <w:szCs w:val="28"/>
          <w:lang w:val="en-US"/>
        </w:rPr>
        <w:t>Global</w:t>
      </w:r>
      <w:r w:rsidRPr="00FC7021">
        <w:rPr>
          <w:sz w:val="28"/>
          <w:szCs w:val="28"/>
        </w:rPr>
        <w:t xml:space="preserve"> 500 </w:t>
      </w:r>
      <w:r w:rsidRPr="00FC7021">
        <w:rPr>
          <w:sz w:val="28"/>
          <w:szCs w:val="28"/>
          <w:lang w:val="en-US"/>
        </w:rPr>
        <w:t>Companies</w:t>
      </w:r>
      <w:r w:rsidRPr="00FC7021">
        <w:rPr>
          <w:sz w:val="28"/>
          <w:szCs w:val="28"/>
        </w:rPr>
        <w:t xml:space="preserve"> в 2012 году, составляемом одноименным журналом </w:t>
      </w:r>
      <w:r w:rsidRPr="00FC7021">
        <w:rPr>
          <w:sz w:val="28"/>
          <w:szCs w:val="28"/>
          <w:lang w:val="en-US"/>
        </w:rPr>
        <w:t>Fortune</w:t>
      </w:r>
      <w:r w:rsidRPr="00FC7021">
        <w:rPr>
          <w:sz w:val="28"/>
          <w:szCs w:val="28"/>
        </w:rPr>
        <w:t>, Роснефть располагается на 137 месте</w:t>
      </w:r>
      <w:r w:rsidRPr="00FC7021">
        <w:rPr>
          <w:rStyle w:val="a5"/>
          <w:sz w:val="28"/>
          <w:szCs w:val="28"/>
        </w:rPr>
        <w:footnoteReference w:id="44"/>
      </w:r>
      <w:r w:rsidRPr="00FC7021">
        <w:rPr>
          <w:sz w:val="28"/>
          <w:szCs w:val="28"/>
        </w:rPr>
        <w:t>. Кроме того, Роснефть занимает 29 место среди наиболее</w:t>
      </w:r>
      <w:proofErr w:type="gramEnd"/>
      <w:r w:rsidRPr="00FC7021">
        <w:rPr>
          <w:sz w:val="28"/>
          <w:szCs w:val="28"/>
        </w:rPr>
        <w:t xml:space="preserve"> прибыльных компаний мира</w:t>
      </w:r>
      <w:r w:rsidRPr="00FC7021">
        <w:rPr>
          <w:rStyle w:val="a5"/>
          <w:sz w:val="28"/>
          <w:szCs w:val="28"/>
        </w:rPr>
        <w:footnoteReference w:id="45"/>
      </w:r>
      <w:r w:rsidRPr="00FC7021">
        <w:rPr>
          <w:sz w:val="28"/>
          <w:szCs w:val="28"/>
        </w:rPr>
        <w:t xml:space="preserve"> и 48 – по годовым темпам прироста выручки</w:t>
      </w:r>
      <w:r w:rsidRPr="00FC7021">
        <w:rPr>
          <w:rStyle w:val="a5"/>
          <w:sz w:val="28"/>
          <w:szCs w:val="28"/>
        </w:rPr>
        <w:footnoteReference w:id="46"/>
      </w:r>
      <w:r w:rsidRPr="00FC7021">
        <w:rPr>
          <w:sz w:val="28"/>
          <w:szCs w:val="28"/>
        </w:rPr>
        <w:t>. В 2011 году объем выручки увеличился на 45,8% по сравнению с предыдущим периодом и составил 91 975 миллионов долларов США, а размер чистой прибыли вырос на 19,7% до 12 452 миллионов долларов</w:t>
      </w:r>
      <w:r w:rsidR="00B774A4" w:rsidRPr="00FC7021">
        <w:rPr>
          <w:rStyle w:val="a5"/>
          <w:sz w:val="28"/>
          <w:szCs w:val="28"/>
        </w:rPr>
        <w:footnoteReference w:id="47"/>
      </w:r>
      <w:r w:rsidRPr="00FC7021">
        <w:rPr>
          <w:sz w:val="28"/>
          <w:szCs w:val="28"/>
        </w:rPr>
        <w:t>.</w:t>
      </w:r>
    </w:p>
    <w:p w:rsidR="00B0114B" w:rsidRPr="00FC7021" w:rsidRDefault="00B0114B" w:rsidP="00961C37">
      <w:pPr>
        <w:ind w:firstLine="708"/>
        <w:jc w:val="right"/>
        <w:rPr>
          <w:b/>
          <w:szCs w:val="28"/>
          <w:u w:val="single"/>
        </w:rPr>
      </w:pPr>
    </w:p>
    <w:p w:rsidR="00B0114B" w:rsidRPr="00FC7021" w:rsidRDefault="00B0114B" w:rsidP="00961C37">
      <w:pPr>
        <w:ind w:firstLine="708"/>
        <w:jc w:val="right"/>
        <w:rPr>
          <w:b/>
          <w:szCs w:val="28"/>
          <w:u w:val="single"/>
        </w:rPr>
      </w:pPr>
    </w:p>
    <w:p w:rsidR="00B0114B" w:rsidRPr="00FC7021" w:rsidRDefault="00B0114B" w:rsidP="00961C37">
      <w:pPr>
        <w:ind w:firstLine="708"/>
        <w:jc w:val="right"/>
        <w:rPr>
          <w:b/>
          <w:szCs w:val="28"/>
          <w:u w:val="single"/>
        </w:rPr>
      </w:pPr>
    </w:p>
    <w:p w:rsidR="00B0114B" w:rsidRPr="00FC7021" w:rsidRDefault="00B0114B" w:rsidP="00961C37">
      <w:pPr>
        <w:ind w:firstLine="708"/>
        <w:jc w:val="right"/>
        <w:rPr>
          <w:b/>
          <w:szCs w:val="28"/>
          <w:u w:val="single"/>
        </w:rPr>
      </w:pPr>
    </w:p>
    <w:p w:rsidR="00B0114B" w:rsidRPr="00FC7021" w:rsidRDefault="00B0114B" w:rsidP="00961C37">
      <w:pPr>
        <w:ind w:firstLine="708"/>
        <w:jc w:val="right"/>
        <w:rPr>
          <w:b/>
          <w:szCs w:val="28"/>
          <w:u w:val="single"/>
        </w:rPr>
      </w:pPr>
    </w:p>
    <w:p w:rsidR="00961C37" w:rsidRPr="00FC7021" w:rsidRDefault="00961C37" w:rsidP="00961C37">
      <w:pPr>
        <w:ind w:firstLine="708"/>
        <w:jc w:val="right"/>
        <w:rPr>
          <w:szCs w:val="28"/>
        </w:rPr>
      </w:pPr>
      <w:r w:rsidRPr="00FC7021">
        <w:rPr>
          <w:b/>
          <w:szCs w:val="28"/>
          <w:u w:val="single"/>
        </w:rPr>
        <w:t>Рисунок 2.2.2.</w:t>
      </w:r>
      <w:r w:rsidRPr="00FC7021">
        <w:rPr>
          <w:szCs w:val="28"/>
        </w:rPr>
        <w:t xml:space="preserve"> Объемы выручки, в </w:t>
      </w:r>
      <w:proofErr w:type="gramStart"/>
      <w:r w:rsidRPr="00FC7021">
        <w:rPr>
          <w:szCs w:val="28"/>
        </w:rPr>
        <w:t>миллионах долларов</w:t>
      </w:r>
      <w:proofErr w:type="gramEnd"/>
      <w:r w:rsidRPr="00FC7021">
        <w:rPr>
          <w:szCs w:val="28"/>
        </w:rPr>
        <w:t xml:space="preserve"> США</w:t>
      </w:r>
    </w:p>
    <w:p w:rsidR="00961C37" w:rsidRPr="00FC7021" w:rsidRDefault="00961C37" w:rsidP="00961C37">
      <w:pPr>
        <w:jc w:val="center"/>
        <w:rPr>
          <w:szCs w:val="28"/>
        </w:rPr>
      </w:pPr>
      <w:r w:rsidRPr="00FC7021">
        <w:rPr>
          <w:noProof/>
          <w:szCs w:val="28"/>
        </w:rPr>
        <w:drawing>
          <wp:inline distT="0" distB="0" distL="0" distR="0">
            <wp:extent cx="3434443" cy="1937657"/>
            <wp:effectExtent l="0" t="0" r="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61C37" w:rsidRPr="00FC7021" w:rsidRDefault="00961C37" w:rsidP="00961C37">
      <w:pPr>
        <w:jc w:val="center"/>
        <w:rPr>
          <w:szCs w:val="28"/>
        </w:rPr>
      </w:pPr>
      <w:r w:rsidRPr="00FC7021">
        <w:rPr>
          <w:b/>
          <w:szCs w:val="28"/>
          <w:u w:val="single"/>
        </w:rPr>
        <w:t>Источник:</w:t>
      </w:r>
      <w:r w:rsidRPr="00FC7021">
        <w:rPr>
          <w:szCs w:val="28"/>
        </w:rPr>
        <w:t xml:space="preserve"> Официальные сайты компаний Роснефть, Газпром и ЛУКОЙЛ</w:t>
      </w:r>
    </w:p>
    <w:p w:rsidR="00961C37" w:rsidRPr="00FC7021" w:rsidRDefault="00961C37" w:rsidP="00961C37">
      <w:pPr>
        <w:jc w:val="center"/>
        <w:rPr>
          <w:szCs w:val="28"/>
        </w:rPr>
      </w:pPr>
      <w:r w:rsidRPr="00FC7021">
        <w:rPr>
          <w:szCs w:val="28"/>
        </w:rPr>
        <w:t>http://www.lukoil.ru/static_6_5id_285_.html</w:t>
      </w:r>
    </w:p>
    <w:p w:rsidR="00961C37" w:rsidRPr="00FC7021" w:rsidRDefault="00961C37" w:rsidP="00961C37">
      <w:pPr>
        <w:jc w:val="center"/>
        <w:rPr>
          <w:szCs w:val="28"/>
        </w:rPr>
      </w:pPr>
      <w:r w:rsidRPr="00FC7021">
        <w:rPr>
          <w:szCs w:val="28"/>
        </w:rPr>
        <w:t>http://www.gazprom.ru/investors/info/</w:t>
      </w:r>
    </w:p>
    <w:p w:rsidR="00961C37" w:rsidRPr="00FC7021" w:rsidRDefault="00961C37" w:rsidP="00961C37">
      <w:pPr>
        <w:jc w:val="center"/>
        <w:rPr>
          <w:sz w:val="28"/>
          <w:szCs w:val="28"/>
        </w:rPr>
      </w:pPr>
      <w:r w:rsidRPr="00FC7021">
        <w:rPr>
          <w:szCs w:val="28"/>
        </w:rPr>
        <w:t>http://www.rosneft.ru/about/Glance/financial_overview/</w:t>
      </w:r>
    </w:p>
    <w:p w:rsidR="00961C37" w:rsidRPr="00FC7021" w:rsidRDefault="00961C37" w:rsidP="00961C37">
      <w:pPr>
        <w:pStyle w:val="medium"/>
        <w:spacing w:before="240" w:beforeAutospacing="0" w:after="0" w:afterAutospacing="0" w:line="360" w:lineRule="auto"/>
        <w:jc w:val="both"/>
        <w:rPr>
          <w:sz w:val="28"/>
          <w:szCs w:val="28"/>
        </w:rPr>
      </w:pPr>
      <w:r w:rsidRPr="00FC7021">
        <w:rPr>
          <w:sz w:val="28"/>
          <w:szCs w:val="28"/>
        </w:rPr>
        <w:tab/>
        <w:t>Положение компании в период мирового финансового кризиса было достаточно стабильным: несмотря на сокращение уровня чистой прибыли на 41%, компания продолжала генерировать положительный свободный денежный поток и сокращать показатель чистого долга (См. рис. 2.2.3).</w:t>
      </w:r>
    </w:p>
    <w:p w:rsidR="00961C37" w:rsidRPr="00FC7021" w:rsidRDefault="00961C37" w:rsidP="00B0114B">
      <w:pPr>
        <w:pStyle w:val="medium"/>
        <w:spacing w:before="240" w:beforeAutospacing="0" w:after="0" w:afterAutospacing="0"/>
        <w:jc w:val="right"/>
        <w:rPr>
          <w:szCs w:val="28"/>
        </w:rPr>
      </w:pPr>
      <w:r w:rsidRPr="00FC7021">
        <w:rPr>
          <w:b/>
          <w:szCs w:val="28"/>
          <w:u w:val="single"/>
        </w:rPr>
        <w:t>Рисунок 2.2.3.</w:t>
      </w:r>
      <w:r w:rsidRPr="00FC7021">
        <w:rPr>
          <w:szCs w:val="28"/>
        </w:rPr>
        <w:t xml:space="preserve"> Показатели свободного денежного потока и чистого долга, миллионов долларов США</w:t>
      </w:r>
    </w:p>
    <w:p w:rsidR="00961C37" w:rsidRPr="00FC7021" w:rsidRDefault="00961C37" w:rsidP="00961C37">
      <w:pPr>
        <w:pStyle w:val="medium"/>
        <w:spacing w:before="0" w:beforeAutospacing="0" w:after="0" w:afterAutospacing="0"/>
        <w:jc w:val="center"/>
        <w:rPr>
          <w:szCs w:val="28"/>
        </w:rPr>
      </w:pPr>
      <w:r w:rsidRPr="00FC7021">
        <w:rPr>
          <w:noProof/>
          <w:szCs w:val="28"/>
        </w:rPr>
        <w:drawing>
          <wp:inline distT="0" distB="0" distL="0" distR="0">
            <wp:extent cx="4759779" cy="1975757"/>
            <wp:effectExtent l="0" t="0" r="2721"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61C37" w:rsidRPr="00FC7021" w:rsidRDefault="00961C37" w:rsidP="00961C37">
      <w:pPr>
        <w:pStyle w:val="medium"/>
        <w:spacing w:before="0" w:beforeAutospacing="0" w:after="0" w:afterAutospacing="0"/>
        <w:jc w:val="center"/>
        <w:rPr>
          <w:szCs w:val="28"/>
        </w:rPr>
      </w:pPr>
      <w:r w:rsidRPr="00FC7021">
        <w:rPr>
          <w:b/>
          <w:szCs w:val="28"/>
          <w:u w:val="single"/>
        </w:rPr>
        <w:t>Источник:</w:t>
      </w:r>
      <w:r w:rsidRPr="00FC7021">
        <w:rPr>
          <w:szCs w:val="28"/>
        </w:rPr>
        <w:t xml:space="preserve"> Официальный сайт ОАО «Роснефть»</w:t>
      </w:r>
    </w:p>
    <w:p w:rsidR="00961C37" w:rsidRPr="00FC7021" w:rsidRDefault="00961C37" w:rsidP="00961C37">
      <w:pPr>
        <w:pStyle w:val="medium"/>
        <w:spacing w:before="0" w:beforeAutospacing="0" w:after="0" w:afterAutospacing="0"/>
        <w:jc w:val="center"/>
        <w:rPr>
          <w:szCs w:val="28"/>
        </w:rPr>
      </w:pPr>
      <w:r w:rsidRPr="00FC7021">
        <w:rPr>
          <w:szCs w:val="28"/>
        </w:rPr>
        <w:t>http://www.rosneft.ru/Investors/statements_and_presentations/analystcoverage/</w:t>
      </w:r>
    </w:p>
    <w:p w:rsidR="00961C37" w:rsidRPr="00FC7021" w:rsidRDefault="00961C37" w:rsidP="00961C37">
      <w:pPr>
        <w:pStyle w:val="medium"/>
        <w:spacing w:before="240" w:beforeAutospacing="0" w:after="0" w:afterAutospacing="0" w:line="360" w:lineRule="auto"/>
        <w:ind w:firstLine="708"/>
        <w:jc w:val="both"/>
        <w:rPr>
          <w:sz w:val="28"/>
          <w:szCs w:val="28"/>
        </w:rPr>
      </w:pPr>
      <w:r w:rsidRPr="00FC7021">
        <w:rPr>
          <w:sz w:val="28"/>
          <w:szCs w:val="28"/>
        </w:rPr>
        <w:t>Роснефть ведет разработку и добычу нефти и газа во всех ключевых нефтегазоносных регионах Российской Федерации: в Западной и Восточной Сибири, в Южной и Центральной России, в Тимано-Печорском бассейне, на Дальнем Востоке и на Арктическом шельфе. Компании принадлежат семь нефтеперерабатывающих завод</w:t>
      </w:r>
      <w:r w:rsidR="00F4139B" w:rsidRPr="00FC7021">
        <w:rPr>
          <w:sz w:val="28"/>
          <w:szCs w:val="28"/>
        </w:rPr>
        <w:t>ов</w:t>
      </w:r>
      <w:r w:rsidRPr="00FC7021">
        <w:rPr>
          <w:sz w:val="28"/>
          <w:szCs w:val="28"/>
        </w:rPr>
        <w:t xml:space="preserve"> (Туапсинский, Комсомольский, Куйбышевский, </w:t>
      </w:r>
      <w:proofErr w:type="spellStart"/>
      <w:r w:rsidRPr="00FC7021">
        <w:rPr>
          <w:sz w:val="28"/>
          <w:szCs w:val="28"/>
        </w:rPr>
        <w:t>Новокуйбышевский</w:t>
      </w:r>
      <w:proofErr w:type="spellEnd"/>
      <w:r w:rsidRPr="00FC7021">
        <w:rPr>
          <w:sz w:val="28"/>
          <w:szCs w:val="28"/>
        </w:rPr>
        <w:t xml:space="preserve">, </w:t>
      </w:r>
      <w:proofErr w:type="spellStart"/>
      <w:r w:rsidRPr="00FC7021">
        <w:rPr>
          <w:sz w:val="28"/>
          <w:szCs w:val="28"/>
        </w:rPr>
        <w:t>Сызранский</w:t>
      </w:r>
      <w:proofErr w:type="spellEnd"/>
      <w:r w:rsidRPr="00FC7021">
        <w:rPr>
          <w:sz w:val="28"/>
          <w:szCs w:val="28"/>
        </w:rPr>
        <w:t xml:space="preserve">, </w:t>
      </w:r>
      <w:proofErr w:type="spellStart"/>
      <w:r w:rsidRPr="00FC7021">
        <w:rPr>
          <w:sz w:val="28"/>
          <w:szCs w:val="28"/>
        </w:rPr>
        <w:t>Ачинский</w:t>
      </w:r>
      <w:proofErr w:type="spellEnd"/>
      <w:r w:rsidRPr="00FC7021">
        <w:rPr>
          <w:sz w:val="28"/>
          <w:szCs w:val="28"/>
        </w:rPr>
        <w:t xml:space="preserve"> и Ангарский), а также два </w:t>
      </w:r>
      <w:r w:rsidRPr="00FC7021">
        <w:rPr>
          <w:sz w:val="28"/>
          <w:szCs w:val="28"/>
        </w:rPr>
        <w:lastRenderedPageBreak/>
        <w:t>газоперерабатывающих завода (</w:t>
      </w:r>
      <w:proofErr w:type="spellStart"/>
      <w:r w:rsidRPr="00FC7021">
        <w:rPr>
          <w:sz w:val="28"/>
          <w:szCs w:val="28"/>
        </w:rPr>
        <w:t>Нефтегорский</w:t>
      </w:r>
      <w:proofErr w:type="spellEnd"/>
      <w:r w:rsidRPr="00FC7021">
        <w:rPr>
          <w:sz w:val="28"/>
          <w:szCs w:val="28"/>
        </w:rPr>
        <w:t xml:space="preserve"> и </w:t>
      </w:r>
      <w:proofErr w:type="spellStart"/>
      <w:r w:rsidRPr="00FC7021">
        <w:rPr>
          <w:sz w:val="28"/>
          <w:szCs w:val="28"/>
        </w:rPr>
        <w:t>Отрадненский</w:t>
      </w:r>
      <w:proofErr w:type="spellEnd"/>
      <w:r w:rsidRPr="00FC7021">
        <w:rPr>
          <w:sz w:val="28"/>
          <w:szCs w:val="28"/>
        </w:rPr>
        <w:t xml:space="preserve">). Кроме того, Роснефть владеет 50% компании </w:t>
      </w:r>
      <w:proofErr w:type="spellStart"/>
      <w:r w:rsidRPr="00FC7021">
        <w:rPr>
          <w:sz w:val="28"/>
          <w:szCs w:val="28"/>
        </w:rPr>
        <w:t>Ruhr</w:t>
      </w:r>
      <w:proofErr w:type="spellEnd"/>
      <w:r w:rsidRPr="00FC7021">
        <w:rPr>
          <w:sz w:val="28"/>
          <w:szCs w:val="28"/>
        </w:rPr>
        <w:t xml:space="preserve"> </w:t>
      </w:r>
      <w:proofErr w:type="spellStart"/>
      <w:r w:rsidRPr="00FC7021">
        <w:rPr>
          <w:sz w:val="28"/>
          <w:szCs w:val="28"/>
        </w:rPr>
        <w:t>Oel</w:t>
      </w:r>
      <w:proofErr w:type="spellEnd"/>
      <w:r w:rsidRPr="00FC7021">
        <w:rPr>
          <w:sz w:val="28"/>
          <w:szCs w:val="28"/>
        </w:rPr>
        <w:t xml:space="preserve">, которая имеет доли в четырех нефтеперерабатывающих заводах Германии. </w:t>
      </w:r>
    </w:p>
    <w:p w:rsidR="00961C37" w:rsidRPr="00FC7021" w:rsidRDefault="00961C37" w:rsidP="00961C37">
      <w:pPr>
        <w:pStyle w:val="medium"/>
        <w:spacing w:before="0" w:beforeAutospacing="0" w:after="0" w:afterAutospacing="0" w:line="360" w:lineRule="auto"/>
        <w:ind w:firstLine="708"/>
        <w:jc w:val="both"/>
        <w:rPr>
          <w:sz w:val="28"/>
          <w:szCs w:val="28"/>
        </w:rPr>
      </w:pPr>
      <w:r w:rsidRPr="00FC7021">
        <w:rPr>
          <w:sz w:val="28"/>
          <w:szCs w:val="28"/>
        </w:rPr>
        <w:t xml:space="preserve">Доказанные запасы углеводородов Роснефти по классификации </w:t>
      </w:r>
      <w:r w:rsidRPr="00FC7021">
        <w:rPr>
          <w:sz w:val="28"/>
          <w:szCs w:val="28"/>
          <w:lang w:val="en-US"/>
        </w:rPr>
        <w:t>PRMS</w:t>
      </w:r>
      <w:r w:rsidRPr="00FC7021">
        <w:rPr>
          <w:rStyle w:val="a5"/>
          <w:sz w:val="28"/>
          <w:szCs w:val="28"/>
          <w:lang w:val="en-US"/>
        </w:rPr>
        <w:footnoteReference w:id="48"/>
      </w:r>
      <w:r w:rsidRPr="00FC7021">
        <w:rPr>
          <w:sz w:val="28"/>
          <w:szCs w:val="28"/>
        </w:rPr>
        <w:t xml:space="preserve"> на 31.12.2011 составляли 23 951 млн. баррелей в нефтяном эквиваленте (см. рис. 2.2.4), из которых доказанные запасы нефти - 18 842 млн. баррелей, а доказанные запасы газа 850 млрд. м</w:t>
      </w:r>
      <w:r w:rsidRPr="00FC7021">
        <w:rPr>
          <w:sz w:val="28"/>
          <w:szCs w:val="28"/>
          <w:vertAlign w:val="superscript"/>
        </w:rPr>
        <w:t>3</w:t>
      </w:r>
      <w:r w:rsidRPr="00FC7021">
        <w:rPr>
          <w:sz w:val="28"/>
          <w:szCs w:val="28"/>
        </w:rPr>
        <w:t>. На сегодняшний день обеспеченность запасами нефти составляет 21 год, а газом – 68 лет</w:t>
      </w:r>
      <w:r w:rsidRPr="00FC7021">
        <w:rPr>
          <w:rStyle w:val="a5"/>
          <w:sz w:val="28"/>
          <w:szCs w:val="28"/>
        </w:rPr>
        <w:footnoteReference w:id="49"/>
      </w:r>
      <w:r w:rsidRPr="00FC7021">
        <w:rPr>
          <w:sz w:val="28"/>
          <w:szCs w:val="28"/>
        </w:rPr>
        <w:t>.</w:t>
      </w:r>
    </w:p>
    <w:p w:rsidR="00961C37" w:rsidRPr="00FC7021" w:rsidRDefault="00961C37" w:rsidP="00B0114B">
      <w:pPr>
        <w:pStyle w:val="medium"/>
        <w:spacing w:before="240" w:beforeAutospacing="0" w:after="0" w:afterAutospacing="0"/>
        <w:jc w:val="right"/>
        <w:rPr>
          <w:szCs w:val="28"/>
        </w:rPr>
      </w:pPr>
      <w:r w:rsidRPr="00FC7021">
        <w:rPr>
          <w:b/>
          <w:szCs w:val="28"/>
          <w:u w:val="single"/>
        </w:rPr>
        <w:t xml:space="preserve">Рисунок 2.2.4. </w:t>
      </w:r>
      <w:r w:rsidRPr="00FC7021">
        <w:rPr>
          <w:szCs w:val="28"/>
        </w:rPr>
        <w:t>Доказанные запасы углеводородов, млн. баррелей н.э.</w:t>
      </w:r>
    </w:p>
    <w:p w:rsidR="00961C37" w:rsidRPr="00FC7021" w:rsidRDefault="00961C37" w:rsidP="00961C37">
      <w:pPr>
        <w:pStyle w:val="medium"/>
        <w:spacing w:before="0" w:beforeAutospacing="0" w:after="0" w:afterAutospacing="0"/>
        <w:jc w:val="center"/>
        <w:rPr>
          <w:szCs w:val="28"/>
        </w:rPr>
      </w:pPr>
      <w:r w:rsidRPr="00FC7021">
        <w:rPr>
          <w:noProof/>
          <w:szCs w:val="28"/>
        </w:rPr>
        <w:drawing>
          <wp:inline distT="0" distB="0" distL="0" distR="0">
            <wp:extent cx="3952058" cy="1804090"/>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61C37" w:rsidRPr="00FC7021" w:rsidRDefault="00961C37" w:rsidP="00961C37">
      <w:pPr>
        <w:pStyle w:val="medium"/>
        <w:spacing w:before="0" w:beforeAutospacing="0" w:after="0" w:afterAutospacing="0"/>
        <w:jc w:val="center"/>
        <w:rPr>
          <w:szCs w:val="28"/>
        </w:rPr>
      </w:pPr>
      <w:r w:rsidRPr="00FC7021">
        <w:rPr>
          <w:b/>
          <w:szCs w:val="28"/>
          <w:u w:val="single"/>
        </w:rPr>
        <w:t>Источник:</w:t>
      </w:r>
      <w:r w:rsidRPr="00FC7021">
        <w:rPr>
          <w:szCs w:val="28"/>
        </w:rPr>
        <w:t xml:space="preserve"> Официальный сайт ОАО «Роснефть»</w:t>
      </w:r>
    </w:p>
    <w:p w:rsidR="00961C37" w:rsidRPr="00FC7021" w:rsidRDefault="00961C37" w:rsidP="00961C37">
      <w:pPr>
        <w:pStyle w:val="medium"/>
        <w:spacing w:before="0" w:beforeAutospacing="0" w:after="0" w:afterAutospacing="0"/>
        <w:jc w:val="center"/>
        <w:rPr>
          <w:szCs w:val="28"/>
        </w:rPr>
      </w:pPr>
      <w:r w:rsidRPr="00FC7021">
        <w:rPr>
          <w:szCs w:val="28"/>
        </w:rPr>
        <w:t>http://www.rosneft.ru/Upstream/Reserves/</w:t>
      </w:r>
    </w:p>
    <w:p w:rsidR="00961C37" w:rsidRPr="00FC7021" w:rsidRDefault="00961C37" w:rsidP="00961C37">
      <w:pPr>
        <w:pStyle w:val="medium"/>
        <w:spacing w:before="240" w:beforeAutospacing="0" w:after="0" w:afterAutospacing="0" w:line="360" w:lineRule="auto"/>
        <w:ind w:firstLine="708"/>
        <w:jc w:val="both"/>
        <w:rPr>
          <w:sz w:val="28"/>
          <w:szCs w:val="28"/>
        </w:rPr>
      </w:pPr>
      <w:r w:rsidRPr="00FC7021">
        <w:rPr>
          <w:sz w:val="28"/>
          <w:szCs w:val="28"/>
        </w:rPr>
        <w:t xml:space="preserve">Ежегодно компания наращивает объемы добычи нефти. Ежегодный прирост добычи нефти в среднем составляет более 5% в год (см. рис. 2.2.5). </w:t>
      </w:r>
    </w:p>
    <w:p w:rsidR="00961C37" w:rsidRPr="00FC7021" w:rsidRDefault="00961C37" w:rsidP="00961C37">
      <w:pPr>
        <w:pStyle w:val="medium"/>
        <w:spacing w:before="240" w:beforeAutospacing="0" w:after="0" w:afterAutospacing="0"/>
        <w:ind w:firstLine="708"/>
        <w:jc w:val="right"/>
        <w:rPr>
          <w:szCs w:val="28"/>
        </w:rPr>
      </w:pPr>
      <w:r w:rsidRPr="00FC7021">
        <w:rPr>
          <w:b/>
          <w:szCs w:val="28"/>
          <w:u w:val="single"/>
        </w:rPr>
        <w:t>Рисунок 2.2.5.</w:t>
      </w:r>
      <w:r w:rsidRPr="00FC7021">
        <w:rPr>
          <w:szCs w:val="28"/>
        </w:rPr>
        <w:t xml:space="preserve"> Объемы добычи нефти, млн. баррелей в год</w:t>
      </w:r>
    </w:p>
    <w:p w:rsidR="00961C37" w:rsidRPr="00FC7021" w:rsidRDefault="00961C37" w:rsidP="00961C37">
      <w:pPr>
        <w:pStyle w:val="medium"/>
        <w:spacing w:before="0" w:beforeAutospacing="0" w:after="0" w:afterAutospacing="0"/>
        <w:ind w:firstLine="708"/>
        <w:jc w:val="center"/>
        <w:rPr>
          <w:szCs w:val="28"/>
        </w:rPr>
      </w:pPr>
      <w:r w:rsidRPr="00FC7021">
        <w:rPr>
          <w:noProof/>
          <w:szCs w:val="28"/>
        </w:rPr>
        <w:drawing>
          <wp:inline distT="0" distB="0" distL="0" distR="0">
            <wp:extent cx="3192308" cy="1468265"/>
            <wp:effectExtent l="0" t="0" r="0"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61C37" w:rsidRPr="00FC7021" w:rsidRDefault="00961C37" w:rsidP="00961C37">
      <w:pPr>
        <w:pStyle w:val="medium"/>
        <w:spacing w:before="0" w:beforeAutospacing="0" w:after="0" w:afterAutospacing="0"/>
        <w:ind w:firstLine="708"/>
        <w:jc w:val="center"/>
        <w:rPr>
          <w:szCs w:val="28"/>
        </w:rPr>
      </w:pPr>
      <w:r w:rsidRPr="00FC7021">
        <w:rPr>
          <w:b/>
          <w:szCs w:val="28"/>
          <w:u w:val="single"/>
        </w:rPr>
        <w:t>Источник:</w:t>
      </w:r>
      <w:r w:rsidRPr="00FC7021">
        <w:rPr>
          <w:szCs w:val="28"/>
        </w:rPr>
        <w:t xml:space="preserve"> Официальный сайт ОАО «Роснефть»</w:t>
      </w:r>
    </w:p>
    <w:p w:rsidR="00961C37" w:rsidRPr="00FC7021" w:rsidRDefault="00961C37" w:rsidP="00961C37">
      <w:pPr>
        <w:pStyle w:val="medium"/>
        <w:spacing w:before="0" w:beforeAutospacing="0" w:after="0" w:afterAutospacing="0"/>
        <w:ind w:firstLine="708"/>
        <w:jc w:val="center"/>
        <w:rPr>
          <w:sz w:val="28"/>
          <w:szCs w:val="28"/>
        </w:rPr>
      </w:pPr>
      <w:r w:rsidRPr="00FC7021">
        <w:rPr>
          <w:szCs w:val="28"/>
        </w:rPr>
        <w:t>http://www.rosneft.ru/Upstream/ProductionAndDevelopment/</w:t>
      </w:r>
    </w:p>
    <w:p w:rsidR="00961C37" w:rsidRPr="00FC7021" w:rsidRDefault="00961C37" w:rsidP="00961C37">
      <w:pPr>
        <w:pStyle w:val="medium"/>
        <w:spacing w:before="240" w:beforeAutospacing="0" w:after="0" w:afterAutospacing="0" w:line="360" w:lineRule="auto"/>
        <w:ind w:firstLine="708"/>
        <w:jc w:val="both"/>
        <w:rPr>
          <w:sz w:val="28"/>
          <w:szCs w:val="28"/>
        </w:rPr>
      </w:pPr>
      <w:r w:rsidRPr="00FC7021">
        <w:rPr>
          <w:sz w:val="28"/>
          <w:szCs w:val="28"/>
        </w:rPr>
        <w:t xml:space="preserve">Роснефть ежегодно добывает более 12 миллиардов кубометров природного газа. Кроме того, компания обладает большим потенциалом для дальнейшего </w:t>
      </w:r>
      <w:r w:rsidRPr="00FC7021">
        <w:rPr>
          <w:sz w:val="28"/>
          <w:szCs w:val="28"/>
        </w:rPr>
        <w:lastRenderedPageBreak/>
        <w:t>увеличения объемов добычи газа благодаря наличию крупных запасов. Сокращение объемов добычи газа в 2010 году связано с истощением газовых месторождений в Южном федеральном округе и с незапланированным ремонтом одной из газокомпрессорных станций. В 2011 году наблюдается значительный рост добычи природного газа (на 4,5% по сравнению с 2010 годом, см. рис. 2.2.6), что связано с увеличением объемов добычи нефти. Кроме того, в последние годы Роснефть реализует программу по повышению уровня использования попутного нефтяного газа до 95%.</w:t>
      </w:r>
    </w:p>
    <w:p w:rsidR="00961C37" w:rsidRPr="00FC7021" w:rsidRDefault="00961C37" w:rsidP="00961C37">
      <w:pPr>
        <w:pStyle w:val="medium"/>
        <w:spacing w:before="0" w:beforeAutospacing="0" w:after="0" w:afterAutospacing="0"/>
        <w:ind w:firstLine="708"/>
        <w:jc w:val="right"/>
      </w:pPr>
      <w:r w:rsidRPr="00FC7021">
        <w:rPr>
          <w:b/>
          <w:u w:val="single"/>
        </w:rPr>
        <w:t>Рисунок 2.2.6.</w:t>
      </w:r>
      <w:r w:rsidRPr="00FC7021">
        <w:t xml:space="preserve"> Объемы добычи газа, млрд. м</w:t>
      </w:r>
      <w:r w:rsidRPr="00FC7021">
        <w:rPr>
          <w:vertAlign w:val="superscript"/>
        </w:rPr>
        <w:t xml:space="preserve">3 </w:t>
      </w:r>
      <w:r w:rsidRPr="00FC7021">
        <w:t>в год</w:t>
      </w:r>
    </w:p>
    <w:p w:rsidR="00961C37" w:rsidRPr="00FC7021" w:rsidRDefault="00961C37" w:rsidP="00961C37">
      <w:pPr>
        <w:pStyle w:val="medium"/>
        <w:spacing w:before="0" w:beforeAutospacing="0" w:after="0" w:afterAutospacing="0"/>
        <w:ind w:firstLine="708"/>
        <w:jc w:val="center"/>
      </w:pPr>
      <w:r w:rsidRPr="00FC7021">
        <w:rPr>
          <w:noProof/>
        </w:rPr>
        <w:drawing>
          <wp:inline distT="0" distB="0" distL="0" distR="0">
            <wp:extent cx="3316442" cy="1797449"/>
            <wp:effectExtent l="0" t="0" r="0"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61C37" w:rsidRPr="00FC7021" w:rsidRDefault="00961C37" w:rsidP="00961C37">
      <w:pPr>
        <w:pStyle w:val="medium"/>
        <w:spacing w:before="0" w:beforeAutospacing="0" w:after="0" w:afterAutospacing="0"/>
        <w:ind w:firstLine="708"/>
        <w:jc w:val="center"/>
      </w:pPr>
      <w:r w:rsidRPr="00FC7021">
        <w:rPr>
          <w:b/>
          <w:u w:val="single"/>
        </w:rPr>
        <w:t>Источник:</w:t>
      </w:r>
      <w:r w:rsidRPr="00FC7021">
        <w:t xml:space="preserve"> Официальный сайт ОАО «Роснефть»</w:t>
      </w:r>
    </w:p>
    <w:p w:rsidR="00961C37" w:rsidRPr="00FC7021" w:rsidRDefault="00961C37" w:rsidP="00961C37">
      <w:pPr>
        <w:pStyle w:val="medium"/>
        <w:spacing w:before="0" w:beforeAutospacing="0" w:after="0" w:afterAutospacing="0"/>
        <w:ind w:firstLine="708"/>
        <w:jc w:val="center"/>
      </w:pPr>
      <w:r w:rsidRPr="00FC7021">
        <w:t>http://www.rosneft.ru/Upstream/ProductionAndDevelopment/</w:t>
      </w:r>
    </w:p>
    <w:p w:rsidR="00961C37" w:rsidRPr="00FC7021" w:rsidRDefault="00961C37" w:rsidP="00961C37">
      <w:pPr>
        <w:pStyle w:val="medium"/>
        <w:spacing w:before="240" w:beforeAutospacing="0" w:after="0" w:afterAutospacing="0" w:line="360" w:lineRule="auto"/>
        <w:ind w:firstLine="708"/>
        <w:jc w:val="both"/>
        <w:rPr>
          <w:sz w:val="28"/>
          <w:szCs w:val="28"/>
        </w:rPr>
      </w:pPr>
      <w:r w:rsidRPr="00FC7021">
        <w:rPr>
          <w:sz w:val="28"/>
          <w:szCs w:val="28"/>
        </w:rPr>
        <w:t xml:space="preserve">Роснефть поставляет нефть и результаты ее </w:t>
      </w:r>
      <w:proofErr w:type="gramStart"/>
      <w:r w:rsidRPr="00FC7021">
        <w:rPr>
          <w:sz w:val="28"/>
          <w:szCs w:val="28"/>
        </w:rPr>
        <w:t>переработки</w:t>
      </w:r>
      <w:proofErr w:type="gramEnd"/>
      <w:r w:rsidRPr="00FC7021">
        <w:rPr>
          <w:sz w:val="28"/>
          <w:szCs w:val="28"/>
        </w:rPr>
        <w:t xml:space="preserve"> как на национальный рынок, так и на рынок стран СНГ и на международный рынок. В 2011 году 2,7 млн. тонн нефти было реализовано на отечественном рынке, а 69,9 млн. тонн нефти были отправлены на экспорт за рубеж (см. рис. 2.2.7.). Китай – основной импортер нефти, добытой ОАО «Роснефть». В 2011 году на китайском рынке было реализовано 15 млн. тонн нефти. </w:t>
      </w:r>
    </w:p>
    <w:p w:rsidR="00033E3F" w:rsidRPr="00FC7021" w:rsidRDefault="00033E3F" w:rsidP="00961C37">
      <w:pPr>
        <w:pStyle w:val="medium"/>
        <w:spacing w:before="240" w:beforeAutospacing="0" w:after="0" w:afterAutospacing="0"/>
        <w:ind w:firstLine="708"/>
        <w:jc w:val="right"/>
        <w:rPr>
          <w:b/>
          <w:szCs w:val="28"/>
          <w:u w:val="single"/>
        </w:rPr>
      </w:pPr>
    </w:p>
    <w:p w:rsidR="00033E3F" w:rsidRPr="00FC7021" w:rsidRDefault="00033E3F" w:rsidP="00961C37">
      <w:pPr>
        <w:pStyle w:val="medium"/>
        <w:spacing w:before="240" w:beforeAutospacing="0" w:after="0" w:afterAutospacing="0"/>
        <w:ind w:firstLine="708"/>
        <w:jc w:val="right"/>
        <w:rPr>
          <w:b/>
          <w:szCs w:val="28"/>
          <w:u w:val="single"/>
        </w:rPr>
      </w:pPr>
    </w:p>
    <w:p w:rsidR="00033E3F" w:rsidRPr="00FC7021" w:rsidRDefault="00033E3F" w:rsidP="00961C37">
      <w:pPr>
        <w:pStyle w:val="medium"/>
        <w:spacing w:before="240" w:beforeAutospacing="0" w:after="0" w:afterAutospacing="0"/>
        <w:ind w:firstLine="708"/>
        <w:jc w:val="right"/>
        <w:rPr>
          <w:b/>
          <w:szCs w:val="28"/>
          <w:u w:val="single"/>
        </w:rPr>
      </w:pPr>
    </w:p>
    <w:p w:rsidR="00033E3F" w:rsidRPr="00FC7021" w:rsidRDefault="00033E3F" w:rsidP="00961C37">
      <w:pPr>
        <w:pStyle w:val="medium"/>
        <w:spacing w:before="240" w:beforeAutospacing="0" w:after="0" w:afterAutospacing="0"/>
        <w:ind w:firstLine="708"/>
        <w:jc w:val="right"/>
        <w:rPr>
          <w:b/>
          <w:szCs w:val="28"/>
          <w:u w:val="single"/>
        </w:rPr>
      </w:pPr>
    </w:p>
    <w:p w:rsidR="00033E3F" w:rsidRPr="00FC7021" w:rsidRDefault="00033E3F" w:rsidP="00961C37">
      <w:pPr>
        <w:pStyle w:val="medium"/>
        <w:spacing w:before="240" w:beforeAutospacing="0" w:after="0" w:afterAutospacing="0"/>
        <w:ind w:firstLine="708"/>
        <w:jc w:val="right"/>
        <w:rPr>
          <w:b/>
          <w:szCs w:val="28"/>
          <w:u w:val="single"/>
        </w:rPr>
      </w:pPr>
    </w:p>
    <w:p w:rsidR="00033E3F" w:rsidRPr="00FC7021" w:rsidRDefault="00033E3F" w:rsidP="00961C37">
      <w:pPr>
        <w:pStyle w:val="medium"/>
        <w:spacing w:before="240" w:beforeAutospacing="0" w:after="0" w:afterAutospacing="0"/>
        <w:ind w:firstLine="708"/>
        <w:jc w:val="right"/>
        <w:rPr>
          <w:b/>
          <w:szCs w:val="28"/>
          <w:u w:val="single"/>
        </w:rPr>
      </w:pPr>
    </w:p>
    <w:p w:rsidR="00033E3F" w:rsidRPr="00FC7021" w:rsidRDefault="00033E3F" w:rsidP="00961C37">
      <w:pPr>
        <w:pStyle w:val="medium"/>
        <w:spacing w:before="240" w:beforeAutospacing="0" w:after="0" w:afterAutospacing="0"/>
        <w:ind w:firstLine="708"/>
        <w:jc w:val="right"/>
        <w:rPr>
          <w:b/>
          <w:szCs w:val="28"/>
          <w:u w:val="single"/>
        </w:rPr>
      </w:pPr>
    </w:p>
    <w:p w:rsidR="00961C37" w:rsidRPr="00FC7021" w:rsidRDefault="00961C37" w:rsidP="00961C37">
      <w:pPr>
        <w:pStyle w:val="medium"/>
        <w:spacing w:before="240" w:beforeAutospacing="0" w:after="0" w:afterAutospacing="0"/>
        <w:ind w:firstLine="708"/>
        <w:jc w:val="right"/>
        <w:rPr>
          <w:szCs w:val="28"/>
        </w:rPr>
      </w:pPr>
      <w:r w:rsidRPr="00FC7021">
        <w:rPr>
          <w:b/>
          <w:szCs w:val="28"/>
          <w:u w:val="single"/>
        </w:rPr>
        <w:lastRenderedPageBreak/>
        <w:t>Рисунок 2.2.7.</w:t>
      </w:r>
      <w:r w:rsidRPr="00FC7021">
        <w:rPr>
          <w:szCs w:val="28"/>
        </w:rPr>
        <w:t xml:space="preserve"> Направления экспорта нефти, млн. тонн</w:t>
      </w:r>
    </w:p>
    <w:p w:rsidR="00961C37" w:rsidRPr="00FC7021" w:rsidRDefault="00961C37" w:rsidP="00961C37">
      <w:pPr>
        <w:pStyle w:val="medium"/>
        <w:spacing w:before="0" w:beforeAutospacing="0" w:after="0" w:afterAutospacing="0"/>
        <w:ind w:firstLine="708"/>
        <w:jc w:val="center"/>
        <w:rPr>
          <w:b/>
          <w:szCs w:val="28"/>
        </w:rPr>
      </w:pPr>
      <w:r w:rsidRPr="00FC7021">
        <w:rPr>
          <w:b/>
          <w:noProof/>
          <w:szCs w:val="28"/>
        </w:rPr>
        <w:drawing>
          <wp:inline distT="0" distB="0" distL="0" distR="0">
            <wp:extent cx="4030436" cy="2325188"/>
            <wp:effectExtent l="0" t="0" r="0" b="0"/>
            <wp:docPr id="1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61C37" w:rsidRPr="00FC7021" w:rsidRDefault="00961C37" w:rsidP="00961C37">
      <w:pPr>
        <w:pStyle w:val="medium"/>
        <w:spacing w:before="0" w:beforeAutospacing="0" w:after="0" w:afterAutospacing="0"/>
        <w:jc w:val="center"/>
        <w:rPr>
          <w:szCs w:val="28"/>
        </w:rPr>
      </w:pPr>
      <w:r w:rsidRPr="00FC7021">
        <w:rPr>
          <w:b/>
          <w:szCs w:val="28"/>
          <w:u w:val="single"/>
        </w:rPr>
        <w:t>Источник:</w:t>
      </w:r>
      <w:r w:rsidRPr="00FC7021">
        <w:rPr>
          <w:szCs w:val="28"/>
        </w:rPr>
        <w:t xml:space="preserve"> Официальный сайт ОАО «Роснефть»</w:t>
      </w:r>
    </w:p>
    <w:p w:rsidR="00961C37" w:rsidRPr="00FC7021" w:rsidRDefault="00961C37" w:rsidP="00961C37">
      <w:pPr>
        <w:pStyle w:val="medium"/>
        <w:spacing w:before="0" w:beforeAutospacing="0" w:after="240" w:afterAutospacing="0"/>
        <w:ind w:firstLine="708"/>
        <w:jc w:val="center"/>
        <w:rPr>
          <w:szCs w:val="28"/>
        </w:rPr>
      </w:pPr>
      <w:r w:rsidRPr="00FC7021">
        <w:rPr>
          <w:szCs w:val="28"/>
        </w:rPr>
        <w:t>http://www.rosneft.ru/Downstream/crude_oil_sales/</w:t>
      </w:r>
    </w:p>
    <w:p w:rsidR="00961C37" w:rsidRPr="00FC7021" w:rsidRDefault="00961C37" w:rsidP="00961C37">
      <w:pPr>
        <w:pStyle w:val="medium"/>
        <w:spacing w:before="0" w:beforeAutospacing="0" w:after="0" w:afterAutospacing="0" w:line="360" w:lineRule="auto"/>
        <w:ind w:firstLine="708"/>
        <w:jc w:val="both"/>
        <w:rPr>
          <w:sz w:val="28"/>
          <w:szCs w:val="28"/>
        </w:rPr>
      </w:pPr>
      <w:r w:rsidRPr="00FC7021">
        <w:rPr>
          <w:sz w:val="28"/>
          <w:szCs w:val="28"/>
        </w:rPr>
        <w:t xml:space="preserve">Что касается реализации нефтепродуктов, то на протяжении последних трех лет наблюдается снижение экспортных поставок. В 2011 году снижение экспорта составило 2,5%. Сокращение объемов экспорта нефтепродуктов связано с восстановлением спроса на внутреннем рынке (см. рис.2.2.8). </w:t>
      </w:r>
    </w:p>
    <w:p w:rsidR="00961C37" w:rsidRPr="00FC7021" w:rsidRDefault="00961C37" w:rsidP="00961C37">
      <w:pPr>
        <w:pStyle w:val="medium"/>
        <w:spacing w:before="0" w:beforeAutospacing="0" w:after="0" w:afterAutospacing="0"/>
        <w:ind w:firstLine="708"/>
        <w:jc w:val="right"/>
        <w:rPr>
          <w:szCs w:val="28"/>
        </w:rPr>
      </w:pPr>
      <w:r w:rsidRPr="00FC7021">
        <w:rPr>
          <w:b/>
          <w:szCs w:val="28"/>
          <w:u w:val="single"/>
        </w:rPr>
        <w:t>Рисунок 2.2.8.</w:t>
      </w:r>
      <w:r w:rsidRPr="00FC7021">
        <w:rPr>
          <w:szCs w:val="28"/>
        </w:rPr>
        <w:t xml:space="preserve"> Объемы реализации нефтепродуктов на внутреннем и международном рынках, млн. тонн</w:t>
      </w:r>
    </w:p>
    <w:p w:rsidR="00961C37" w:rsidRPr="00FC7021" w:rsidRDefault="00961C37" w:rsidP="00961C37">
      <w:pPr>
        <w:pStyle w:val="medium"/>
        <w:spacing w:before="0" w:beforeAutospacing="0" w:after="0" w:afterAutospacing="0"/>
        <w:ind w:firstLine="708"/>
        <w:jc w:val="center"/>
        <w:rPr>
          <w:szCs w:val="28"/>
        </w:rPr>
      </w:pPr>
      <w:r w:rsidRPr="00FC7021">
        <w:rPr>
          <w:noProof/>
          <w:szCs w:val="28"/>
        </w:rPr>
        <w:drawing>
          <wp:inline distT="0" distB="0" distL="0" distR="0">
            <wp:extent cx="3690802" cy="1713847"/>
            <wp:effectExtent l="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61C37" w:rsidRPr="00FC7021" w:rsidRDefault="00961C37" w:rsidP="00961C37">
      <w:pPr>
        <w:pStyle w:val="medium"/>
        <w:spacing w:before="0" w:beforeAutospacing="0" w:after="0" w:afterAutospacing="0"/>
        <w:jc w:val="center"/>
        <w:rPr>
          <w:szCs w:val="28"/>
        </w:rPr>
      </w:pPr>
      <w:r w:rsidRPr="00FC7021">
        <w:rPr>
          <w:b/>
          <w:szCs w:val="28"/>
          <w:u w:val="single"/>
        </w:rPr>
        <w:t>Источник:</w:t>
      </w:r>
      <w:r w:rsidRPr="00FC7021">
        <w:rPr>
          <w:szCs w:val="28"/>
        </w:rPr>
        <w:t xml:space="preserve"> Официальный сайт ОАО «Роснефть»</w:t>
      </w:r>
    </w:p>
    <w:p w:rsidR="00961C37" w:rsidRPr="00FC7021" w:rsidRDefault="00961C37" w:rsidP="00961C37">
      <w:pPr>
        <w:pStyle w:val="medium"/>
        <w:spacing w:before="0" w:beforeAutospacing="0" w:after="0" w:afterAutospacing="0"/>
        <w:ind w:firstLine="708"/>
        <w:jc w:val="center"/>
        <w:rPr>
          <w:szCs w:val="28"/>
        </w:rPr>
      </w:pPr>
      <w:r w:rsidRPr="00FC7021">
        <w:rPr>
          <w:szCs w:val="28"/>
        </w:rPr>
        <w:t>http://www.rosneft.ru/Downstream/petroleum_product_sales/Sales_petroleum_products/</w:t>
      </w:r>
    </w:p>
    <w:p w:rsidR="00961C37" w:rsidRPr="00FC7021" w:rsidRDefault="00961C37" w:rsidP="00961C37">
      <w:pPr>
        <w:pStyle w:val="medium"/>
        <w:spacing w:before="0" w:beforeAutospacing="0" w:after="0" w:afterAutospacing="0"/>
        <w:ind w:firstLine="708"/>
        <w:jc w:val="center"/>
        <w:rPr>
          <w:szCs w:val="28"/>
        </w:rPr>
      </w:pPr>
      <w:r w:rsidRPr="00FC7021">
        <w:rPr>
          <w:szCs w:val="28"/>
        </w:rPr>
        <w:t>http://www.rosneft.ru/Downstream/petroleum_product_sales/Exports_petroleum_products/</w:t>
      </w:r>
    </w:p>
    <w:p w:rsidR="00961C37" w:rsidRPr="00FC7021" w:rsidRDefault="00961C37" w:rsidP="00961C37">
      <w:pPr>
        <w:pStyle w:val="medium"/>
        <w:spacing w:before="240" w:beforeAutospacing="0" w:after="0" w:afterAutospacing="0" w:line="360" w:lineRule="auto"/>
        <w:ind w:firstLine="708"/>
        <w:jc w:val="both"/>
        <w:rPr>
          <w:sz w:val="28"/>
          <w:szCs w:val="28"/>
        </w:rPr>
      </w:pPr>
      <w:r w:rsidRPr="00FC7021">
        <w:rPr>
          <w:sz w:val="28"/>
          <w:szCs w:val="28"/>
        </w:rPr>
        <w:t>Роснефть активно развивает свою розничную сбытовую сеть (см. рис. 2.2.9). В 2011 году ей принадлежало 1639 собственных и арендуемых АЗС и еще 42 АЗС работали под брендом НК «Роснефть» по лицензионным договорам</w:t>
      </w:r>
      <w:r w:rsidRPr="00FC7021">
        <w:rPr>
          <w:rStyle w:val="a5"/>
          <w:sz w:val="28"/>
          <w:szCs w:val="28"/>
        </w:rPr>
        <w:footnoteReference w:id="50"/>
      </w:r>
      <w:r w:rsidRPr="00FC7021">
        <w:rPr>
          <w:sz w:val="28"/>
          <w:szCs w:val="28"/>
        </w:rPr>
        <w:t xml:space="preserve">. Резкое снижение числа АЗС в 2011 году связано с началом реализации программы по оптимизации сбытовой сети, направленной на ликвидацию низкоэффективных автозаправочных комплексов. </w:t>
      </w:r>
    </w:p>
    <w:p w:rsidR="00961C37" w:rsidRPr="00FC7021" w:rsidRDefault="00961C37" w:rsidP="00961C37">
      <w:pPr>
        <w:pStyle w:val="medium"/>
        <w:spacing w:before="240" w:beforeAutospacing="0" w:after="0" w:afterAutospacing="0"/>
        <w:jc w:val="right"/>
        <w:rPr>
          <w:szCs w:val="28"/>
        </w:rPr>
      </w:pPr>
      <w:r w:rsidRPr="00FC7021">
        <w:rPr>
          <w:b/>
          <w:szCs w:val="28"/>
          <w:u w:val="single"/>
        </w:rPr>
        <w:lastRenderedPageBreak/>
        <w:t>Рисунок 2.2.9.</w:t>
      </w:r>
      <w:r w:rsidRPr="00FC7021">
        <w:rPr>
          <w:szCs w:val="28"/>
        </w:rPr>
        <w:t xml:space="preserve"> Число розничных сбытовых предприятий</w:t>
      </w:r>
    </w:p>
    <w:p w:rsidR="00961C37" w:rsidRPr="00FC7021" w:rsidRDefault="00961C37" w:rsidP="00961C37">
      <w:pPr>
        <w:pStyle w:val="medium"/>
        <w:spacing w:before="0" w:beforeAutospacing="0" w:after="0" w:afterAutospacing="0"/>
        <w:jc w:val="center"/>
        <w:rPr>
          <w:szCs w:val="28"/>
        </w:rPr>
      </w:pPr>
      <w:r w:rsidRPr="00FC7021">
        <w:rPr>
          <w:noProof/>
          <w:szCs w:val="28"/>
        </w:rPr>
        <w:drawing>
          <wp:inline distT="0" distB="0" distL="0" distR="0">
            <wp:extent cx="3057380" cy="1760873"/>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61C37" w:rsidRPr="00FC7021" w:rsidRDefault="00961C37" w:rsidP="00961C37">
      <w:pPr>
        <w:pStyle w:val="medium"/>
        <w:spacing w:before="0" w:beforeAutospacing="0" w:after="0" w:afterAutospacing="0"/>
        <w:jc w:val="center"/>
        <w:rPr>
          <w:szCs w:val="28"/>
        </w:rPr>
      </w:pPr>
      <w:r w:rsidRPr="00FC7021">
        <w:rPr>
          <w:b/>
          <w:szCs w:val="28"/>
          <w:u w:val="single"/>
        </w:rPr>
        <w:t>Источник:</w:t>
      </w:r>
      <w:r w:rsidRPr="00FC7021">
        <w:rPr>
          <w:szCs w:val="28"/>
        </w:rPr>
        <w:t xml:space="preserve"> Официальный сайт ОАО «Роснефть»</w:t>
      </w:r>
    </w:p>
    <w:p w:rsidR="00961C37" w:rsidRPr="00FC7021" w:rsidRDefault="00961C37" w:rsidP="00961C37">
      <w:pPr>
        <w:pStyle w:val="medium"/>
        <w:spacing w:before="0" w:beforeAutospacing="0" w:after="0" w:afterAutospacing="0"/>
        <w:jc w:val="center"/>
        <w:rPr>
          <w:szCs w:val="28"/>
        </w:rPr>
      </w:pPr>
      <w:r w:rsidRPr="00FC7021">
        <w:rPr>
          <w:szCs w:val="28"/>
        </w:rPr>
        <w:t>http://www.rosneft.ru/Downstream/petroleum_product_sales/servicestations/</w:t>
      </w:r>
    </w:p>
    <w:p w:rsidR="00961C37" w:rsidRPr="00FC7021" w:rsidRDefault="00961C37" w:rsidP="00961C37">
      <w:pPr>
        <w:pStyle w:val="medium"/>
        <w:spacing w:before="240" w:beforeAutospacing="0" w:after="0" w:afterAutospacing="0" w:line="360" w:lineRule="auto"/>
        <w:ind w:firstLine="708"/>
        <w:jc w:val="both"/>
        <w:rPr>
          <w:sz w:val="28"/>
          <w:szCs w:val="28"/>
        </w:rPr>
      </w:pPr>
      <w:r w:rsidRPr="00FC7021">
        <w:rPr>
          <w:sz w:val="28"/>
          <w:szCs w:val="28"/>
        </w:rPr>
        <w:t>В 2006 году состоялось первичное размещение акций (</w:t>
      </w:r>
      <w:r w:rsidRPr="00FC7021">
        <w:rPr>
          <w:sz w:val="28"/>
          <w:szCs w:val="28"/>
          <w:lang w:val="en-US"/>
        </w:rPr>
        <w:t>IPO</w:t>
      </w:r>
      <w:r w:rsidRPr="00FC7021">
        <w:rPr>
          <w:sz w:val="28"/>
          <w:szCs w:val="28"/>
        </w:rPr>
        <w:t xml:space="preserve">) компании ОАО «Роснефть» на фондовом рынке. </w:t>
      </w:r>
      <w:r w:rsidRPr="00FC7021">
        <w:rPr>
          <w:sz w:val="28"/>
          <w:szCs w:val="28"/>
          <w:lang w:val="en-US"/>
        </w:rPr>
        <w:t>IPO</w:t>
      </w:r>
      <w:r w:rsidRPr="00FC7021">
        <w:rPr>
          <w:sz w:val="28"/>
          <w:szCs w:val="28"/>
        </w:rPr>
        <w:t xml:space="preserve"> Роснефти было самым крупным в России и пятым в мире по объемам полученных денежных средств: общая стоимость </w:t>
      </w:r>
      <w:r w:rsidRPr="00FC7021">
        <w:rPr>
          <w:sz w:val="28"/>
          <w:szCs w:val="28"/>
          <w:lang w:val="en-US"/>
        </w:rPr>
        <w:t>IPO</w:t>
      </w:r>
      <w:r w:rsidRPr="00FC7021">
        <w:rPr>
          <w:sz w:val="28"/>
          <w:szCs w:val="28"/>
        </w:rPr>
        <w:t xml:space="preserve"> Роснефти составила 10</w:t>
      </w:r>
      <w:proofErr w:type="gramStart"/>
      <w:r w:rsidRPr="00FC7021">
        <w:rPr>
          <w:sz w:val="28"/>
          <w:szCs w:val="28"/>
        </w:rPr>
        <w:t>,7</w:t>
      </w:r>
      <w:proofErr w:type="gramEnd"/>
      <w:r w:rsidRPr="00FC7021">
        <w:rPr>
          <w:sz w:val="28"/>
          <w:szCs w:val="28"/>
        </w:rPr>
        <w:t xml:space="preserve"> миллиардов долларов. Размещение акций на фондовом рынке позволило компании привлечь дополнительные средства, направленные на достижение долгосрочных целей развития компании,  а также упрочить отношения с институциональными инвесторами. Сегодня акции компании торгуются на РТС-ММВБ под тиккером </w:t>
      </w:r>
      <w:r w:rsidRPr="00FC7021">
        <w:rPr>
          <w:sz w:val="28"/>
          <w:szCs w:val="28"/>
          <w:lang w:val="en-US"/>
        </w:rPr>
        <w:t>ROSN</w:t>
      </w:r>
      <w:r w:rsidRPr="00FC7021">
        <w:rPr>
          <w:sz w:val="28"/>
          <w:szCs w:val="28"/>
        </w:rPr>
        <w:t xml:space="preserve"> (см. рис. 2.2.10), а  глобальные депозитарные расписки (ГДР) – на Лондонской фондовой бирже. </w:t>
      </w:r>
    </w:p>
    <w:p w:rsidR="00961C37" w:rsidRPr="00FC7021" w:rsidRDefault="00961C37" w:rsidP="00961C37">
      <w:pPr>
        <w:spacing w:before="240"/>
        <w:jc w:val="right"/>
      </w:pPr>
      <w:r w:rsidRPr="00FC7021">
        <w:rPr>
          <w:b/>
          <w:u w:val="single"/>
        </w:rPr>
        <w:t>Рисунок 2.2.10.</w:t>
      </w:r>
      <w:r w:rsidRPr="00FC7021">
        <w:t xml:space="preserve"> Стоимость акций ОАО «Роснефть», в рублях</w:t>
      </w:r>
    </w:p>
    <w:p w:rsidR="00961C37" w:rsidRPr="00FC7021" w:rsidRDefault="00961C37" w:rsidP="00961C37">
      <w:pPr>
        <w:jc w:val="center"/>
      </w:pPr>
      <w:r w:rsidRPr="00FC7021">
        <w:rPr>
          <w:noProof/>
        </w:rPr>
        <w:drawing>
          <wp:inline distT="0" distB="0" distL="0" distR="0">
            <wp:extent cx="5940425" cy="2250115"/>
            <wp:effectExtent l="0" t="0" r="0"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61C37" w:rsidRPr="00FC7021" w:rsidRDefault="00961C37" w:rsidP="00961C37">
      <w:pPr>
        <w:jc w:val="center"/>
      </w:pPr>
      <w:r w:rsidRPr="00FC7021">
        <w:rPr>
          <w:b/>
          <w:u w:val="single"/>
        </w:rPr>
        <w:t>Источник:</w:t>
      </w:r>
      <w:r w:rsidRPr="00FC7021">
        <w:t xml:space="preserve"> Официальный сайт ОАО «Роснефть»</w:t>
      </w:r>
    </w:p>
    <w:p w:rsidR="00961C37" w:rsidRPr="00FC7021" w:rsidRDefault="00961C37" w:rsidP="00961C37">
      <w:pPr>
        <w:jc w:val="center"/>
      </w:pPr>
      <w:r w:rsidRPr="00FC7021">
        <w:t>http://www.rosneft.ru/Investors/instruments/quotes/</w:t>
      </w:r>
    </w:p>
    <w:p w:rsidR="00961C37" w:rsidRPr="00FC7021" w:rsidRDefault="00961C37" w:rsidP="00961C37">
      <w:pPr>
        <w:spacing w:before="240" w:line="360" w:lineRule="auto"/>
        <w:jc w:val="both"/>
        <w:rPr>
          <w:sz w:val="28"/>
          <w:szCs w:val="28"/>
        </w:rPr>
      </w:pPr>
      <w:r w:rsidRPr="00FC7021">
        <w:rPr>
          <w:sz w:val="28"/>
          <w:szCs w:val="28"/>
        </w:rPr>
        <w:tab/>
        <w:t xml:space="preserve">Вторым важным событием в истории развития Роснефти, но не менее значимым, чем </w:t>
      </w:r>
      <w:r w:rsidRPr="00FC7021">
        <w:rPr>
          <w:sz w:val="28"/>
          <w:szCs w:val="28"/>
          <w:lang w:val="en-US"/>
        </w:rPr>
        <w:t>IPO</w:t>
      </w:r>
      <w:r w:rsidRPr="00FC7021">
        <w:rPr>
          <w:sz w:val="28"/>
          <w:szCs w:val="28"/>
        </w:rPr>
        <w:t xml:space="preserve">, стала сделка по приобретению своего конкурента ТНК-ВР в 2012 году. Эта сделка стала крупнейшей сделкой по слияниям и поглощениям в </w:t>
      </w:r>
      <w:r w:rsidRPr="00FC7021">
        <w:rPr>
          <w:sz w:val="28"/>
          <w:szCs w:val="28"/>
        </w:rPr>
        <w:lastRenderedPageBreak/>
        <w:t>прошедшем году. Стоимость сделки составила 61 миллиард долларов США</w:t>
      </w:r>
      <w:r w:rsidRPr="00FC7021">
        <w:rPr>
          <w:rStyle w:val="a5"/>
          <w:sz w:val="28"/>
          <w:szCs w:val="28"/>
        </w:rPr>
        <w:footnoteReference w:id="51"/>
      </w:r>
      <w:r w:rsidRPr="00FC7021">
        <w:rPr>
          <w:sz w:val="28"/>
          <w:szCs w:val="28"/>
        </w:rPr>
        <w:t>. В результате сделки Роснефть станет крупнейшей компанией по добыче (более 200 миллионов тонн в год) и доказанным запасам нефти и газа</w:t>
      </w:r>
      <w:r w:rsidRPr="00FC7021">
        <w:rPr>
          <w:rStyle w:val="a5"/>
          <w:sz w:val="28"/>
          <w:szCs w:val="28"/>
        </w:rPr>
        <w:footnoteReference w:id="52"/>
      </w:r>
      <w:r w:rsidRPr="00FC7021">
        <w:rPr>
          <w:sz w:val="28"/>
          <w:szCs w:val="28"/>
        </w:rPr>
        <w:t>.</w:t>
      </w:r>
    </w:p>
    <w:p w:rsidR="00961C37" w:rsidRPr="00FC7021" w:rsidRDefault="00961C37" w:rsidP="00961C37">
      <w:pPr>
        <w:spacing w:line="360" w:lineRule="auto"/>
        <w:jc w:val="both"/>
        <w:rPr>
          <w:sz w:val="28"/>
          <w:szCs w:val="28"/>
        </w:rPr>
      </w:pPr>
      <w:r w:rsidRPr="00FC7021">
        <w:rPr>
          <w:sz w:val="28"/>
          <w:szCs w:val="28"/>
        </w:rPr>
        <w:tab/>
        <w:t>Кроме того, среди ключевых событий в истории развития Роснефти  можно выделить следующие сделки:</w:t>
      </w:r>
    </w:p>
    <w:p w:rsidR="00961C37" w:rsidRPr="00FC7021" w:rsidRDefault="00961C37" w:rsidP="00961C37">
      <w:pPr>
        <w:pStyle w:val="a3"/>
        <w:numPr>
          <w:ilvl w:val="0"/>
          <w:numId w:val="34"/>
        </w:numPr>
        <w:spacing w:line="360" w:lineRule="auto"/>
        <w:jc w:val="both"/>
        <w:rPr>
          <w:rFonts w:ascii="Times New Roman" w:hAnsi="Times New Roman" w:cs="Times New Roman"/>
          <w:sz w:val="28"/>
          <w:szCs w:val="28"/>
        </w:rPr>
      </w:pPr>
      <w:proofErr w:type="gramStart"/>
      <w:r w:rsidRPr="00FC7021">
        <w:rPr>
          <w:rFonts w:ascii="Times New Roman" w:hAnsi="Times New Roman" w:cs="Times New Roman"/>
          <w:sz w:val="28"/>
          <w:szCs w:val="28"/>
        </w:rPr>
        <w:t xml:space="preserve">Сделка с норвежской компанией </w:t>
      </w:r>
      <w:r w:rsidRPr="00FC7021">
        <w:rPr>
          <w:rFonts w:ascii="Times New Roman" w:hAnsi="Times New Roman" w:cs="Times New Roman"/>
          <w:sz w:val="28"/>
          <w:szCs w:val="28"/>
          <w:lang w:val="en-US"/>
        </w:rPr>
        <w:t>Statoil</w:t>
      </w:r>
      <w:r w:rsidRPr="00FC7021">
        <w:rPr>
          <w:rFonts w:ascii="Times New Roman" w:hAnsi="Times New Roman" w:cs="Times New Roman"/>
          <w:sz w:val="28"/>
          <w:szCs w:val="28"/>
        </w:rPr>
        <w:t xml:space="preserve"> – совместная разработка нефтяных месторождений в Баренцевом и Охотском морях, а также участие Роснефти в ряде проектов у берегов Норвегии;</w:t>
      </w:r>
      <w:proofErr w:type="gramEnd"/>
    </w:p>
    <w:p w:rsidR="00961C37" w:rsidRPr="00FC7021" w:rsidRDefault="00961C37" w:rsidP="00961C37">
      <w:pPr>
        <w:pStyle w:val="a3"/>
        <w:numPr>
          <w:ilvl w:val="0"/>
          <w:numId w:val="3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Сделка с итальянской компанией </w:t>
      </w:r>
      <w:r w:rsidRPr="00FC7021">
        <w:rPr>
          <w:rFonts w:ascii="Times New Roman" w:hAnsi="Times New Roman" w:cs="Times New Roman"/>
          <w:sz w:val="28"/>
          <w:szCs w:val="28"/>
          <w:lang w:val="en-US"/>
        </w:rPr>
        <w:t>ENI</w:t>
      </w:r>
      <w:r w:rsidRPr="00FC7021">
        <w:rPr>
          <w:rFonts w:ascii="Times New Roman" w:hAnsi="Times New Roman" w:cs="Times New Roman"/>
          <w:sz w:val="28"/>
          <w:szCs w:val="28"/>
        </w:rPr>
        <w:t xml:space="preserve"> – совместная разработка нефтяных месторождений на </w:t>
      </w:r>
      <w:proofErr w:type="gramStart"/>
      <w:r w:rsidRPr="00FC7021">
        <w:rPr>
          <w:rFonts w:ascii="Times New Roman" w:hAnsi="Times New Roman" w:cs="Times New Roman"/>
          <w:sz w:val="28"/>
          <w:szCs w:val="28"/>
        </w:rPr>
        <w:t>Черном</w:t>
      </w:r>
      <w:proofErr w:type="gramEnd"/>
      <w:r w:rsidRPr="00FC7021">
        <w:rPr>
          <w:rFonts w:ascii="Times New Roman" w:hAnsi="Times New Roman" w:cs="Times New Roman"/>
          <w:sz w:val="28"/>
          <w:szCs w:val="28"/>
        </w:rPr>
        <w:t xml:space="preserve"> и в Баренцевом морях;</w:t>
      </w:r>
    </w:p>
    <w:p w:rsidR="00961C37" w:rsidRPr="00FC7021" w:rsidRDefault="00961C37" w:rsidP="00961C37">
      <w:pPr>
        <w:pStyle w:val="a3"/>
        <w:numPr>
          <w:ilvl w:val="0"/>
          <w:numId w:val="3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Ряд сделок с американской компанией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 совместная разработка нефтяных месторождений на Черном море. В 2011 году компании заключили крупную сделку, в результате которой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получила доступ к освоению российского Арктического шельфа, а Роснефть – возможность участия в проектах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в число которых входят проекты в Мексиканском заливе и Техасе. </w:t>
      </w:r>
    </w:p>
    <w:p w:rsidR="00810BFC" w:rsidRPr="00FC7021" w:rsidRDefault="00810BFC" w:rsidP="00810BFC">
      <w:pPr>
        <w:spacing w:line="360" w:lineRule="auto"/>
        <w:jc w:val="center"/>
        <w:rPr>
          <w:b/>
          <w:sz w:val="32"/>
          <w:szCs w:val="28"/>
        </w:rPr>
      </w:pPr>
    </w:p>
    <w:p w:rsidR="00810BFC" w:rsidRPr="00FC7021" w:rsidRDefault="00810BFC" w:rsidP="00810BFC">
      <w:pPr>
        <w:spacing w:line="360" w:lineRule="auto"/>
        <w:jc w:val="center"/>
        <w:rPr>
          <w:b/>
          <w:sz w:val="28"/>
          <w:szCs w:val="28"/>
        </w:rPr>
      </w:pPr>
      <w:r w:rsidRPr="00FC7021">
        <w:rPr>
          <w:b/>
          <w:sz w:val="28"/>
          <w:szCs w:val="28"/>
        </w:rPr>
        <w:t xml:space="preserve">2.3. Анализ финансово-хозяйственной деятельности </w:t>
      </w:r>
      <w:r w:rsidR="006B0893" w:rsidRPr="00FC7021">
        <w:rPr>
          <w:b/>
          <w:sz w:val="28"/>
          <w:szCs w:val="28"/>
          <w:lang w:val="en-US"/>
        </w:rPr>
        <w:t>ExxonMobil</w:t>
      </w:r>
    </w:p>
    <w:p w:rsidR="00810BFC" w:rsidRPr="00FC7021" w:rsidRDefault="00810BFC" w:rsidP="00810BFC">
      <w:pPr>
        <w:spacing w:line="360" w:lineRule="auto"/>
        <w:ind w:firstLine="708"/>
        <w:jc w:val="both"/>
        <w:rPr>
          <w:sz w:val="28"/>
          <w:szCs w:val="28"/>
        </w:rPr>
      </w:pPr>
      <w:proofErr w:type="gramStart"/>
      <w:r w:rsidRPr="00FC7021">
        <w:rPr>
          <w:sz w:val="28"/>
          <w:szCs w:val="28"/>
          <w:lang w:val="en-US"/>
        </w:rPr>
        <w:t>ExxonMobil</w:t>
      </w:r>
      <w:r w:rsidRPr="00FC7021">
        <w:rPr>
          <w:sz w:val="28"/>
          <w:szCs w:val="28"/>
        </w:rPr>
        <w:t xml:space="preserve"> – крупнейшая вертикально-интегрированная нефтегазовая компания.</w:t>
      </w:r>
      <w:proofErr w:type="gramEnd"/>
      <w:r w:rsidRPr="00FC7021">
        <w:rPr>
          <w:sz w:val="28"/>
          <w:szCs w:val="28"/>
        </w:rPr>
        <w:t xml:space="preserve"> Основными направлениями деятельности являются добыча и переработка нефти и газа, а также их последующий сбыт.  </w:t>
      </w:r>
    </w:p>
    <w:p w:rsidR="00810BFC" w:rsidRPr="00FC7021" w:rsidRDefault="00810BFC" w:rsidP="00810BFC">
      <w:pPr>
        <w:spacing w:line="360" w:lineRule="auto"/>
        <w:ind w:firstLine="708"/>
        <w:jc w:val="both"/>
        <w:rPr>
          <w:sz w:val="28"/>
          <w:szCs w:val="28"/>
        </w:rPr>
      </w:pPr>
      <w:proofErr w:type="gramStart"/>
      <w:r w:rsidRPr="00FC7021">
        <w:rPr>
          <w:sz w:val="28"/>
          <w:szCs w:val="28"/>
          <w:lang w:val="en-US"/>
        </w:rPr>
        <w:t>ExxonMobil</w:t>
      </w:r>
      <w:r w:rsidRPr="00FC7021">
        <w:rPr>
          <w:sz w:val="28"/>
          <w:szCs w:val="28"/>
        </w:rPr>
        <w:t xml:space="preserve"> была учреждена в 1999 году в после слияния двух компаний </w:t>
      </w:r>
      <w:r w:rsidRPr="00FC7021">
        <w:rPr>
          <w:sz w:val="28"/>
          <w:szCs w:val="28"/>
          <w:lang w:val="en-US"/>
        </w:rPr>
        <w:t>Exxon</w:t>
      </w:r>
      <w:r w:rsidRPr="00FC7021">
        <w:rPr>
          <w:sz w:val="28"/>
          <w:szCs w:val="28"/>
        </w:rPr>
        <w:t xml:space="preserve"> и </w:t>
      </w:r>
      <w:r w:rsidRPr="00FC7021">
        <w:rPr>
          <w:sz w:val="28"/>
          <w:szCs w:val="28"/>
          <w:lang w:val="en-US"/>
        </w:rPr>
        <w:t>Mobil</w:t>
      </w:r>
      <w:r w:rsidRPr="00FC7021">
        <w:rPr>
          <w:sz w:val="28"/>
          <w:szCs w:val="28"/>
        </w:rPr>
        <w:t>.</w:t>
      </w:r>
      <w:proofErr w:type="gramEnd"/>
      <w:r w:rsidRPr="00FC7021">
        <w:rPr>
          <w:sz w:val="28"/>
          <w:szCs w:val="28"/>
        </w:rPr>
        <w:t xml:space="preserve"> Штаб-квартира компании расположена в городе </w:t>
      </w:r>
      <w:proofErr w:type="spellStart"/>
      <w:r w:rsidRPr="00FC7021">
        <w:rPr>
          <w:sz w:val="28"/>
          <w:szCs w:val="28"/>
        </w:rPr>
        <w:t>Ирвинг</w:t>
      </w:r>
      <w:proofErr w:type="spellEnd"/>
      <w:r w:rsidRPr="00FC7021">
        <w:rPr>
          <w:sz w:val="28"/>
          <w:szCs w:val="28"/>
        </w:rPr>
        <w:t xml:space="preserve">, штат Техас, США. Сегодня управление компанией осуществляет Рекс В. </w:t>
      </w:r>
      <w:proofErr w:type="spellStart"/>
      <w:r w:rsidRPr="00FC7021">
        <w:rPr>
          <w:sz w:val="28"/>
          <w:szCs w:val="28"/>
        </w:rPr>
        <w:t>Тиллерсон</w:t>
      </w:r>
      <w:proofErr w:type="spellEnd"/>
      <w:r w:rsidRPr="00FC7021">
        <w:rPr>
          <w:sz w:val="28"/>
          <w:szCs w:val="28"/>
        </w:rPr>
        <w:t xml:space="preserve"> – председатель совета директоров и исполнительный директор (СЕО). </w:t>
      </w:r>
    </w:p>
    <w:p w:rsidR="00810BFC" w:rsidRPr="00FC7021" w:rsidRDefault="00810BFC" w:rsidP="00810BFC">
      <w:pPr>
        <w:spacing w:line="360" w:lineRule="auto"/>
        <w:ind w:firstLine="708"/>
        <w:jc w:val="both"/>
        <w:rPr>
          <w:sz w:val="28"/>
          <w:szCs w:val="28"/>
        </w:rPr>
      </w:pPr>
      <w:r w:rsidRPr="00FC7021">
        <w:rPr>
          <w:sz w:val="28"/>
          <w:szCs w:val="28"/>
        </w:rPr>
        <w:t xml:space="preserve">Основными владельцами компании являются институциональные инвесторы, физические лица, а также инвестиционные фонды. Более 99% акций </w:t>
      </w:r>
      <w:r w:rsidRPr="00FC7021">
        <w:rPr>
          <w:sz w:val="28"/>
          <w:szCs w:val="28"/>
        </w:rPr>
        <w:lastRenderedPageBreak/>
        <w:t xml:space="preserve">компании находятся в свободном обращении на фондовом рынке и торгуются под тиккером ХОМ. Стоимость акций компании (см. рис. 2.3.1) учитывается при расчете </w:t>
      </w:r>
      <w:r w:rsidR="00BE7AC6" w:rsidRPr="00FC7021">
        <w:rPr>
          <w:sz w:val="28"/>
          <w:szCs w:val="28"/>
        </w:rPr>
        <w:t>п</w:t>
      </w:r>
      <w:r w:rsidRPr="00FC7021">
        <w:rPr>
          <w:sz w:val="28"/>
          <w:szCs w:val="28"/>
        </w:rPr>
        <w:t>ромышленного индекса Доу-Джонса</w:t>
      </w:r>
      <w:r w:rsidRPr="00FC7021">
        <w:rPr>
          <w:rStyle w:val="a5"/>
          <w:sz w:val="28"/>
          <w:szCs w:val="28"/>
        </w:rPr>
        <w:footnoteReference w:id="53"/>
      </w:r>
      <w:r w:rsidRPr="00FC7021">
        <w:rPr>
          <w:sz w:val="28"/>
          <w:szCs w:val="28"/>
        </w:rPr>
        <w:t xml:space="preserve"> и </w:t>
      </w:r>
      <w:r w:rsidRPr="00FC7021">
        <w:rPr>
          <w:sz w:val="28"/>
          <w:szCs w:val="28"/>
          <w:lang w:val="en-US"/>
        </w:rPr>
        <w:t>S</w:t>
      </w:r>
      <w:r w:rsidRPr="00FC7021">
        <w:rPr>
          <w:sz w:val="28"/>
          <w:szCs w:val="28"/>
        </w:rPr>
        <w:t>&amp;</w:t>
      </w:r>
      <w:r w:rsidRPr="00FC7021">
        <w:rPr>
          <w:sz w:val="28"/>
          <w:szCs w:val="28"/>
          <w:lang w:val="en-US"/>
        </w:rPr>
        <w:t>P</w:t>
      </w:r>
      <w:r w:rsidRPr="00FC7021">
        <w:rPr>
          <w:sz w:val="28"/>
          <w:szCs w:val="28"/>
        </w:rPr>
        <w:t xml:space="preserve"> 500</w:t>
      </w:r>
      <w:r w:rsidRPr="00FC7021">
        <w:rPr>
          <w:rStyle w:val="a5"/>
          <w:sz w:val="28"/>
          <w:szCs w:val="28"/>
        </w:rPr>
        <w:footnoteReference w:id="54"/>
      </w:r>
      <w:r w:rsidRPr="00FC7021">
        <w:rPr>
          <w:sz w:val="28"/>
          <w:szCs w:val="28"/>
        </w:rPr>
        <w:t>.</w:t>
      </w:r>
    </w:p>
    <w:p w:rsidR="00810BFC" w:rsidRPr="00FC7021" w:rsidRDefault="00810BFC" w:rsidP="00033E3F">
      <w:pPr>
        <w:spacing w:before="240"/>
        <w:jc w:val="right"/>
        <w:rPr>
          <w:szCs w:val="28"/>
        </w:rPr>
      </w:pPr>
      <w:r w:rsidRPr="00FC7021">
        <w:rPr>
          <w:b/>
          <w:szCs w:val="28"/>
          <w:u w:val="single"/>
        </w:rPr>
        <w:t>Рисунок 2.3.1.</w:t>
      </w:r>
      <w:r w:rsidRPr="00FC7021">
        <w:rPr>
          <w:szCs w:val="28"/>
        </w:rPr>
        <w:t xml:space="preserve"> Стоимость акций </w:t>
      </w:r>
      <w:r w:rsidRPr="00FC7021">
        <w:rPr>
          <w:szCs w:val="28"/>
          <w:lang w:val="en-US"/>
        </w:rPr>
        <w:t>ExxonMobil</w:t>
      </w:r>
      <w:r w:rsidRPr="00FC7021">
        <w:rPr>
          <w:szCs w:val="28"/>
        </w:rPr>
        <w:t>, долларов США</w:t>
      </w:r>
    </w:p>
    <w:p w:rsidR="00810BFC" w:rsidRPr="00FC7021" w:rsidRDefault="00810BFC" w:rsidP="00810BFC">
      <w:pPr>
        <w:ind w:firstLine="708"/>
        <w:jc w:val="center"/>
        <w:rPr>
          <w:szCs w:val="28"/>
        </w:rPr>
      </w:pPr>
      <w:r w:rsidRPr="00FC7021">
        <w:rPr>
          <w:noProof/>
          <w:szCs w:val="28"/>
        </w:rPr>
        <w:drawing>
          <wp:anchor distT="0" distB="0" distL="114300" distR="114300" simplePos="0" relativeHeight="251675648" behindDoc="0" locked="1" layoutInCell="1" allowOverlap="1">
            <wp:simplePos x="0" y="0"/>
            <wp:positionH relativeFrom="column">
              <wp:posOffset>-165735</wp:posOffset>
            </wp:positionH>
            <wp:positionV relativeFrom="paragraph">
              <wp:posOffset>118110</wp:posOffset>
            </wp:positionV>
            <wp:extent cx="6159500" cy="2273300"/>
            <wp:effectExtent l="0" t="0" r="0" b="0"/>
            <wp:wrapTopAndBottom/>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FC7021">
        <w:rPr>
          <w:b/>
          <w:szCs w:val="28"/>
          <w:u w:val="single"/>
        </w:rPr>
        <w:t>Источник:</w:t>
      </w:r>
      <w:r w:rsidRPr="00FC7021">
        <w:rPr>
          <w:szCs w:val="28"/>
        </w:rPr>
        <w:t xml:space="preserve"> Официальный сайт инвестиционного холдинга «</w:t>
      </w:r>
      <w:proofErr w:type="spellStart"/>
      <w:r w:rsidRPr="00FC7021">
        <w:rPr>
          <w:szCs w:val="28"/>
        </w:rPr>
        <w:t>Финам</w:t>
      </w:r>
      <w:proofErr w:type="spellEnd"/>
      <w:r w:rsidRPr="00FC7021">
        <w:rPr>
          <w:szCs w:val="28"/>
        </w:rPr>
        <w:t>»</w:t>
      </w:r>
    </w:p>
    <w:p w:rsidR="00810BFC" w:rsidRPr="00FC7021" w:rsidRDefault="00810BFC" w:rsidP="00810BFC">
      <w:pPr>
        <w:ind w:firstLine="708"/>
        <w:jc w:val="center"/>
        <w:rPr>
          <w:szCs w:val="28"/>
        </w:rPr>
      </w:pPr>
      <w:r w:rsidRPr="00FC7021">
        <w:rPr>
          <w:szCs w:val="28"/>
        </w:rPr>
        <w:t>http://www.finam.ru/analysis/profile046E500007/default.asp</w:t>
      </w:r>
    </w:p>
    <w:p w:rsidR="00810BFC" w:rsidRPr="00FC7021" w:rsidRDefault="00810BFC" w:rsidP="00810BFC">
      <w:pPr>
        <w:spacing w:before="240" w:line="360" w:lineRule="auto"/>
        <w:ind w:firstLine="708"/>
        <w:jc w:val="both"/>
        <w:rPr>
          <w:sz w:val="28"/>
          <w:szCs w:val="28"/>
        </w:rPr>
      </w:pPr>
      <w:r w:rsidRPr="00FC7021">
        <w:rPr>
          <w:sz w:val="28"/>
          <w:szCs w:val="28"/>
        </w:rPr>
        <w:t xml:space="preserve">Согласно рейтингу  2012 года </w:t>
      </w:r>
      <w:r w:rsidRPr="00FC7021">
        <w:rPr>
          <w:sz w:val="28"/>
          <w:szCs w:val="28"/>
          <w:lang w:val="en-US"/>
        </w:rPr>
        <w:t>Financial</w:t>
      </w:r>
      <w:r w:rsidRPr="00FC7021">
        <w:rPr>
          <w:sz w:val="28"/>
          <w:szCs w:val="28"/>
        </w:rPr>
        <w:t xml:space="preserve"> </w:t>
      </w:r>
      <w:r w:rsidRPr="00FC7021">
        <w:rPr>
          <w:sz w:val="28"/>
          <w:szCs w:val="28"/>
          <w:lang w:val="en-US"/>
        </w:rPr>
        <w:t>Times</w:t>
      </w:r>
      <w:r w:rsidRPr="00FC7021">
        <w:rPr>
          <w:sz w:val="28"/>
          <w:szCs w:val="28"/>
        </w:rPr>
        <w:t xml:space="preserve"> 500 </w:t>
      </w:r>
      <w:r w:rsidRPr="00FC7021">
        <w:rPr>
          <w:sz w:val="28"/>
          <w:szCs w:val="28"/>
          <w:lang w:val="en-US"/>
        </w:rPr>
        <w:t>ExxonMobil</w:t>
      </w:r>
      <w:r w:rsidRPr="00FC7021">
        <w:rPr>
          <w:sz w:val="28"/>
          <w:szCs w:val="28"/>
        </w:rPr>
        <w:t xml:space="preserve"> – входит в тройку мировых лидеров по уровню рыночной капитализации, уступая только </w:t>
      </w:r>
      <w:r w:rsidRPr="00FC7021">
        <w:rPr>
          <w:sz w:val="28"/>
          <w:szCs w:val="28"/>
          <w:lang w:val="en-US"/>
        </w:rPr>
        <w:t>Apple</w:t>
      </w:r>
      <w:r w:rsidRPr="00FC7021">
        <w:rPr>
          <w:sz w:val="28"/>
          <w:szCs w:val="28"/>
        </w:rPr>
        <w:t xml:space="preserve"> (см. табл.2.3.1). Однако по показателю чистой прибыли нефтегазовый гигант значительно опережает </w:t>
      </w:r>
      <w:r w:rsidRPr="00FC7021">
        <w:rPr>
          <w:sz w:val="28"/>
          <w:szCs w:val="28"/>
          <w:lang w:val="en-US"/>
        </w:rPr>
        <w:t>Apple</w:t>
      </w:r>
      <w:r w:rsidRPr="00FC7021">
        <w:rPr>
          <w:sz w:val="28"/>
          <w:szCs w:val="28"/>
        </w:rPr>
        <w:t>. Российская нефтяная компания Роснефть сильно ослабила свои позиции в</w:t>
      </w:r>
      <w:r w:rsidR="00BE7AC6" w:rsidRPr="00FC7021">
        <w:rPr>
          <w:sz w:val="28"/>
          <w:szCs w:val="28"/>
        </w:rPr>
        <w:t xml:space="preserve"> этом</w:t>
      </w:r>
      <w:r w:rsidRPr="00FC7021">
        <w:rPr>
          <w:sz w:val="28"/>
          <w:szCs w:val="28"/>
        </w:rPr>
        <w:t xml:space="preserve"> рейтинге, спустившись с 56 на 79 место</w:t>
      </w:r>
      <w:r w:rsidRPr="00FC7021">
        <w:rPr>
          <w:rStyle w:val="a5"/>
          <w:sz w:val="28"/>
          <w:szCs w:val="28"/>
        </w:rPr>
        <w:footnoteReference w:id="55"/>
      </w:r>
      <w:r w:rsidRPr="00FC7021">
        <w:rPr>
          <w:sz w:val="28"/>
          <w:szCs w:val="28"/>
        </w:rPr>
        <w:t xml:space="preserve">. </w:t>
      </w:r>
    </w:p>
    <w:p w:rsidR="00810BFC" w:rsidRPr="00FC7021" w:rsidRDefault="00810BFC" w:rsidP="00BE7AC6">
      <w:pPr>
        <w:spacing w:before="240" w:after="240"/>
        <w:ind w:firstLine="708"/>
        <w:jc w:val="right"/>
        <w:rPr>
          <w:szCs w:val="28"/>
        </w:rPr>
      </w:pPr>
      <w:r w:rsidRPr="00FC7021">
        <w:rPr>
          <w:b/>
          <w:szCs w:val="28"/>
          <w:u w:val="single"/>
        </w:rPr>
        <w:t>Таблица 2.3.1.</w:t>
      </w:r>
      <w:r w:rsidRPr="00FC7021">
        <w:rPr>
          <w:szCs w:val="28"/>
        </w:rPr>
        <w:t xml:space="preserve"> Рейтинг </w:t>
      </w:r>
      <w:r w:rsidRPr="00FC7021">
        <w:rPr>
          <w:szCs w:val="28"/>
          <w:lang w:val="en-US"/>
        </w:rPr>
        <w:t>Financial</w:t>
      </w:r>
      <w:r w:rsidRPr="00FC7021">
        <w:rPr>
          <w:szCs w:val="28"/>
        </w:rPr>
        <w:t xml:space="preserve"> </w:t>
      </w:r>
      <w:r w:rsidRPr="00FC7021">
        <w:rPr>
          <w:szCs w:val="28"/>
          <w:lang w:val="en-US"/>
        </w:rPr>
        <w:t>Times</w:t>
      </w:r>
      <w:r w:rsidRPr="00FC7021">
        <w:rPr>
          <w:szCs w:val="28"/>
        </w:rPr>
        <w:t xml:space="preserve"> 500</w:t>
      </w:r>
    </w:p>
    <w:tbl>
      <w:tblPr>
        <w:tblStyle w:val="aa"/>
        <w:tblW w:w="0" w:type="auto"/>
        <w:jc w:val="center"/>
        <w:tblLook w:val="04A0"/>
      </w:tblPr>
      <w:tblGrid>
        <w:gridCol w:w="1914"/>
        <w:gridCol w:w="1914"/>
        <w:gridCol w:w="1914"/>
        <w:gridCol w:w="1914"/>
        <w:gridCol w:w="1915"/>
      </w:tblGrid>
      <w:tr w:rsidR="00810BFC" w:rsidRPr="00FC7021" w:rsidTr="00810BFC">
        <w:trPr>
          <w:jc w:val="center"/>
        </w:trPr>
        <w:tc>
          <w:tcPr>
            <w:tcW w:w="1914" w:type="dxa"/>
            <w:vAlign w:val="center"/>
          </w:tcPr>
          <w:p w:rsidR="00810BFC" w:rsidRPr="00FC7021" w:rsidRDefault="00810BFC" w:rsidP="00810BFC">
            <w:pPr>
              <w:jc w:val="center"/>
              <w:rPr>
                <w:sz w:val="24"/>
                <w:szCs w:val="28"/>
              </w:rPr>
            </w:pPr>
            <w:r w:rsidRPr="00FC7021">
              <w:rPr>
                <w:sz w:val="24"/>
                <w:szCs w:val="28"/>
              </w:rPr>
              <w:t>Место в рейтинге в 2012 году</w:t>
            </w:r>
          </w:p>
        </w:tc>
        <w:tc>
          <w:tcPr>
            <w:tcW w:w="1914" w:type="dxa"/>
            <w:vAlign w:val="center"/>
          </w:tcPr>
          <w:p w:rsidR="00810BFC" w:rsidRPr="00FC7021" w:rsidRDefault="00810BFC" w:rsidP="00810BFC">
            <w:pPr>
              <w:jc w:val="center"/>
              <w:rPr>
                <w:sz w:val="24"/>
                <w:szCs w:val="28"/>
              </w:rPr>
            </w:pPr>
            <w:r w:rsidRPr="00FC7021">
              <w:rPr>
                <w:sz w:val="24"/>
                <w:szCs w:val="28"/>
              </w:rPr>
              <w:t>Место в рейтинге в 2011 году</w:t>
            </w:r>
          </w:p>
        </w:tc>
        <w:tc>
          <w:tcPr>
            <w:tcW w:w="1914" w:type="dxa"/>
            <w:vAlign w:val="center"/>
          </w:tcPr>
          <w:p w:rsidR="00810BFC" w:rsidRPr="00FC7021" w:rsidRDefault="00810BFC" w:rsidP="00810BFC">
            <w:pPr>
              <w:jc w:val="center"/>
              <w:rPr>
                <w:sz w:val="24"/>
                <w:szCs w:val="28"/>
              </w:rPr>
            </w:pPr>
            <w:r w:rsidRPr="00FC7021">
              <w:rPr>
                <w:sz w:val="24"/>
                <w:szCs w:val="28"/>
              </w:rPr>
              <w:t>Компания</w:t>
            </w:r>
          </w:p>
        </w:tc>
        <w:tc>
          <w:tcPr>
            <w:tcW w:w="1914" w:type="dxa"/>
            <w:vAlign w:val="center"/>
          </w:tcPr>
          <w:p w:rsidR="00810BFC" w:rsidRPr="00FC7021" w:rsidRDefault="00810BFC" w:rsidP="00810BFC">
            <w:pPr>
              <w:jc w:val="center"/>
              <w:rPr>
                <w:sz w:val="24"/>
                <w:szCs w:val="28"/>
              </w:rPr>
            </w:pPr>
            <w:r w:rsidRPr="00FC7021">
              <w:rPr>
                <w:sz w:val="24"/>
                <w:szCs w:val="28"/>
              </w:rPr>
              <w:t>Рыночная капитализация, млн. долларов</w:t>
            </w:r>
          </w:p>
        </w:tc>
        <w:tc>
          <w:tcPr>
            <w:tcW w:w="1915" w:type="dxa"/>
            <w:vAlign w:val="center"/>
          </w:tcPr>
          <w:p w:rsidR="00810BFC" w:rsidRPr="00FC7021" w:rsidRDefault="00810BFC" w:rsidP="00810BFC">
            <w:pPr>
              <w:jc w:val="center"/>
              <w:rPr>
                <w:sz w:val="24"/>
                <w:szCs w:val="28"/>
              </w:rPr>
            </w:pPr>
            <w:r w:rsidRPr="00FC7021">
              <w:rPr>
                <w:sz w:val="24"/>
                <w:szCs w:val="28"/>
              </w:rPr>
              <w:t>Чистая прибыль, млн. долларов</w:t>
            </w:r>
          </w:p>
        </w:tc>
      </w:tr>
      <w:tr w:rsidR="00810BFC" w:rsidRPr="00FC7021" w:rsidTr="00810BFC">
        <w:trPr>
          <w:jc w:val="center"/>
        </w:trPr>
        <w:tc>
          <w:tcPr>
            <w:tcW w:w="1914" w:type="dxa"/>
            <w:vAlign w:val="center"/>
          </w:tcPr>
          <w:p w:rsidR="00810BFC" w:rsidRPr="00FC7021" w:rsidRDefault="00810BFC" w:rsidP="00810BFC">
            <w:pPr>
              <w:jc w:val="center"/>
              <w:rPr>
                <w:sz w:val="24"/>
                <w:szCs w:val="28"/>
              </w:rPr>
            </w:pPr>
            <w:r w:rsidRPr="00FC7021">
              <w:rPr>
                <w:sz w:val="24"/>
                <w:szCs w:val="28"/>
              </w:rPr>
              <w:t>1</w:t>
            </w:r>
          </w:p>
        </w:tc>
        <w:tc>
          <w:tcPr>
            <w:tcW w:w="1914" w:type="dxa"/>
            <w:vAlign w:val="center"/>
          </w:tcPr>
          <w:p w:rsidR="00810BFC" w:rsidRPr="00FC7021" w:rsidRDefault="00810BFC" w:rsidP="00810BFC">
            <w:pPr>
              <w:jc w:val="center"/>
              <w:rPr>
                <w:sz w:val="24"/>
                <w:szCs w:val="28"/>
              </w:rPr>
            </w:pPr>
            <w:r w:rsidRPr="00FC7021">
              <w:rPr>
                <w:sz w:val="24"/>
                <w:szCs w:val="28"/>
              </w:rPr>
              <w:t>3</w:t>
            </w:r>
          </w:p>
        </w:tc>
        <w:tc>
          <w:tcPr>
            <w:tcW w:w="1914" w:type="dxa"/>
            <w:vAlign w:val="center"/>
          </w:tcPr>
          <w:p w:rsidR="00810BFC" w:rsidRPr="00FC7021" w:rsidRDefault="00810BFC" w:rsidP="00810BFC">
            <w:pPr>
              <w:jc w:val="center"/>
              <w:rPr>
                <w:sz w:val="24"/>
                <w:szCs w:val="28"/>
                <w:lang w:val="en-US"/>
              </w:rPr>
            </w:pPr>
            <w:r w:rsidRPr="00FC7021">
              <w:rPr>
                <w:sz w:val="24"/>
                <w:szCs w:val="28"/>
                <w:lang w:val="en-US"/>
              </w:rPr>
              <w:t>Apple</w:t>
            </w:r>
          </w:p>
        </w:tc>
        <w:tc>
          <w:tcPr>
            <w:tcW w:w="1914" w:type="dxa"/>
            <w:vAlign w:val="center"/>
          </w:tcPr>
          <w:p w:rsidR="00810BFC" w:rsidRPr="00FC7021" w:rsidRDefault="00810BFC" w:rsidP="00810BFC">
            <w:pPr>
              <w:jc w:val="center"/>
              <w:rPr>
                <w:sz w:val="24"/>
                <w:szCs w:val="28"/>
              </w:rPr>
            </w:pPr>
            <w:r w:rsidRPr="00FC7021">
              <w:rPr>
                <w:sz w:val="24"/>
                <w:szCs w:val="28"/>
              </w:rPr>
              <w:t>559 002,1</w:t>
            </w:r>
          </w:p>
        </w:tc>
        <w:tc>
          <w:tcPr>
            <w:tcW w:w="1915" w:type="dxa"/>
            <w:vAlign w:val="center"/>
          </w:tcPr>
          <w:p w:rsidR="00810BFC" w:rsidRPr="00FC7021" w:rsidRDefault="00810BFC" w:rsidP="00810BFC">
            <w:pPr>
              <w:jc w:val="center"/>
              <w:rPr>
                <w:sz w:val="24"/>
                <w:szCs w:val="28"/>
              </w:rPr>
            </w:pPr>
            <w:r w:rsidRPr="00FC7021">
              <w:rPr>
                <w:sz w:val="24"/>
                <w:szCs w:val="28"/>
              </w:rPr>
              <w:t>25 922,0</w:t>
            </w:r>
          </w:p>
        </w:tc>
      </w:tr>
      <w:tr w:rsidR="00810BFC" w:rsidRPr="00FC7021" w:rsidTr="00810BFC">
        <w:trPr>
          <w:jc w:val="center"/>
        </w:trPr>
        <w:tc>
          <w:tcPr>
            <w:tcW w:w="1914" w:type="dxa"/>
            <w:vAlign w:val="center"/>
          </w:tcPr>
          <w:p w:rsidR="00810BFC" w:rsidRPr="00FC7021" w:rsidRDefault="00810BFC" w:rsidP="00810BFC">
            <w:pPr>
              <w:jc w:val="center"/>
              <w:rPr>
                <w:sz w:val="24"/>
                <w:szCs w:val="28"/>
              </w:rPr>
            </w:pPr>
            <w:r w:rsidRPr="00FC7021">
              <w:rPr>
                <w:sz w:val="24"/>
                <w:szCs w:val="28"/>
              </w:rPr>
              <w:t>2</w:t>
            </w:r>
          </w:p>
        </w:tc>
        <w:tc>
          <w:tcPr>
            <w:tcW w:w="1914" w:type="dxa"/>
            <w:vAlign w:val="center"/>
          </w:tcPr>
          <w:p w:rsidR="00810BFC" w:rsidRPr="00FC7021" w:rsidRDefault="00810BFC" w:rsidP="00810BFC">
            <w:pPr>
              <w:jc w:val="center"/>
              <w:rPr>
                <w:sz w:val="24"/>
                <w:szCs w:val="28"/>
              </w:rPr>
            </w:pPr>
            <w:r w:rsidRPr="00FC7021">
              <w:rPr>
                <w:sz w:val="24"/>
                <w:szCs w:val="28"/>
              </w:rPr>
              <w:t>1</w:t>
            </w:r>
          </w:p>
        </w:tc>
        <w:tc>
          <w:tcPr>
            <w:tcW w:w="1914" w:type="dxa"/>
            <w:vAlign w:val="center"/>
          </w:tcPr>
          <w:p w:rsidR="00810BFC" w:rsidRPr="00FC7021" w:rsidRDefault="00810BFC" w:rsidP="00810BFC">
            <w:pPr>
              <w:jc w:val="center"/>
              <w:rPr>
                <w:sz w:val="24"/>
                <w:szCs w:val="28"/>
                <w:lang w:val="en-US"/>
              </w:rPr>
            </w:pPr>
            <w:r w:rsidRPr="00FC7021">
              <w:rPr>
                <w:sz w:val="24"/>
                <w:szCs w:val="28"/>
                <w:lang w:val="en-US"/>
              </w:rPr>
              <w:t>ExxonMobil</w:t>
            </w:r>
          </w:p>
        </w:tc>
        <w:tc>
          <w:tcPr>
            <w:tcW w:w="1914" w:type="dxa"/>
            <w:vAlign w:val="center"/>
          </w:tcPr>
          <w:p w:rsidR="00810BFC" w:rsidRPr="00FC7021" w:rsidRDefault="00810BFC" w:rsidP="00810BFC">
            <w:pPr>
              <w:jc w:val="center"/>
              <w:rPr>
                <w:sz w:val="24"/>
                <w:szCs w:val="28"/>
              </w:rPr>
            </w:pPr>
            <w:r w:rsidRPr="00FC7021">
              <w:rPr>
                <w:sz w:val="24"/>
                <w:szCs w:val="28"/>
              </w:rPr>
              <w:t>408 777,4</w:t>
            </w:r>
          </w:p>
        </w:tc>
        <w:tc>
          <w:tcPr>
            <w:tcW w:w="1915" w:type="dxa"/>
            <w:vAlign w:val="center"/>
          </w:tcPr>
          <w:p w:rsidR="00810BFC" w:rsidRPr="00FC7021" w:rsidRDefault="00810BFC" w:rsidP="00810BFC">
            <w:pPr>
              <w:jc w:val="center"/>
              <w:rPr>
                <w:sz w:val="24"/>
                <w:szCs w:val="28"/>
              </w:rPr>
            </w:pPr>
            <w:r w:rsidRPr="00FC7021">
              <w:rPr>
                <w:sz w:val="24"/>
                <w:szCs w:val="28"/>
              </w:rPr>
              <w:t>41 060,0</w:t>
            </w:r>
          </w:p>
        </w:tc>
      </w:tr>
      <w:tr w:rsidR="00810BFC" w:rsidRPr="00FC7021" w:rsidTr="00810BFC">
        <w:trPr>
          <w:jc w:val="center"/>
        </w:trPr>
        <w:tc>
          <w:tcPr>
            <w:tcW w:w="1914" w:type="dxa"/>
            <w:vAlign w:val="center"/>
          </w:tcPr>
          <w:p w:rsidR="00810BFC" w:rsidRPr="00FC7021" w:rsidRDefault="00810BFC" w:rsidP="00810BFC">
            <w:pPr>
              <w:jc w:val="center"/>
              <w:rPr>
                <w:sz w:val="24"/>
                <w:szCs w:val="28"/>
              </w:rPr>
            </w:pPr>
            <w:r w:rsidRPr="00FC7021">
              <w:rPr>
                <w:sz w:val="24"/>
                <w:szCs w:val="28"/>
              </w:rPr>
              <w:t>3</w:t>
            </w:r>
          </w:p>
        </w:tc>
        <w:tc>
          <w:tcPr>
            <w:tcW w:w="1914" w:type="dxa"/>
            <w:vAlign w:val="center"/>
          </w:tcPr>
          <w:p w:rsidR="00810BFC" w:rsidRPr="00FC7021" w:rsidRDefault="00810BFC" w:rsidP="00810BFC">
            <w:pPr>
              <w:jc w:val="center"/>
              <w:rPr>
                <w:sz w:val="24"/>
                <w:szCs w:val="28"/>
              </w:rPr>
            </w:pPr>
            <w:r w:rsidRPr="00FC7021">
              <w:rPr>
                <w:sz w:val="24"/>
                <w:szCs w:val="28"/>
              </w:rPr>
              <w:t>2</w:t>
            </w:r>
          </w:p>
        </w:tc>
        <w:tc>
          <w:tcPr>
            <w:tcW w:w="1914" w:type="dxa"/>
            <w:vAlign w:val="center"/>
          </w:tcPr>
          <w:p w:rsidR="00810BFC" w:rsidRPr="00FC7021" w:rsidRDefault="00810BFC" w:rsidP="00810BFC">
            <w:pPr>
              <w:jc w:val="center"/>
              <w:rPr>
                <w:sz w:val="24"/>
                <w:szCs w:val="28"/>
                <w:lang w:val="en-US"/>
              </w:rPr>
            </w:pPr>
            <w:proofErr w:type="spellStart"/>
            <w:r w:rsidRPr="00FC7021">
              <w:rPr>
                <w:sz w:val="24"/>
                <w:szCs w:val="28"/>
                <w:lang w:val="en-US"/>
              </w:rPr>
              <w:t>PetroChina</w:t>
            </w:r>
            <w:proofErr w:type="spellEnd"/>
          </w:p>
        </w:tc>
        <w:tc>
          <w:tcPr>
            <w:tcW w:w="1914" w:type="dxa"/>
            <w:vAlign w:val="center"/>
          </w:tcPr>
          <w:p w:rsidR="00810BFC" w:rsidRPr="00FC7021" w:rsidRDefault="00810BFC" w:rsidP="00810BFC">
            <w:pPr>
              <w:jc w:val="center"/>
              <w:rPr>
                <w:sz w:val="24"/>
                <w:szCs w:val="28"/>
              </w:rPr>
            </w:pPr>
            <w:r w:rsidRPr="00FC7021">
              <w:rPr>
                <w:sz w:val="24"/>
                <w:szCs w:val="28"/>
              </w:rPr>
              <w:t>278 968,4</w:t>
            </w:r>
          </w:p>
        </w:tc>
        <w:tc>
          <w:tcPr>
            <w:tcW w:w="1915" w:type="dxa"/>
            <w:vAlign w:val="center"/>
          </w:tcPr>
          <w:p w:rsidR="00810BFC" w:rsidRPr="00FC7021" w:rsidRDefault="00810BFC" w:rsidP="00810BFC">
            <w:pPr>
              <w:jc w:val="center"/>
              <w:rPr>
                <w:sz w:val="24"/>
                <w:szCs w:val="28"/>
              </w:rPr>
            </w:pPr>
            <w:r w:rsidRPr="00FC7021">
              <w:rPr>
                <w:sz w:val="24"/>
                <w:szCs w:val="28"/>
              </w:rPr>
              <w:t>21 124,8</w:t>
            </w:r>
          </w:p>
        </w:tc>
      </w:tr>
      <w:tr w:rsidR="00810BFC" w:rsidRPr="00FC7021" w:rsidTr="00810BFC">
        <w:trPr>
          <w:jc w:val="center"/>
        </w:trPr>
        <w:tc>
          <w:tcPr>
            <w:tcW w:w="1914" w:type="dxa"/>
            <w:vAlign w:val="center"/>
          </w:tcPr>
          <w:p w:rsidR="00810BFC" w:rsidRPr="00FC7021" w:rsidRDefault="00810BFC" w:rsidP="00810BFC">
            <w:pPr>
              <w:jc w:val="center"/>
              <w:rPr>
                <w:sz w:val="24"/>
                <w:szCs w:val="28"/>
              </w:rPr>
            </w:pPr>
            <w:r w:rsidRPr="00FC7021">
              <w:rPr>
                <w:sz w:val="24"/>
                <w:szCs w:val="28"/>
              </w:rPr>
              <w:t>79</w:t>
            </w:r>
          </w:p>
        </w:tc>
        <w:tc>
          <w:tcPr>
            <w:tcW w:w="1914" w:type="dxa"/>
            <w:vAlign w:val="center"/>
          </w:tcPr>
          <w:p w:rsidR="00810BFC" w:rsidRPr="00FC7021" w:rsidRDefault="00810BFC" w:rsidP="00810BFC">
            <w:pPr>
              <w:jc w:val="center"/>
              <w:rPr>
                <w:sz w:val="24"/>
                <w:szCs w:val="28"/>
              </w:rPr>
            </w:pPr>
            <w:r w:rsidRPr="00FC7021">
              <w:rPr>
                <w:sz w:val="24"/>
                <w:szCs w:val="28"/>
              </w:rPr>
              <w:t>56</w:t>
            </w:r>
          </w:p>
        </w:tc>
        <w:tc>
          <w:tcPr>
            <w:tcW w:w="1914" w:type="dxa"/>
            <w:vAlign w:val="center"/>
          </w:tcPr>
          <w:p w:rsidR="00810BFC" w:rsidRPr="00FC7021" w:rsidRDefault="00810BFC" w:rsidP="00810BFC">
            <w:pPr>
              <w:jc w:val="center"/>
              <w:rPr>
                <w:sz w:val="24"/>
                <w:szCs w:val="28"/>
              </w:rPr>
            </w:pPr>
            <w:r w:rsidRPr="00FC7021">
              <w:rPr>
                <w:sz w:val="24"/>
                <w:szCs w:val="28"/>
              </w:rPr>
              <w:t>Роснефть</w:t>
            </w:r>
          </w:p>
        </w:tc>
        <w:tc>
          <w:tcPr>
            <w:tcW w:w="1914" w:type="dxa"/>
            <w:vAlign w:val="center"/>
          </w:tcPr>
          <w:p w:rsidR="00810BFC" w:rsidRPr="00FC7021" w:rsidRDefault="00810BFC" w:rsidP="00810BFC">
            <w:pPr>
              <w:jc w:val="center"/>
              <w:rPr>
                <w:sz w:val="24"/>
                <w:szCs w:val="28"/>
              </w:rPr>
            </w:pPr>
            <w:r w:rsidRPr="00FC7021">
              <w:rPr>
                <w:sz w:val="24"/>
                <w:szCs w:val="28"/>
              </w:rPr>
              <w:t xml:space="preserve">  75 652,6</w:t>
            </w:r>
          </w:p>
        </w:tc>
        <w:tc>
          <w:tcPr>
            <w:tcW w:w="1915" w:type="dxa"/>
            <w:vAlign w:val="center"/>
          </w:tcPr>
          <w:p w:rsidR="00810BFC" w:rsidRPr="00FC7021" w:rsidRDefault="00810BFC" w:rsidP="00810BFC">
            <w:pPr>
              <w:jc w:val="center"/>
              <w:rPr>
                <w:sz w:val="24"/>
                <w:szCs w:val="28"/>
              </w:rPr>
            </w:pPr>
            <w:r w:rsidRPr="00FC7021">
              <w:rPr>
                <w:sz w:val="24"/>
                <w:szCs w:val="28"/>
              </w:rPr>
              <w:t>11 318,3</w:t>
            </w:r>
          </w:p>
        </w:tc>
      </w:tr>
    </w:tbl>
    <w:p w:rsidR="00810BFC" w:rsidRPr="00FC7021" w:rsidRDefault="00810BFC" w:rsidP="00810BFC">
      <w:pPr>
        <w:ind w:firstLine="708"/>
        <w:jc w:val="center"/>
        <w:rPr>
          <w:szCs w:val="28"/>
        </w:rPr>
      </w:pPr>
      <w:r w:rsidRPr="00FC7021">
        <w:rPr>
          <w:b/>
          <w:szCs w:val="28"/>
          <w:u w:val="single"/>
        </w:rPr>
        <w:t xml:space="preserve">Источник: </w:t>
      </w:r>
      <w:r w:rsidRPr="00FC7021">
        <w:rPr>
          <w:szCs w:val="28"/>
        </w:rPr>
        <w:t xml:space="preserve">Рейтинг </w:t>
      </w:r>
      <w:r w:rsidRPr="00FC7021">
        <w:rPr>
          <w:szCs w:val="28"/>
          <w:lang w:val="en-US"/>
        </w:rPr>
        <w:t>Financial</w:t>
      </w:r>
      <w:r w:rsidRPr="00FC7021">
        <w:rPr>
          <w:szCs w:val="28"/>
        </w:rPr>
        <w:t xml:space="preserve"> </w:t>
      </w:r>
      <w:r w:rsidRPr="00FC7021">
        <w:rPr>
          <w:szCs w:val="28"/>
          <w:lang w:val="en-US"/>
        </w:rPr>
        <w:t>Times</w:t>
      </w:r>
      <w:r w:rsidRPr="00FC7021">
        <w:rPr>
          <w:szCs w:val="28"/>
        </w:rPr>
        <w:t xml:space="preserve"> 500</w:t>
      </w:r>
    </w:p>
    <w:p w:rsidR="00810BFC" w:rsidRPr="00FC7021" w:rsidRDefault="00810BFC" w:rsidP="00810BFC">
      <w:pPr>
        <w:ind w:firstLine="708"/>
        <w:jc w:val="center"/>
        <w:rPr>
          <w:szCs w:val="28"/>
        </w:rPr>
      </w:pPr>
      <w:r w:rsidRPr="00FC7021">
        <w:rPr>
          <w:szCs w:val="28"/>
          <w:lang w:val="en-US"/>
        </w:rPr>
        <w:t>http</w:t>
      </w:r>
      <w:r w:rsidRPr="00FC7021">
        <w:rPr>
          <w:szCs w:val="28"/>
        </w:rPr>
        <w:t>://</w:t>
      </w:r>
      <w:r w:rsidRPr="00FC7021">
        <w:rPr>
          <w:szCs w:val="28"/>
          <w:lang w:val="en-US"/>
        </w:rPr>
        <w:t>www</w:t>
      </w:r>
      <w:r w:rsidRPr="00FC7021">
        <w:rPr>
          <w:szCs w:val="28"/>
        </w:rPr>
        <w:t>.</w:t>
      </w:r>
      <w:r w:rsidRPr="00FC7021">
        <w:rPr>
          <w:szCs w:val="28"/>
          <w:lang w:val="en-US"/>
        </w:rPr>
        <w:t>ft</w:t>
      </w:r>
      <w:r w:rsidRPr="00FC7021">
        <w:rPr>
          <w:szCs w:val="28"/>
        </w:rPr>
        <w:t>.</w:t>
      </w:r>
      <w:r w:rsidRPr="00FC7021">
        <w:rPr>
          <w:szCs w:val="28"/>
          <w:lang w:val="en-US"/>
        </w:rPr>
        <w:t>com</w:t>
      </w:r>
      <w:r w:rsidRPr="00FC7021">
        <w:rPr>
          <w:szCs w:val="28"/>
        </w:rPr>
        <w:t>/</w:t>
      </w:r>
      <w:proofErr w:type="spellStart"/>
      <w:r w:rsidRPr="00FC7021">
        <w:rPr>
          <w:szCs w:val="28"/>
          <w:lang w:val="en-US"/>
        </w:rPr>
        <w:t>intl</w:t>
      </w:r>
      <w:proofErr w:type="spellEnd"/>
      <w:r w:rsidRPr="00FC7021">
        <w:rPr>
          <w:szCs w:val="28"/>
        </w:rPr>
        <w:t>/</w:t>
      </w:r>
      <w:proofErr w:type="spellStart"/>
      <w:r w:rsidRPr="00FC7021">
        <w:rPr>
          <w:szCs w:val="28"/>
          <w:lang w:val="en-US"/>
        </w:rPr>
        <w:t>cms</w:t>
      </w:r>
      <w:proofErr w:type="spellEnd"/>
      <w:r w:rsidRPr="00FC7021">
        <w:rPr>
          <w:szCs w:val="28"/>
        </w:rPr>
        <w:t>/</w:t>
      </w:r>
      <w:r w:rsidRPr="00FC7021">
        <w:rPr>
          <w:szCs w:val="28"/>
          <w:lang w:val="en-US"/>
        </w:rPr>
        <w:t>a</w:t>
      </w:r>
      <w:r w:rsidRPr="00FC7021">
        <w:rPr>
          <w:szCs w:val="28"/>
        </w:rPr>
        <w:t>81</w:t>
      </w:r>
      <w:r w:rsidRPr="00FC7021">
        <w:rPr>
          <w:szCs w:val="28"/>
          <w:lang w:val="en-US"/>
        </w:rPr>
        <w:t>f</w:t>
      </w:r>
      <w:r w:rsidRPr="00FC7021">
        <w:rPr>
          <w:szCs w:val="28"/>
        </w:rPr>
        <w:t>853</w:t>
      </w:r>
      <w:r w:rsidRPr="00FC7021">
        <w:rPr>
          <w:szCs w:val="28"/>
          <w:lang w:val="en-US"/>
        </w:rPr>
        <w:t>e</w:t>
      </w:r>
      <w:r w:rsidRPr="00FC7021">
        <w:rPr>
          <w:szCs w:val="28"/>
        </w:rPr>
        <w:t>-</w:t>
      </w:r>
      <w:r w:rsidRPr="00FC7021">
        <w:rPr>
          <w:szCs w:val="28"/>
          <w:lang w:val="en-US"/>
        </w:rPr>
        <w:t>ca</w:t>
      </w:r>
      <w:r w:rsidRPr="00FC7021">
        <w:rPr>
          <w:szCs w:val="28"/>
        </w:rPr>
        <w:t>80-11</w:t>
      </w:r>
      <w:r w:rsidRPr="00FC7021">
        <w:rPr>
          <w:szCs w:val="28"/>
          <w:lang w:val="en-US"/>
        </w:rPr>
        <w:t>e</w:t>
      </w:r>
      <w:r w:rsidRPr="00FC7021">
        <w:rPr>
          <w:szCs w:val="28"/>
        </w:rPr>
        <w:t>1-89</w:t>
      </w:r>
      <w:r w:rsidRPr="00FC7021">
        <w:rPr>
          <w:szCs w:val="28"/>
          <w:lang w:val="en-US"/>
        </w:rPr>
        <w:t>f</w:t>
      </w:r>
      <w:r w:rsidRPr="00FC7021">
        <w:rPr>
          <w:szCs w:val="28"/>
        </w:rPr>
        <w:t>8-00144</w:t>
      </w:r>
      <w:proofErr w:type="spellStart"/>
      <w:r w:rsidRPr="00FC7021">
        <w:rPr>
          <w:szCs w:val="28"/>
          <w:lang w:val="en-US"/>
        </w:rPr>
        <w:t>feabdc</w:t>
      </w:r>
      <w:proofErr w:type="spellEnd"/>
      <w:r w:rsidRPr="00FC7021">
        <w:rPr>
          <w:szCs w:val="28"/>
        </w:rPr>
        <w:t>0.</w:t>
      </w:r>
      <w:proofErr w:type="spellStart"/>
      <w:r w:rsidRPr="00FC7021">
        <w:rPr>
          <w:szCs w:val="28"/>
          <w:lang w:val="en-US"/>
        </w:rPr>
        <w:t>pdf</w:t>
      </w:r>
      <w:proofErr w:type="spellEnd"/>
    </w:p>
    <w:p w:rsidR="00810BFC" w:rsidRPr="00FC7021" w:rsidRDefault="00810BFC" w:rsidP="00810BFC">
      <w:pPr>
        <w:spacing w:before="240" w:line="360" w:lineRule="auto"/>
        <w:ind w:firstLine="708"/>
        <w:jc w:val="both"/>
        <w:rPr>
          <w:sz w:val="28"/>
          <w:szCs w:val="28"/>
        </w:rPr>
      </w:pPr>
      <w:proofErr w:type="gramStart"/>
      <w:r w:rsidRPr="00FC7021">
        <w:rPr>
          <w:sz w:val="28"/>
          <w:szCs w:val="28"/>
          <w:lang w:val="en-US"/>
        </w:rPr>
        <w:lastRenderedPageBreak/>
        <w:t>ExxonMobil</w:t>
      </w:r>
      <w:r w:rsidRPr="00FC7021">
        <w:rPr>
          <w:sz w:val="28"/>
          <w:szCs w:val="28"/>
        </w:rPr>
        <w:t xml:space="preserve"> ведет свою деятельность в большинстве стран мира.</w:t>
      </w:r>
      <w:proofErr w:type="gramEnd"/>
      <w:r w:rsidRPr="00FC7021">
        <w:rPr>
          <w:sz w:val="28"/>
          <w:szCs w:val="28"/>
        </w:rPr>
        <w:t xml:space="preserve"> Нефтяной гигант реализует нефть более чем в 120 странах. Кроме того, </w:t>
      </w:r>
      <w:r w:rsidRPr="00FC7021">
        <w:rPr>
          <w:sz w:val="28"/>
          <w:szCs w:val="28"/>
          <w:lang w:val="en-US"/>
        </w:rPr>
        <w:t>ExxonMobil</w:t>
      </w:r>
      <w:r w:rsidRPr="00FC7021">
        <w:rPr>
          <w:sz w:val="28"/>
          <w:szCs w:val="28"/>
        </w:rPr>
        <w:t xml:space="preserve"> владеет долей в 36 нефтеперерабатывающих  заводах</w:t>
      </w:r>
      <w:r w:rsidRPr="00FC7021">
        <w:rPr>
          <w:rStyle w:val="a5"/>
          <w:sz w:val="28"/>
          <w:szCs w:val="28"/>
        </w:rPr>
        <w:footnoteReference w:id="56"/>
      </w:r>
      <w:r w:rsidRPr="00FC7021">
        <w:rPr>
          <w:sz w:val="28"/>
          <w:szCs w:val="28"/>
        </w:rPr>
        <w:t xml:space="preserve">. 40% перерабатывающих мощностей располагаются с США, 30% - в Европе, 25% - в Азиатско-Тихоокеанском регионе. Такое распределение мощностей дает компании большую гибкость в осуществлении поставок нефти и нефтепродуктов на ключевые для компании рынки. В последние годы компания взяла курс на повышение эффективности бизнеса, реализуя те объекты, продажа которых сможет повысить долгосрочную биржевую стоимость акций, увеличит выручку и эффективность капитальных вложений. Так с 2003 года компания уже продала свои доли в 11 нефтеперерабатывающих заводах, 5900 миль нефтепроводов и 145 складов нефтепродуктов. </w:t>
      </w:r>
    </w:p>
    <w:p w:rsidR="00810BFC" w:rsidRPr="00FC7021" w:rsidRDefault="00810BFC" w:rsidP="00810BFC">
      <w:pPr>
        <w:spacing w:line="360" w:lineRule="auto"/>
        <w:ind w:firstLine="708"/>
        <w:jc w:val="both"/>
        <w:rPr>
          <w:sz w:val="28"/>
          <w:szCs w:val="28"/>
        </w:rPr>
      </w:pPr>
      <w:r w:rsidRPr="00FC7021">
        <w:rPr>
          <w:sz w:val="28"/>
          <w:szCs w:val="28"/>
        </w:rPr>
        <w:t xml:space="preserve">По данным рейтинга </w:t>
      </w:r>
      <w:r w:rsidRPr="00FC7021">
        <w:rPr>
          <w:sz w:val="28"/>
          <w:szCs w:val="28"/>
          <w:lang w:val="en-US"/>
        </w:rPr>
        <w:t>Fortune</w:t>
      </w:r>
      <w:r w:rsidRPr="00FC7021">
        <w:rPr>
          <w:sz w:val="28"/>
          <w:szCs w:val="28"/>
        </w:rPr>
        <w:t xml:space="preserve"> </w:t>
      </w:r>
      <w:r w:rsidRPr="00FC7021">
        <w:rPr>
          <w:sz w:val="28"/>
          <w:szCs w:val="28"/>
          <w:lang w:val="en-US"/>
        </w:rPr>
        <w:t>Global</w:t>
      </w:r>
      <w:r w:rsidRPr="00FC7021">
        <w:rPr>
          <w:sz w:val="28"/>
          <w:szCs w:val="28"/>
        </w:rPr>
        <w:t xml:space="preserve"> 500, составляемому журналом </w:t>
      </w:r>
      <w:r w:rsidRPr="00FC7021">
        <w:rPr>
          <w:sz w:val="28"/>
          <w:szCs w:val="28"/>
          <w:lang w:val="en-US"/>
        </w:rPr>
        <w:t>Fortune</w:t>
      </w:r>
      <w:r w:rsidRPr="00FC7021">
        <w:rPr>
          <w:sz w:val="28"/>
          <w:szCs w:val="28"/>
        </w:rPr>
        <w:t xml:space="preserve">, в 2012 году </w:t>
      </w:r>
      <w:r w:rsidRPr="00FC7021">
        <w:rPr>
          <w:sz w:val="28"/>
          <w:szCs w:val="28"/>
          <w:lang w:val="en-US"/>
        </w:rPr>
        <w:t>ExxonMobil</w:t>
      </w:r>
      <w:r w:rsidRPr="00FC7021">
        <w:rPr>
          <w:sz w:val="28"/>
          <w:szCs w:val="28"/>
        </w:rPr>
        <w:t xml:space="preserve"> занимает второе место в мире по объемам годовой выручки, уступая лидерство только своему голландскому конкуренту </w:t>
      </w:r>
      <w:r w:rsidRPr="00FC7021">
        <w:rPr>
          <w:sz w:val="28"/>
          <w:szCs w:val="28"/>
          <w:lang w:val="en-US"/>
        </w:rPr>
        <w:t>Royal</w:t>
      </w:r>
      <w:r w:rsidRPr="00FC7021">
        <w:rPr>
          <w:sz w:val="28"/>
          <w:szCs w:val="28"/>
        </w:rPr>
        <w:t xml:space="preserve"> </w:t>
      </w:r>
      <w:r w:rsidRPr="00FC7021">
        <w:rPr>
          <w:sz w:val="28"/>
          <w:szCs w:val="28"/>
          <w:lang w:val="en-US"/>
        </w:rPr>
        <w:t>Dutch</w:t>
      </w:r>
      <w:r w:rsidRPr="00FC7021">
        <w:rPr>
          <w:sz w:val="28"/>
          <w:szCs w:val="28"/>
        </w:rPr>
        <w:t xml:space="preserve"> </w:t>
      </w:r>
      <w:r w:rsidRPr="00FC7021">
        <w:rPr>
          <w:sz w:val="28"/>
          <w:szCs w:val="28"/>
          <w:lang w:val="en-US"/>
        </w:rPr>
        <w:t>Shell</w:t>
      </w:r>
      <w:r w:rsidRPr="00FC7021">
        <w:rPr>
          <w:sz w:val="28"/>
          <w:szCs w:val="28"/>
        </w:rPr>
        <w:t xml:space="preserve"> (452 926 и 484 489 миллионов долларов соответственно)</w:t>
      </w:r>
      <w:r w:rsidRPr="00FC7021">
        <w:rPr>
          <w:rStyle w:val="a5"/>
          <w:sz w:val="28"/>
          <w:szCs w:val="28"/>
        </w:rPr>
        <w:footnoteReference w:id="57"/>
      </w:r>
      <w:r w:rsidRPr="00FC7021">
        <w:rPr>
          <w:sz w:val="28"/>
          <w:szCs w:val="28"/>
        </w:rPr>
        <w:t xml:space="preserve">. </w:t>
      </w:r>
    </w:p>
    <w:tbl>
      <w:tblPr>
        <w:tblStyle w:val="aa"/>
        <w:tblpPr w:leftFromText="180" w:rightFromText="180" w:vertAnchor="text" w:horzAnchor="margin" w:tblpXSpec="center" w:tblpY="304"/>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70"/>
        <w:gridCol w:w="4853"/>
      </w:tblGrid>
      <w:tr w:rsidR="00810BFC" w:rsidRPr="00FC7021" w:rsidTr="00810BFC">
        <w:trPr>
          <w:trHeight w:val="4757"/>
        </w:trPr>
        <w:tc>
          <w:tcPr>
            <w:tcW w:w="5070" w:type="dxa"/>
          </w:tcPr>
          <w:p w:rsidR="00810BFC" w:rsidRPr="00FC7021" w:rsidRDefault="00810BFC" w:rsidP="00810BFC">
            <w:pPr>
              <w:ind w:left="708" w:hanging="708"/>
              <w:jc w:val="right"/>
              <w:rPr>
                <w:sz w:val="24"/>
                <w:szCs w:val="24"/>
              </w:rPr>
            </w:pPr>
            <w:r w:rsidRPr="00FC7021">
              <w:rPr>
                <w:b/>
                <w:sz w:val="24"/>
                <w:szCs w:val="24"/>
                <w:u w:val="single"/>
              </w:rPr>
              <w:t>Рисунок 2.3.2.</w:t>
            </w:r>
            <w:r w:rsidRPr="00FC7021">
              <w:rPr>
                <w:sz w:val="24"/>
                <w:szCs w:val="24"/>
              </w:rPr>
              <w:t xml:space="preserve"> Выручка </w:t>
            </w:r>
            <w:r w:rsidRPr="00FC7021">
              <w:rPr>
                <w:sz w:val="24"/>
                <w:szCs w:val="24"/>
                <w:lang w:val="en-US"/>
              </w:rPr>
              <w:t>ExxonMobil</w:t>
            </w:r>
            <w:r w:rsidRPr="00FC7021">
              <w:rPr>
                <w:sz w:val="24"/>
                <w:szCs w:val="24"/>
              </w:rPr>
              <w:t>, млн. долларов</w:t>
            </w:r>
          </w:p>
          <w:p w:rsidR="00810BFC" w:rsidRPr="00FC7021" w:rsidRDefault="00810BFC" w:rsidP="00810BFC">
            <w:pPr>
              <w:jc w:val="both"/>
              <w:rPr>
                <w:sz w:val="24"/>
                <w:szCs w:val="24"/>
              </w:rPr>
            </w:pPr>
            <w:r w:rsidRPr="00FC7021">
              <w:rPr>
                <w:noProof/>
              </w:rPr>
              <w:drawing>
                <wp:inline distT="0" distB="0" distL="0" distR="0">
                  <wp:extent cx="3037398" cy="1924216"/>
                  <wp:effectExtent l="0" t="0" r="0" b="0"/>
                  <wp:docPr id="4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10BFC" w:rsidRPr="00FC7021" w:rsidRDefault="00810BFC" w:rsidP="00810BFC">
            <w:pPr>
              <w:jc w:val="center"/>
              <w:rPr>
                <w:sz w:val="24"/>
                <w:szCs w:val="24"/>
              </w:rPr>
            </w:pPr>
            <w:r w:rsidRPr="00FC7021">
              <w:rPr>
                <w:b/>
                <w:sz w:val="24"/>
                <w:szCs w:val="24"/>
                <w:u w:val="single"/>
              </w:rPr>
              <w:t>Источник:</w:t>
            </w:r>
            <w:r w:rsidRPr="00FC7021">
              <w:rPr>
                <w:sz w:val="24"/>
                <w:szCs w:val="24"/>
              </w:rPr>
              <w:t xml:space="preserve"> Официальный сайт </w:t>
            </w:r>
            <w:r w:rsidRPr="00FC7021">
              <w:rPr>
                <w:sz w:val="24"/>
                <w:szCs w:val="24"/>
                <w:lang w:val="en-US"/>
              </w:rPr>
              <w:t>ExxonMobil</w:t>
            </w:r>
          </w:p>
          <w:p w:rsidR="00810BFC" w:rsidRPr="00FC7021" w:rsidRDefault="00810BFC" w:rsidP="00810BFC">
            <w:pPr>
              <w:jc w:val="center"/>
              <w:rPr>
                <w:sz w:val="24"/>
                <w:szCs w:val="24"/>
              </w:rPr>
            </w:pPr>
            <w:r w:rsidRPr="00FC7021">
              <w:rPr>
                <w:sz w:val="24"/>
                <w:szCs w:val="24"/>
              </w:rPr>
              <w:t>http://www.exxonmobil.com/Corporate/files/news_pub_fo_2011.pdf</w:t>
            </w:r>
          </w:p>
        </w:tc>
        <w:tc>
          <w:tcPr>
            <w:tcW w:w="4853" w:type="dxa"/>
          </w:tcPr>
          <w:p w:rsidR="00810BFC" w:rsidRPr="00FC7021" w:rsidRDefault="00810BFC" w:rsidP="00810BFC">
            <w:pPr>
              <w:jc w:val="right"/>
              <w:rPr>
                <w:noProof/>
                <w:sz w:val="24"/>
                <w:szCs w:val="24"/>
              </w:rPr>
            </w:pPr>
            <w:r w:rsidRPr="00FC7021">
              <w:rPr>
                <w:b/>
                <w:sz w:val="24"/>
                <w:szCs w:val="24"/>
                <w:u w:val="single"/>
              </w:rPr>
              <w:t>Рисунок 2.3.3.</w:t>
            </w:r>
            <w:r w:rsidRPr="00FC7021">
              <w:rPr>
                <w:sz w:val="24"/>
                <w:szCs w:val="24"/>
              </w:rPr>
              <w:t xml:space="preserve"> Чистая прибыль </w:t>
            </w:r>
            <w:r w:rsidRPr="00FC7021">
              <w:rPr>
                <w:sz w:val="24"/>
                <w:szCs w:val="24"/>
                <w:lang w:val="en-US"/>
              </w:rPr>
              <w:t>ExxonMobil</w:t>
            </w:r>
            <w:r w:rsidRPr="00FC7021">
              <w:rPr>
                <w:sz w:val="24"/>
                <w:szCs w:val="24"/>
              </w:rPr>
              <w:t>, млн. долларов</w:t>
            </w:r>
            <w:r w:rsidRPr="00FC7021">
              <w:rPr>
                <w:noProof/>
                <w:sz w:val="24"/>
                <w:szCs w:val="24"/>
              </w:rPr>
              <w:t xml:space="preserve"> </w:t>
            </w:r>
            <w:r w:rsidRPr="00FC7021">
              <w:rPr>
                <w:noProof/>
              </w:rPr>
              <w:drawing>
                <wp:inline distT="0" distB="0" distL="0" distR="0">
                  <wp:extent cx="3029447" cy="1971924"/>
                  <wp:effectExtent l="0" t="0" r="0" b="0"/>
                  <wp:docPr id="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10BFC" w:rsidRPr="00FC7021" w:rsidRDefault="00810BFC" w:rsidP="00810BFC">
            <w:pPr>
              <w:jc w:val="center"/>
              <w:rPr>
                <w:sz w:val="24"/>
                <w:szCs w:val="24"/>
              </w:rPr>
            </w:pPr>
            <w:r w:rsidRPr="00FC7021">
              <w:rPr>
                <w:b/>
                <w:sz w:val="24"/>
                <w:szCs w:val="24"/>
                <w:u w:val="single"/>
              </w:rPr>
              <w:t>Источник:</w:t>
            </w:r>
            <w:r w:rsidRPr="00FC7021">
              <w:rPr>
                <w:sz w:val="24"/>
                <w:szCs w:val="24"/>
              </w:rPr>
              <w:t xml:space="preserve"> Официальный сайт </w:t>
            </w:r>
            <w:r w:rsidRPr="00FC7021">
              <w:rPr>
                <w:sz w:val="24"/>
                <w:szCs w:val="24"/>
                <w:lang w:val="en-US"/>
              </w:rPr>
              <w:t>ExxonMobil</w:t>
            </w:r>
          </w:p>
          <w:p w:rsidR="00810BFC" w:rsidRPr="00FC7021" w:rsidRDefault="00810BFC" w:rsidP="00810BFC">
            <w:pPr>
              <w:jc w:val="center"/>
              <w:rPr>
                <w:sz w:val="24"/>
                <w:szCs w:val="24"/>
              </w:rPr>
            </w:pPr>
            <w:r w:rsidRPr="00FC7021">
              <w:rPr>
                <w:sz w:val="24"/>
                <w:szCs w:val="24"/>
              </w:rPr>
              <w:t>http://www.exxonmobil.com/Corporate/files/news_pub_fo_2011.pdf</w:t>
            </w:r>
          </w:p>
        </w:tc>
      </w:tr>
    </w:tbl>
    <w:p w:rsidR="00810BFC" w:rsidRPr="00FC7021" w:rsidRDefault="00810BFC" w:rsidP="00810BFC">
      <w:pPr>
        <w:spacing w:before="240" w:line="360" w:lineRule="auto"/>
        <w:ind w:firstLine="708"/>
        <w:jc w:val="both"/>
        <w:rPr>
          <w:sz w:val="28"/>
          <w:szCs w:val="28"/>
        </w:rPr>
      </w:pPr>
      <w:r w:rsidRPr="00FC7021">
        <w:rPr>
          <w:sz w:val="28"/>
          <w:szCs w:val="28"/>
        </w:rPr>
        <w:lastRenderedPageBreak/>
        <w:t xml:space="preserve">В 2011 году выручка </w:t>
      </w:r>
      <w:r w:rsidRPr="00FC7021">
        <w:rPr>
          <w:sz w:val="28"/>
          <w:szCs w:val="28"/>
          <w:lang w:val="en-US"/>
        </w:rPr>
        <w:t>ExxonMobil</w:t>
      </w:r>
      <w:r w:rsidRPr="00FC7021">
        <w:rPr>
          <w:sz w:val="28"/>
          <w:szCs w:val="28"/>
        </w:rPr>
        <w:t xml:space="preserve"> выросла на 27% с 383 221 до 486 429 миллионов долларов США (см. рис. 2.3.2). Прирост объемов чистой прибыли был более значительным – 35%, достигнув отметки в 41 060 миллионов долларов (см. рис. 2.3.3). Мировой финансовый кризис оказал сильное негативное влияние на финансовое положение компании. Резкое падение цен</w:t>
      </w:r>
      <w:r w:rsidR="00081320" w:rsidRPr="00FC7021">
        <w:rPr>
          <w:sz w:val="28"/>
          <w:szCs w:val="28"/>
        </w:rPr>
        <w:t>ы</w:t>
      </w:r>
      <w:r w:rsidRPr="00FC7021">
        <w:rPr>
          <w:sz w:val="28"/>
          <w:szCs w:val="28"/>
        </w:rPr>
        <w:t xml:space="preserve"> на нефть не могло не отразиться на выручке и прибыли компании: показатели упали на  35% и 57% соответственно. Несмотря на положительную динамику, которая наблюдается в последние год</w:t>
      </w:r>
      <w:r w:rsidR="00081320" w:rsidRPr="00FC7021">
        <w:rPr>
          <w:sz w:val="28"/>
          <w:szCs w:val="28"/>
        </w:rPr>
        <w:t>ы</w:t>
      </w:r>
      <w:r w:rsidRPr="00FC7021">
        <w:rPr>
          <w:sz w:val="28"/>
          <w:szCs w:val="28"/>
        </w:rPr>
        <w:t>, пока компании не удается выйти на докризисный уровень выручки и чистой прибыли. Кроме того, в период кризиса показатель свободного денежного потока был отрицательным (-2 080 млн. долларов</w:t>
      </w:r>
      <w:r w:rsidRPr="00FC7021">
        <w:rPr>
          <w:rStyle w:val="a5"/>
          <w:sz w:val="28"/>
          <w:szCs w:val="28"/>
        </w:rPr>
        <w:footnoteReference w:id="58"/>
      </w:r>
      <w:r w:rsidRPr="00FC7021">
        <w:rPr>
          <w:sz w:val="28"/>
          <w:szCs w:val="28"/>
        </w:rPr>
        <w:t xml:space="preserve">, см. рис.2.3.4). Этот индикатор является очень важным для инвесторов, так как отражает способность компании генерировать положительные денежные потоки, которые будут обеспечивать рост </w:t>
      </w:r>
      <w:r w:rsidR="00243E38" w:rsidRPr="00FC7021">
        <w:rPr>
          <w:sz w:val="28"/>
          <w:szCs w:val="28"/>
        </w:rPr>
        <w:t>благосостояния,</w:t>
      </w:r>
      <w:r w:rsidRPr="00FC7021">
        <w:rPr>
          <w:sz w:val="28"/>
          <w:szCs w:val="28"/>
        </w:rPr>
        <w:t xml:space="preserve"> как компании</w:t>
      </w:r>
      <w:r w:rsidR="00081320" w:rsidRPr="00FC7021">
        <w:rPr>
          <w:sz w:val="28"/>
          <w:szCs w:val="28"/>
        </w:rPr>
        <w:t xml:space="preserve"> в целом</w:t>
      </w:r>
      <w:r w:rsidRPr="00FC7021">
        <w:rPr>
          <w:sz w:val="28"/>
          <w:szCs w:val="28"/>
        </w:rPr>
        <w:t xml:space="preserve">, так и самих инвесторов. Отрицательное же </w:t>
      </w:r>
      <w:r w:rsidR="00081320" w:rsidRPr="00FC7021">
        <w:rPr>
          <w:sz w:val="28"/>
          <w:szCs w:val="28"/>
        </w:rPr>
        <w:t xml:space="preserve">его </w:t>
      </w:r>
      <w:r w:rsidRPr="00FC7021">
        <w:rPr>
          <w:sz w:val="28"/>
          <w:szCs w:val="28"/>
        </w:rPr>
        <w:t xml:space="preserve">значение свидетельствует о том, что компании приходится занимать средства для выплаты дивидендов акционерам. </w:t>
      </w:r>
    </w:p>
    <w:p w:rsidR="00810BFC" w:rsidRPr="00FC7021" w:rsidRDefault="00810BFC" w:rsidP="00081320">
      <w:pPr>
        <w:spacing w:before="240"/>
        <w:ind w:firstLine="708"/>
        <w:jc w:val="right"/>
        <w:rPr>
          <w:szCs w:val="28"/>
        </w:rPr>
      </w:pPr>
      <w:r w:rsidRPr="00FC7021">
        <w:rPr>
          <w:b/>
          <w:szCs w:val="28"/>
          <w:u w:val="single"/>
        </w:rPr>
        <w:t>Рисунок 2.3.4.</w:t>
      </w:r>
      <w:r w:rsidRPr="00FC7021">
        <w:rPr>
          <w:szCs w:val="28"/>
        </w:rPr>
        <w:t xml:space="preserve"> Свободный денежный поток </w:t>
      </w:r>
      <w:r w:rsidRPr="00FC7021">
        <w:rPr>
          <w:szCs w:val="28"/>
          <w:lang w:val="en-US"/>
        </w:rPr>
        <w:t>ExxonMobil</w:t>
      </w:r>
      <w:r w:rsidRPr="00FC7021">
        <w:rPr>
          <w:szCs w:val="28"/>
        </w:rPr>
        <w:t>, млн. долларов</w:t>
      </w:r>
    </w:p>
    <w:p w:rsidR="00810BFC" w:rsidRPr="00FC7021" w:rsidRDefault="00810BFC" w:rsidP="00810BFC">
      <w:pPr>
        <w:ind w:firstLine="708"/>
        <w:jc w:val="center"/>
        <w:rPr>
          <w:szCs w:val="28"/>
        </w:rPr>
      </w:pPr>
      <w:r w:rsidRPr="00FC7021">
        <w:rPr>
          <w:noProof/>
          <w:szCs w:val="28"/>
        </w:rPr>
        <w:drawing>
          <wp:inline distT="0" distB="0" distL="0" distR="0">
            <wp:extent cx="4528457" cy="2819400"/>
            <wp:effectExtent l="0" t="0" r="0" b="0"/>
            <wp:docPr id="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10BFC" w:rsidRPr="00FC7021" w:rsidRDefault="00810BFC" w:rsidP="00810BFC">
      <w:pPr>
        <w:ind w:firstLine="708"/>
        <w:jc w:val="center"/>
        <w:rPr>
          <w:lang w:val="en-US"/>
        </w:rPr>
      </w:pPr>
      <w:r w:rsidRPr="00FC7021">
        <w:rPr>
          <w:b/>
          <w:u w:val="single"/>
        </w:rPr>
        <w:t>Источник</w:t>
      </w:r>
      <w:r w:rsidRPr="00FC7021">
        <w:rPr>
          <w:b/>
          <w:u w:val="single"/>
          <w:lang w:val="en-US"/>
        </w:rPr>
        <w:t>:</w:t>
      </w:r>
      <w:r w:rsidRPr="00FC7021">
        <w:rPr>
          <w:lang w:val="en-US"/>
        </w:rPr>
        <w:t xml:space="preserve"> Official site of The Wall Street Journal Market Watch http://www.marketwatch.com/investing/stock/xom/financials/cash-flow</w:t>
      </w:r>
    </w:p>
    <w:p w:rsidR="00810BFC" w:rsidRPr="00FC7021" w:rsidRDefault="00810BFC" w:rsidP="00810BFC">
      <w:pPr>
        <w:spacing w:before="240" w:line="360" w:lineRule="auto"/>
        <w:ind w:firstLine="708"/>
        <w:jc w:val="both"/>
        <w:rPr>
          <w:sz w:val="28"/>
          <w:szCs w:val="28"/>
        </w:rPr>
      </w:pPr>
      <w:r w:rsidRPr="00FC7021">
        <w:rPr>
          <w:sz w:val="28"/>
          <w:szCs w:val="28"/>
        </w:rPr>
        <w:t xml:space="preserve">Наибольшую долю в прибыли компании составляет доход, получаемый от добычи нефти и газа. В 2011 году на долю сектора разведки и добычи </w:t>
      </w:r>
      <w:r w:rsidRPr="00FC7021">
        <w:rPr>
          <w:sz w:val="28"/>
          <w:szCs w:val="28"/>
        </w:rPr>
        <w:lastRenderedPageBreak/>
        <w:t>приходилось  78,5% от общей прибыли компании, или 32 218 миллионов долларов в денежном эквиваленте (см. рис. 2.3.5). Доли переработки нефти и газа и нефтехимии были практическими равными – менее 11%.</w:t>
      </w:r>
    </w:p>
    <w:p w:rsidR="00810BFC" w:rsidRPr="00FC7021" w:rsidRDefault="00810BFC" w:rsidP="00810BFC">
      <w:pPr>
        <w:ind w:firstLine="708"/>
        <w:jc w:val="right"/>
        <w:rPr>
          <w:szCs w:val="28"/>
        </w:rPr>
      </w:pPr>
      <w:r w:rsidRPr="00FC7021">
        <w:rPr>
          <w:b/>
          <w:szCs w:val="28"/>
          <w:u w:val="single"/>
        </w:rPr>
        <w:t>Рисунок 2.3.5.</w:t>
      </w:r>
      <w:r w:rsidRPr="00FC7021">
        <w:rPr>
          <w:szCs w:val="28"/>
        </w:rPr>
        <w:t xml:space="preserve"> Распределение чистой прибыли по сегментам, в процентах</w:t>
      </w:r>
    </w:p>
    <w:p w:rsidR="00810BFC" w:rsidRPr="00FC7021" w:rsidRDefault="00810BFC" w:rsidP="00810BFC">
      <w:pPr>
        <w:ind w:firstLine="708"/>
        <w:jc w:val="center"/>
        <w:rPr>
          <w:szCs w:val="28"/>
        </w:rPr>
      </w:pPr>
      <w:r w:rsidRPr="00FC7021">
        <w:rPr>
          <w:noProof/>
          <w:szCs w:val="28"/>
        </w:rPr>
        <w:drawing>
          <wp:inline distT="0" distB="0" distL="0" distR="0">
            <wp:extent cx="3089910" cy="2138597"/>
            <wp:effectExtent l="0" t="0" r="0" b="0"/>
            <wp:docPr id="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10BFC" w:rsidRPr="00FC7021" w:rsidRDefault="00810BFC" w:rsidP="00810BFC">
      <w:pPr>
        <w:ind w:firstLine="708"/>
        <w:jc w:val="center"/>
        <w:rPr>
          <w:szCs w:val="28"/>
        </w:rPr>
      </w:pPr>
      <w:r w:rsidRPr="00FC7021">
        <w:rPr>
          <w:b/>
          <w:szCs w:val="28"/>
          <w:u w:val="single"/>
        </w:rPr>
        <w:t xml:space="preserve">Источник: </w:t>
      </w:r>
      <w:r w:rsidRPr="00FC7021">
        <w:rPr>
          <w:szCs w:val="28"/>
        </w:rPr>
        <w:t xml:space="preserve">Официальный сайт компании </w:t>
      </w:r>
      <w:r w:rsidRPr="00FC7021">
        <w:rPr>
          <w:szCs w:val="28"/>
          <w:lang w:val="en-US"/>
        </w:rPr>
        <w:t>ExxonMobil</w:t>
      </w:r>
    </w:p>
    <w:p w:rsidR="00810BFC" w:rsidRPr="00FC7021" w:rsidRDefault="00810BFC" w:rsidP="00810BFC">
      <w:pPr>
        <w:ind w:firstLine="708"/>
        <w:jc w:val="center"/>
        <w:rPr>
          <w:sz w:val="28"/>
          <w:szCs w:val="28"/>
        </w:rPr>
      </w:pPr>
      <w:r w:rsidRPr="00FC7021">
        <w:rPr>
          <w:szCs w:val="28"/>
        </w:rPr>
        <w:t>http://www.exxonmobil.com/Corporate/files/news_pub_fo_2011.pdf</w:t>
      </w:r>
    </w:p>
    <w:p w:rsidR="00810BFC" w:rsidRPr="00FC7021" w:rsidRDefault="00810BFC" w:rsidP="00541D48">
      <w:pPr>
        <w:spacing w:before="240" w:line="360" w:lineRule="auto"/>
        <w:ind w:firstLine="708"/>
        <w:jc w:val="both"/>
        <w:rPr>
          <w:sz w:val="28"/>
          <w:szCs w:val="28"/>
        </w:rPr>
      </w:pPr>
      <w:r w:rsidRPr="00FC7021">
        <w:rPr>
          <w:sz w:val="28"/>
          <w:szCs w:val="28"/>
        </w:rPr>
        <w:t xml:space="preserve">Доказанные запасы нефти </w:t>
      </w:r>
      <w:r w:rsidRPr="00FC7021">
        <w:rPr>
          <w:sz w:val="28"/>
          <w:szCs w:val="28"/>
          <w:lang w:val="en-US"/>
        </w:rPr>
        <w:t>ExxonMobil</w:t>
      </w:r>
      <w:r w:rsidRPr="00FC7021">
        <w:rPr>
          <w:sz w:val="28"/>
          <w:szCs w:val="28"/>
        </w:rPr>
        <w:t xml:space="preserve"> оцениваются в 12 228 миллионов баррелей, а газа – в 76 222 миллиарда м</w:t>
      </w:r>
      <w:r w:rsidRPr="00FC7021">
        <w:rPr>
          <w:sz w:val="28"/>
          <w:szCs w:val="28"/>
          <w:vertAlign w:val="superscript"/>
        </w:rPr>
        <w:t>3</w:t>
      </w:r>
      <w:r w:rsidRPr="00FC7021">
        <w:rPr>
          <w:sz w:val="28"/>
          <w:szCs w:val="28"/>
        </w:rPr>
        <w:t xml:space="preserve"> по данным </w:t>
      </w:r>
      <w:proofErr w:type="gramStart"/>
      <w:r w:rsidRPr="00FC7021">
        <w:rPr>
          <w:sz w:val="28"/>
          <w:szCs w:val="28"/>
        </w:rPr>
        <w:t>на конец</w:t>
      </w:r>
      <w:proofErr w:type="gramEnd"/>
      <w:r w:rsidRPr="00FC7021">
        <w:rPr>
          <w:sz w:val="28"/>
          <w:szCs w:val="28"/>
        </w:rPr>
        <w:t xml:space="preserve"> 2011 года</w:t>
      </w:r>
      <w:r w:rsidRPr="00FC7021">
        <w:rPr>
          <w:rStyle w:val="a5"/>
          <w:sz w:val="28"/>
          <w:szCs w:val="28"/>
        </w:rPr>
        <w:footnoteReference w:id="59"/>
      </w:r>
      <w:r w:rsidRPr="00FC7021">
        <w:rPr>
          <w:sz w:val="28"/>
          <w:szCs w:val="28"/>
        </w:rPr>
        <w:t xml:space="preserve">. </w:t>
      </w:r>
    </w:p>
    <w:p w:rsidR="00810BFC" w:rsidRPr="00FC7021" w:rsidRDefault="00810BFC" w:rsidP="00810BFC">
      <w:pPr>
        <w:spacing w:line="360" w:lineRule="auto"/>
        <w:ind w:firstLine="708"/>
        <w:jc w:val="both"/>
        <w:rPr>
          <w:sz w:val="28"/>
          <w:szCs w:val="28"/>
        </w:rPr>
      </w:pPr>
      <w:r w:rsidRPr="00FC7021">
        <w:rPr>
          <w:sz w:val="28"/>
          <w:szCs w:val="28"/>
        </w:rPr>
        <w:t xml:space="preserve">В 2011 году </w:t>
      </w:r>
      <w:r w:rsidRPr="00FC7021">
        <w:rPr>
          <w:sz w:val="28"/>
          <w:szCs w:val="28"/>
          <w:lang w:val="en-US"/>
        </w:rPr>
        <w:t>ExxonMobil</w:t>
      </w:r>
      <w:r w:rsidRPr="00FC7021">
        <w:rPr>
          <w:sz w:val="28"/>
          <w:szCs w:val="28"/>
        </w:rPr>
        <w:t xml:space="preserve"> увеличила объемы добычи углеводородов на 1,5%: ежедневно компания добывает 4 506 тысяч баррелей нефти и газа в нефтяном эквиваленте (См. рис. 2.3.6).  Сокращение объемов добычи в 2008 году связано с резким падением цен на нефть, а также с нестабильной ситуацией в Нигерии. Нигерия является одним из ключевых регионов добычи нефти для многих нефтяных компаний. Так, для </w:t>
      </w:r>
      <w:r w:rsidRPr="00FC7021">
        <w:rPr>
          <w:sz w:val="28"/>
          <w:szCs w:val="28"/>
          <w:lang w:val="en-US"/>
        </w:rPr>
        <w:t>ExxonMobil</w:t>
      </w:r>
      <w:r w:rsidRPr="00FC7021">
        <w:rPr>
          <w:sz w:val="28"/>
          <w:szCs w:val="28"/>
        </w:rPr>
        <w:t xml:space="preserve"> это третий по значимости регион после США (423 тысячи баррелей в сутки) и Ближнего Востока (567 тысяч баррелей в сутки). </w:t>
      </w: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541D48" w:rsidRPr="00FC7021" w:rsidRDefault="00541D48" w:rsidP="00810BFC">
      <w:pPr>
        <w:ind w:firstLine="708"/>
        <w:jc w:val="right"/>
        <w:rPr>
          <w:b/>
          <w:szCs w:val="28"/>
          <w:u w:val="single"/>
        </w:rPr>
      </w:pPr>
    </w:p>
    <w:p w:rsidR="00810BFC" w:rsidRPr="00FC7021" w:rsidRDefault="00810BFC" w:rsidP="00810BFC">
      <w:pPr>
        <w:ind w:firstLine="708"/>
        <w:jc w:val="right"/>
        <w:rPr>
          <w:szCs w:val="28"/>
        </w:rPr>
      </w:pPr>
      <w:r w:rsidRPr="00FC7021">
        <w:rPr>
          <w:b/>
          <w:szCs w:val="28"/>
          <w:u w:val="single"/>
        </w:rPr>
        <w:lastRenderedPageBreak/>
        <w:t>Рисунок 2.3.6.</w:t>
      </w:r>
      <w:r w:rsidRPr="00FC7021">
        <w:rPr>
          <w:szCs w:val="28"/>
        </w:rPr>
        <w:t xml:space="preserve"> Объемы добычи нефти и газа, тыс. баррелей в сутки в н.э.</w:t>
      </w:r>
    </w:p>
    <w:p w:rsidR="00810BFC" w:rsidRPr="00FC7021" w:rsidRDefault="00810BFC" w:rsidP="00810BFC">
      <w:pPr>
        <w:ind w:firstLine="708"/>
        <w:jc w:val="center"/>
        <w:rPr>
          <w:szCs w:val="28"/>
        </w:rPr>
      </w:pPr>
      <w:r w:rsidRPr="00FC7021">
        <w:rPr>
          <w:noProof/>
          <w:szCs w:val="28"/>
        </w:rPr>
        <w:drawing>
          <wp:inline distT="0" distB="0" distL="0" distR="0">
            <wp:extent cx="4572000" cy="2743200"/>
            <wp:effectExtent l="0" t="0" r="0" b="0"/>
            <wp:docPr id="4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10BFC" w:rsidRPr="00FC7021" w:rsidRDefault="00810BFC" w:rsidP="00810BFC">
      <w:pPr>
        <w:ind w:firstLine="708"/>
        <w:jc w:val="center"/>
        <w:rPr>
          <w:szCs w:val="28"/>
        </w:rPr>
      </w:pPr>
      <w:r w:rsidRPr="00FC7021">
        <w:rPr>
          <w:b/>
          <w:szCs w:val="28"/>
          <w:u w:val="single"/>
        </w:rPr>
        <w:t>Источник:</w:t>
      </w:r>
      <w:r w:rsidRPr="00FC7021">
        <w:rPr>
          <w:szCs w:val="28"/>
        </w:rPr>
        <w:t xml:space="preserve"> Официальный сайт компании </w:t>
      </w:r>
      <w:r w:rsidRPr="00FC7021">
        <w:rPr>
          <w:szCs w:val="28"/>
          <w:lang w:val="en-US"/>
        </w:rPr>
        <w:t>ExxonMobil</w:t>
      </w:r>
    </w:p>
    <w:p w:rsidR="00810BFC" w:rsidRPr="00FC7021" w:rsidRDefault="00810BFC" w:rsidP="00810BFC">
      <w:pPr>
        <w:ind w:firstLine="708"/>
        <w:jc w:val="center"/>
        <w:rPr>
          <w:sz w:val="28"/>
          <w:szCs w:val="28"/>
        </w:rPr>
      </w:pPr>
      <w:r w:rsidRPr="00FC7021">
        <w:rPr>
          <w:szCs w:val="28"/>
        </w:rPr>
        <w:t>http://www.exxonmobil.com/Corporate/files/news_pub_fo_2011.pdf</w:t>
      </w:r>
    </w:p>
    <w:p w:rsidR="00810BFC" w:rsidRPr="00FC7021" w:rsidRDefault="00810BFC" w:rsidP="00810BFC">
      <w:pPr>
        <w:spacing w:line="360" w:lineRule="auto"/>
        <w:ind w:firstLine="708"/>
        <w:jc w:val="center"/>
        <w:rPr>
          <w:sz w:val="28"/>
          <w:szCs w:val="28"/>
        </w:rPr>
      </w:pPr>
    </w:p>
    <w:p w:rsidR="00810BFC" w:rsidRPr="00FC7021" w:rsidRDefault="00810BFC" w:rsidP="00810BFC">
      <w:pPr>
        <w:spacing w:line="360" w:lineRule="auto"/>
        <w:jc w:val="both"/>
        <w:rPr>
          <w:sz w:val="28"/>
          <w:szCs w:val="28"/>
        </w:rPr>
      </w:pPr>
    </w:p>
    <w:p w:rsidR="00961C37" w:rsidRPr="00FC7021" w:rsidRDefault="00961C37" w:rsidP="00961C37">
      <w:pPr>
        <w:spacing w:line="360" w:lineRule="auto"/>
        <w:jc w:val="center"/>
        <w:rPr>
          <w:b/>
          <w:sz w:val="32"/>
          <w:szCs w:val="28"/>
        </w:rPr>
      </w:pPr>
    </w:p>
    <w:p w:rsidR="00810BFC" w:rsidRPr="00FC7021" w:rsidRDefault="00810BFC" w:rsidP="00961C37">
      <w:pPr>
        <w:spacing w:line="360" w:lineRule="auto"/>
        <w:jc w:val="center"/>
        <w:rPr>
          <w:b/>
          <w:sz w:val="32"/>
          <w:szCs w:val="28"/>
        </w:rPr>
      </w:pPr>
    </w:p>
    <w:p w:rsidR="00243E38" w:rsidRPr="00FC7021" w:rsidRDefault="00243E38" w:rsidP="00961C37">
      <w:pPr>
        <w:spacing w:line="360" w:lineRule="auto"/>
        <w:jc w:val="center"/>
        <w:rPr>
          <w:b/>
          <w:sz w:val="32"/>
          <w:szCs w:val="32"/>
        </w:rPr>
        <w:sectPr w:rsidR="00243E38" w:rsidRPr="00FC7021" w:rsidSect="00AB76D4">
          <w:pgSz w:w="11906" w:h="16838"/>
          <w:pgMar w:top="1134" w:right="567" w:bottom="1134" w:left="1418" w:header="0" w:footer="709" w:gutter="0"/>
          <w:cols w:space="720"/>
          <w:formProt w:val="0"/>
          <w:titlePg/>
          <w:docGrid w:linePitch="326"/>
        </w:sectPr>
      </w:pPr>
    </w:p>
    <w:p w:rsidR="00810BFC" w:rsidRPr="00FC7021" w:rsidRDefault="00810BFC" w:rsidP="00961C37">
      <w:pPr>
        <w:spacing w:line="360" w:lineRule="auto"/>
        <w:jc w:val="center"/>
        <w:rPr>
          <w:b/>
          <w:sz w:val="32"/>
          <w:szCs w:val="32"/>
        </w:rPr>
      </w:pPr>
      <w:r w:rsidRPr="00FC7021">
        <w:rPr>
          <w:b/>
          <w:sz w:val="32"/>
          <w:szCs w:val="32"/>
        </w:rPr>
        <w:lastRenderedPageBreak/>
        <w:t>Глава 3. Корпоративная социальная ответственность в нефтегазовой отрасли</w:t>
      </w:r>
    </w:p>
    <w:p w:rsidR="00810BFC" w:rsidRPr="00FC7021" w:rsidRDefault="00810BFC" w:rsidP="00810BFC">
      <w:pPr>
        <w:pStyle w:val="a3"/>
        <w:spacing w:line="360" w:lineRule="auto"/>
        <w:ind w:left="360"/>
        <w:jc w:val="center"/>
        <w:rPr>
          <w:rFonts w:ascii="Times New Roman" w:hAnsi="Times New Roman" w:cs="Times New Roman"/>
          <w:b/>
          <w:sz w:val="28"/>
          <w:szCs w:val="28"/>
        </w:rPr>
      </w:pPr>
      <w:r w:rsidRPr="00FC7021">
        <w:rPr>
          <w:rFonts w:ascii="Times New Roman" w:hAnsi="Times New Roman" w:cs="Times New Roman"/>
          <w:b/>
          <w:sz w:val="28"/>
          <w:szCs w:val="28"/>
        </w:rPr>
        <w:t xml:space="preserve">3.1. Стратегии корпоративной социальной ответственности в нефтегазовой отрасли, в частности в ОАО «Роснефть» и </w:t>
      </w:r>
      <w:r w:rsidRPr="00FC7021">
        <w:rPr>
          <w:rFonts w:ascii="Times New Roman" w:hAnsi="Times New Roman" w:cs="Times New Roman"/>
          <w:b/>
          <w:sz w:val="28"/>
          <w:szCs w:val="28"/>
          <w:lang w:val="en-US"/>
        </w:rPr>
        <w:t>ExxonMobil</w:t>
      </w:r>
    </w:p>
    <w:p w:rsidR="00810BFC" w:rsidRPr="00FC7021" w:rsidRDefault="00810BFC" w:rsidP="00810BFC">
      <w:pPr>
        <w:pStyle w:val="a3"/>
        <w:spacing w:line="360" w:lineRule="auto"/>
        <w:ind w:left="360"/>
        <w:jc w:val="both"/>
        <w:rPr>
          <w:rFonts w:ascii="Times New Roman" w:hAnsi="Times New Roman" w:cs="Times New Roman"/>
          <w:sz w:val="28"/>
          <w:szCs w:val="28"/>
        </w:rPr>
      </w:pPr>
      <w:r w:rsidRPr="00FC7021">
        <w:rPr>
          <w:rFonts w:ascii="Times New Roman" w:hAnsi="Times New Roman" w:cs="Times New Roman"/>
          <w:b/>
          <w:sz w:val="28"/>
          <w:szCs w:val="28"/>
        </w:rPr>
        <w:tab/>
      </w:r>
      <w:r w:rsidRPr="00FC7021">
        <w:rPr>
          <w:rFonts w:ascii="Times New Roman" w:hAnsi="Times New Roman" w:cs="Times New Roman"/>
          <w:sz w:val="28"/>
          <w:szCs w:val="28"/>
        </w:rPr>
        <w:t xml:space="preserve">Рассмотренные в первой главе понятия </w:t>
      </w:r>
      <w:r w:rsidR="005C2F08" w:rsidRPr="00FC7021">
        <w:rPr>
          <w:rFonts w:ascii="Times New Roman" w:hAnsi="Times New Roman" w:cs="Times New Roman"/>
          <w:sz w:val="28"/>
          <w:szCs w:val="28"/>
        </w:rPr>
        <w:t>КСО</w:t>
      </w:r>
      <w:r w:rsidRPr="00FC7021">
        <w:rPr>
          <w:rFonts w:ascii="Times New Roman" w:hAnsi="Times New Roman" w:cs="Times New Roman"/>
          <w:sz w:val="28"/>
          <w:szCs w:val="28"/>
        </w:rPr>
        <w:t xml:space="preserve"> и стейкхолдеров, основные международные стандарты позволяют перейти к изучению практики применения КСО нефтегазовыми компаниями. Роль заинтересованных сторон в значительной степени поможет объяснить зарождение КСО в этой отрасли.</w:t>
      </w:r>
    </w:p>
    <w:p w:rsidR="00810BFC" w:rsidRPr="00FC7021" w:rsidRDefault="00810BFC" w:rsidP="00810BFC">
      <w:pPr>
        <w:pStyle w:val="a3"/>
        <w:spacing w:line="360" w:lineRule="auto"/>
        <w:ind w:left="360"/>
        <w:jc w:val="both"/>
        <w:rPr>
          <w:rFonts w:ascii="Times New Roman" w:hAnsi="Times New Roman" w:cs="Times New Roman"/>
          <w:sz w:val="28"/>
          <w:szCs w:val="28"/>
        </w:rPr>
      </w:pPr>
      <w:r w:rsidRPr="00FC7021">
        <w:rPr>
          <w:rFonts w:ascii="Times New Roman" w:hAnsi="Times New Roman" w:cs="Times New Roman"/>
          <w:sz w:val="28"/>
          <w:szCs w:val="28"/>
        </w:rPr>
        <w:tab/>
        <w:t xml:space="preserve">Нефтегазовый сектор был одним из первых, где были предприняты попытки внедрения практик КСО. Нефтяные компания сегодня уделяют все больше внимания влиянию, которое они оказывают на общество и окружающую среду, чем в прошлом. Такой сдвиг, среди прочего, обусловлен активным развитием создания и внедрения кодексов поведения и ведения социальной отчетности. Более того, нефтяные компании разработали, профинансировали и внедрили значительное количество схем, направленных на развитие регионов, где они осуществляют свою деятельность. Сегодня нефтегазовые компании строят школы и больницы, создают фонды </w:t>
      </w:r>
      <w:proofErr w:type="spellStart"/>
      <w:r w:rsidRPr="00FC7021">
        <w:rPr>
          <w:rFonts w:ascii="Times New Roman" w:hAnsi="Times New Roman" w:cs="Times New Roman"/>
          <w:sz w:val="28"/>
          <w:szCs w:val="28"/>
        </w:rPr>
        <w:t>микрофинансирования</w:t>
      </w:r>
      <w:proofErr w:type="spellEnd"/>
      <w:r w:rsidRPr="00FC7021">
        <w:rPr>
          <w:rFonts w:ascii="Times New Roman" w:hAnsi="Times New Roman" w:cs="Times New Roman"/>
          <w:sz w:val="28"/>
          <w:szCs w:val="28"/>
        </w:rPr>
        <w:t xml:space="preserve"> коренного населения и содействуют в развитии программ трудоустройства молодежи в развивающихся странах. </w:t>
      </w:r>
    </w:p>
    <w:p w:rsidR="00810BFC" w:rsidRPr="00FC7021" w:rsidRDefault="00810BFC" w:rsidP="00810BFC">
      <w:pPr>
        <w:pStyle w:val="a3"/>
        <w:spacing w:line="360" w:lineRule="auto"/>
        <w:ind w:left="360"/>
        <w:jc w:val="both"/>
        <w:rPr>
          <w:rFonts w:ascii="Times New Roman" w:hAnsi="Times New Roman" w:cs="Times New Roman"/>
          <w:sz w:val="28"/>
          <w:szCs w:val="28"/>
        </w:rPr>
      </w:pPr>
      <w:r w:rsidRPr="00FC7021">
        <w:rPr>
          <w:rFonts w:ascii="Times New Roman" w:hAnsi="Times New Roman" w:cs="Times New Roman"/>
          <w:sz w:val="28"/>
          <w:szCs w:val="28"/>
        </w:rPr>
        <w:tab/>
        <w:t>Деятельность нефтегазовых компаний оказывает негативное влияние на окружающую среду на всех этапах процесса поставки продукта – разведка, добыча, переработка и транспортировка:</w:t>
      </w:r>
    </w:p>
    <w:p w:rsidR="00810BFC" w:rsidRPr="00FC7021" w:rsidRDefault="00810BFC" w:rsidP="00810BFC">
      <w:pPr>
        <w:pStyle w:val="a3"/>
        <w:numPr>
          <w:ilvl w:val="0"/>
          <w:numId w:val="35"/>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В процессе разведки нефтяных месторождений происходит очистка территорий, которая может повлечь за собой  частичное или полное уничтожение растительного мира;</w:t>
      </w:r>
    </w:p>
    <w:p w:rsidR="00810BFC" w:rsidRPr="00FC7021" w:rsidRDefault="00810BFC" w:rsidP="00810BFC">
      <w:pPr>
        <w:pStyle w:val="a3"/>
        <w:numPr>
          <w:ilvl w:val="0"/>
          <w:numId w:val="35"/>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При бурении существует риск попадания буровых растворов в экосистему;</w:t>
      </w:r>
    </w:p>
    <w:p w:rsidR="00810BFC" w:rsidRPr="00FC7021" w:rsidRDefault="00810BFC" w:rsidP="00810BFC">
      <w:pPr>
        <w:pStyle w:val="a3"/>
        <w:numPr>
          <w:ilvl w:val="0"/>
          <w:numId w:val="35"/>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В процессе нефтепереработки происходит выделение вредных веществ в атмосферу, а также возможно протекание нефтепроводов, что оказывает неблагоприятное воздействие на экологию;</w:t>
      </w:r>
    </w:p>
    <w:p w:rsidR="00810BFC" w:rsidRPr="00FC7021" w:rsidRDefault="00810BFC" w:rsidP="00810BFC">
      <w:pPr>
        <w:pStyle w:val="a3"/>
        <w:numPr>
          <w:ilvl w:val="0"/>
          <w:numId w:val="35"/>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lastRenderedPageBreak/>
        <w:t>Во время транспортировки в воды попадает нефть в результате откачки танкерами льяльных вод</w:t>
      </w:r>
      <w:r w:rsidRPr="00FC7021">
        <w:rPr>
          <w:rStyle w:val="a5"/>
          <w:rFonts w:ascii="Times New Roman" w:hAnsi="Times New Roman" w:cs="Times New Roman"/>
          <w:sz w:val="28"/>
          <w:szCs w:val="28"/>
        </w:rPr>
        <w:footnoteReference w:id="60"/>
      </w:r>
      <w:r w:rsidRPr="00FC7021">
        <w:rPr>
          <w:rFonts w:ascii="Times New Roman" w:hAnsi="Times New Roman" w:cs="Times New Roman"/>
          <w:sz w:val="28"/>
          <w:szCs w:val="28"/>
        </w:rPr>
        <w:t xml:space="preserve"> или в процессе разгрузки судна. </w:t>
      </w:r>
    </w:p>
    <w:p w:rsidR="00810BFC" w:rsidRPr="00FC7021" w:rsidRDefault="00810BFC" w:rsidP="00810BFC">
      <w:pPr>
        <w:pStyle w:val="a3"/>
        <w:spacing w:line="360" w:lineRule="auto"/>
        <w:ind w:left="360"/>
        <w:jc w:val="both"/>
        <w:rPr>
          <w:rFonts w:ascii="Times New Roman" w:hAnsi="Times New Roman" w:cs="Times New Roman"/>
          <w:sz w:val="28"/>
          <w:szCs w:val="28"/>
        </w:rPr>
      </w:pPr>
      <w:r w:rsidRPr="00FC7021">
        <w:rPr>
          <w:rFonts w:ascii="Times New Roman" w:hAnsi="Times New Roman" w:cs="Times New Roman"/>
          <w:sz w:val="28"/>
          <w:szCs w:val="28"/>
        </w:rPr>
        <w:tab/>
        <w:t>Кроме перечисленных примеров негативного воздействия на окружающую среду, деятельность нефтяных компаний оказывает неблагоприятное воздействие и на местные сообщества. В самых крайних случаях создание необходимой для нефтегазовых компаний инфраструктуры может лишить жителей всех сре</w:t>
      </w:r>
      <w:proofErr w:type="gramStart"/>
      <w:r w:rsidRPr="00FC7021">
        <w:rPr>
          <w:rFonts w:ascii="Times New Roman" w:hAnsi="Times New Roman" w:cs="Times New Roman"/>
          <w:sz w:val="28"/>
          <w:szCs w:val="28"/>
        </w:rPr>
        <w:t>дств дл</w:t>
      </w:r>
      <w:proofErr w:type="gramEnd"/>
      <w:r w:rsidRPr="00FC7021">
        <w:rPr>
          <w:rFonts w:ascii="Times New Roman" w:hAnsi="Times New Roman" w:cs="Times New Roman"/>
          <w:sz w:val="28"/>
          <w:szCs w:val="28"/>
        </w:rPr>
        <w:t>я существования. Например, изменение течения рек/высушивание озер или вырубка лесов делает их непригодными для рыболовства и охоты. Также нефтегазовую отрасль иногда обвиняют в разрушении национальных экономик. Многие страны, в которых развита нефтедобыча, страдают от, так называемого, парадокса изобилия. В этих странах, несмотря на изобилие природных ресурсов, наблюдается неразвитость экономики, военное напряжение и неэффективность правительства. Исследования показывают, что государства, в экспорте которых наибольшую долю занимают полезные ископаемые, в частности нефть и газ, имеют более низкие темп</w:t>
      </w:r>
      <w:r w:rsidR="005C2F08" w:rsidRPr="00FC7021">
        <w:rPr>
          <w:rFonts w:ascii="Times New Roman" w:hAnsi="Times New Roman" w:cs="Times New Roman"/>
          <w:sz w:val="28"/>
          <w:szCs w:val="28"/>
        </w:rPr>
        <w:t>ы</w:t>
      </w:r>
      <w:r w:rsidRPr="00FC7021">
        <w:rPr>
          <w:rFonts w:ascii="Times New Roman" w:hAnsi="Times New Roman" w:cs="Times New Roman"/>
          <w:sz w:val="28"/>
          <w:szCs w:val="28"/>
        </w:rPr>
        <w:t xml:space="preserve"> экономического роста, чем страны, не обладающие такими ресурсами. Среди прочих причин низких темпов роста экономики – «Голландская болезнь», при которой высокие доходы от экспорта полезных ископаемых дела</w:t>
      </w:r>
      <w:r w:rsidR="005C2F08" w:rsidRPr="00FC7021">
        <w:rPr>
          <w:rFonts w:ascii="Times New Roman" w:hAnsi="Times New Roman" w:cs="Times New Roman"/>
          <w:sz w:val="28"/>
          <w:szCs w:val="28"/>
        </w:rPr>
        <w:t>ю</w:t>
      </w:r>
      <w:r w:rsidRPr="00FC7021">
        <w:rPr>
          <w:rFonts w:ascii="Times New Roman" w:hAnsi="Times New Roman" w:cs="Times New Roman"/>
          <w:sz w:val="28"/>
          <w:szCs w:val="28"/>
        </w:rPr>
        <w:t>т экспорт сельскохозяйственных товаров и продукции обрабатывающей отрасли очень дорогим, неконкурентоспособным на мировом рынке, и, следовательно, не позволяет этим отраслям полноценно развиваться</w:t>
      </w:r>
      <w:r w:rsidRPr="00FC7021">
        <w:rPr>
          <w:rStyle w:val="a5"/>
          <w:rFonts w:ascii="Times New Roman" w:hAnsi="Times New Roman" w:cs="Times New Roman"/>
          <w:sz w:val="28"/>
          <w:szCs w:val="28"/>
        </w:rPr>
        <w:footnoteReference w:id="61"/>
      </w:r>
      <w:r w:rsidRPr="00FC7021">
        <w:rPr>
          <w:rFonts w:ascii="Times New Roman" w:hAnsi="Times New Roman" w:cs="Times New Roman"/>
          <w:sz w:val="28"/>
          <w:szCs w:val="28"/>
        </w:rPr>
        <w:t>.</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и ВР были основоположниками применения КСО в нефтегазовой отрасли.  Ряд кризисных ситуаций привел к сильным сдвигам в практике применения КСО этими компаниями. </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lastRenderedPageBreak/>
        <w:t xml:space="preserve">В 1995 году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была подвержена критике со стороны Гринпис за свой план по затоплению нефтяной платформы Брент Спар у берегов Шотландии</w:t>
      </w:r>
      <w:r w:rsidRPr="00FC7021">
        <w:rPr>
          <w:rStyle w:val="a5"/>
          <w:rFonts w:ascii="Times New Roman" w:hAnsi="Times New Roman" w:cs="Times New Roman"/>
          <w:sz w:val="28"/>
          <w:szCs w:val="28"/>
        </w:rPr>
        <w:footnoteReference w:id="62"/>
      </w:r>
      <w:r w:rsidRPr="00FC7021">
        <w:rPr>
          <w:rFonts w:ascii="Times New Roman" w:hAnsi="Times New Roman" w:cs="Times New Roman"/>
          <w:sz w:val="28"/>
          <w:szCs w:val="28"/>
        </w:rPr>
        <w:t xml:space="preserve">. Стоит заметить, что данный план был официально одобрен правительством Великобритании. Гринпис предлагала альтернативный вариант утилизации: доставка нефтяной платформы на сушу для последующей переработки. В день, когда платформа должна была быть затоплена, активисты экологической организации прибыли на вертолете к месту утилизации и попытались высадиться на Брент Спар. Однако эта попытка не увенчалась успехом: сотрудники компании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отогнали вертолет от платформы сильными струями воды. Все действия сотрудников нефтяного гиганта были записаны на видеокамеру и распространены по сети Интернет. Несмотря на то, что предложенный Гринписом вариант утилизации не обязательно был более экологически безопасным, тем не менее, сложившийся негативный образ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наделал много шума и привлек внимание общественности. Начавшиеся в Великобритании протестные движения, впоследствии распространились и на другие европейские государства. Продажи топлива на АЗС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резко упали. После нескольких месяцев протестов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была вынуждена уступить и отказаться от первоначального плана по глубоководному затоплению Брент Спар и отбуксировала нефтяную платформу к берегам Норвегии, где она была разобрана. </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В том же году на компанию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обрушилась новая волна критики, связанная с ее деятельностью в Нигерии. На протяжении нескольких лет народ </w:t>
      </w:r>
      <w:proofErr w:type="spellStart"/>
      <w:r w:rsidRPr="00FC7021">
        <w:rPr>
          <w:rFonts w:ascii="Times New Roman" w:hAnsi="Times New Roman" w:cs="Times New Roman"/>
          <w:sz w:val="28"/>
          <w:szCs w:val="28"/>
        </w:rPr>
        <w:t>Огони</w:t>
      </w:r>
      <w:r w:rsidR="005C2F08" w:rsidRPr="00FC7021">
        <w:rPr>
          <w:rFonts w:ascii="Times New Roman" w:hAnsi="Times New Roman" w:cs="Times New Roman"/>
          <w:sz w:val="28"/>
          <w:szCs w:val="28"/>
        </w:rPr>
        <w:t>с</w:t>
      </w:r>
      <w:proofErr w:type="spellEnd"/>
      <w:r w:rsidRPr="00FC7021">
        <w:rPr>
          <w:rStyle w:val="a5"/>
          <w:rFonts w:ascii="Times New Roman" w:hAnsi="Times New Roman" w:cs="Times New Roman"/>
          <w:sz w:val="28"/>
          <w:szCs w:val="28"/>
        </w:rPr>
        <w:footnoteReference w:id="63"/>
      </w:r>
      <w:r w:rsidRPr="00FC7021">
        <w:rPr>
          <w:rFonts w:ascii="Times New Roman" w:hAnsi="Times New Roman" w:cs="Times New Roman"/>
          <w:sz w:val="28"/>
          <w:szCs w:val="28"/>
        </w:rPr>
        <w:t xml:space="preserve"> выражал свое недовольство негативным влиянием, которое оказывала деятельность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и требовали большую долю от выручки, получаемую от добычи нефти. Это сопровождалось ростом насилия в регионе и угроз в адрес сотрудников компании. В результате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была вынуждена отказаться от деятельности в данном регионе, для того чтобы защитить своих сотрудников. В 1994 году четверо вождей народа </w:t>
      </w:r>
      <w:proofErr w:type="spellStart"/>
      <w:r w:rsidRPr="00FC7021">
        <w:rPr>
          <w:rFonts w:ascii="Times New Roman" w:hAnsi="Times New Roman" w:cs="Times New Roman"/>
          <w:sz w:val="28"/>
          <w:szCs w:val="28"/>
        </w:rPr>
        <w:t>Огонис</w:t>
      </w:r>
      <w:proofErr w:type="spellEnd"/>
      <w:r w:rsidRPr="00FC7021">
        <w:rPr>
          <w:rFonts w:ascii="Times New Roman" w:hAnsi="Times New Roman" w:cs="Times New Roman"/>
          <w:sz w:val="28"/>
          <w:szCs w:val="28"/>
        </w:rPr>
        <w:t xml:space="preserve"> были убиты. Девять человек были </w:t>
      </w:r>
      <w:r w:rsidRPr="00FC7021">
        <w:rPr>
          <w:rFonts w:ascii="Times New Roman" w:hAnsi="Times New Roman" w:cs="Times New Roman"/>
          <w:sz w:val="28"/>
          <w:szCs w:val="28"/>
        </w:rPr>
        <w:lastRenderedPageBreak/>
        <w:t>обвинены в убийстве</w:t>
      </w:r>
      <w:r w:rsidR="005C2F08" w:rsidRPr="00FC7021">
        <w:rPr>
          <w:rFonts w:ascii="Times New Roman" w:hAnsi="Times New Roman" w:cs="Times New Roman"/>
          <w:sz w:val="28"/>
          <w:szCs w:val="28"/>
        </w:rPr>
        <w:t xml:space="preserve"> и казнены. В том же году Центр</w:t>
      </w:r>
      <w:r w:rsidRPr="00FC7021">
        <w:rPr>
          <w:rFonts w:ascii="Times New Roman" w:hAnsi="Times New Roman" w:cs="Times New Roman"/>
          <w:sz w:val="28"/>
          <w:szCs w:val="28"/>
        </w:rPr>
        <w:t xml:space="preserve"> за конституционные права Нью-Йорка подал в Федеральный окружной суд США гражданский иск против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обвиняя компанию в соучастии в казне девяти человек. Это спровоцировало новую волну протестов в мире против </w:t>
      </w:r>
      <w:r w:rsidRPr="00FC7021">
        <w:rPr>
          <w:rFonts w:ascii="Times New Roman" w:hAnsi="Times New Roman" w:cs="Times New Roman"/>
          <w:sz w:val="28"/>
          <w:szCs w:val="28"/>
          <w:lang w:val="en-US"/>
        </w:rPr>
        <w:t>Shell</w:t>
      </w:r>
      <w:r w:rsidRPr="00FC7021">
        <w:rPr>
          <w:rStyle w:val="a5"/>
          <w:rFonts w:ascii="Times New Roman" w:hAnsi="Times New Roman" w:cs="Times New Roman"/>
          <w:sz w:val="28"/>
          <w:szCs w:val="28"/>
          <w:lang w:val="en-US"/>
        </w:rPr>
        <w:footnoteReference w:id="64"/>
      </w:r>
      <w:r w:rsidRPr="00FC7021">
        <w:rPr>
          <w:rFonts w:ascii="Times New Roman" w:hAnsi="Times New Roman" w:cs="Times New Roman"/>
          <w:sz w:val="28"/>
          <w:szCs w:val="28"/>
        </w:rPr>
        <w:t xml:space="preserve">. </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В результате этих двух кризисов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осознала необходимость взаимодействия и диалога с заинтересованными сторонами и начала процесс трансформации. Общие принципы деятельности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были пересмотрены и дополнены разделами, охватывающими вопросы прав человека и устойчивого развития. </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ВР</w:t>
      </w:r>
      <w:hyperlink r:id="rId51" w:history="1">
        <w:r w:rsidRPr="00FC7021">
          <w:rPr>
            <w:rFonts w:ascii="Times New Roman" w:hAnsi="Times New Roman" w:cs="Times New Roman"/>
            <w:sz w:val="28"/>
            <w:szCs w:val="28"/>
          </w:rPr>
          <w:t> столкнулась с давлением со стороны стейкхолдеров в 1996 году, когда ее обвинили в</w:t>
        </w:r>
      </w:hyperlink>
      <w:r w:rsidRPr="00FC7021">
        <w:rPr>
          <w:rFonts w:ascii="Times New Roman" w:hAnsi="Times New Roman" w:cs="Times New Roman"/>
          <w:sz w:val="28"/>
          <w:szCs w:val="28"/>
        </w:rPr>
        <w:t xml:space="preserve"> нарушении прав человека в Колумбии. Деятельность ВР в Колумбии не раз подвергалась нападениям партизанских войск, которые выступали против деятельности компании в этом регионе и за национализацию нефтегазовой отрасли. Для того чтобы обеспечить безопасность своих сотрудников, ВР предприняла ряд мер, среди которых взаимодействие с национальной армией Колумбии. Компанию обвиняли </w:t>
      </w:r>
      <w:r w:rsidR="005C2F08" w:rsidRPr="00FC7021">
        <w:rPr>
          <w:rFonts w:ascii="Times New Roman" w:hAnsi="Times New Roman" w:cs="Times New Roman"/>
          <w:sz w:val="28"/>
          <w:szCs w:val="28"/>
        </w:rPr>
        <w:t>в</w:t>
      </w:r>
      <w:r w:rsidRPr="00FC7021">
        <w:rPr>
          <w:rFonts w:ascii="Times New Roman" w:hAnsi="Times New Roman" w:cs="Times New Roman"/>
          <w:sz w:val="28"/>
          <w:szCs w:val="28"/>
        </w:rPr>
        <w:t xml:space="preserve"> том, что она создала свою собственную армию и спонсирует военные силы Колумбии, для того чтобы те уничтожали активистов, выступающих против деятельности компании в этом регионе. Эти события получили широкую огласку в СМИ. ВР была вынуждена отреагировать на выдвинутые в их адрес обвинения и признать, что их взаимодействие с армией, пусть даже для защиты своей деятельности и сотрудников, было преувеличенным. Руководство компании пришло к выводу, что им необходимо пересмотреть их социальную и экологическую стратегии. Также как и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ВР начала активно развивать взаимодействие с заинтересованными сторонами и участвовать в инициативах в области КСО, таких как Глобальный Договор ООН</w:t>
      </w:r>
      <w:r w:rsidRPr="00FC7021">
        <w:rPr>
          <w:rStyle w:val="a5"/>
          <w:rFonts w:ascii="Times New Roman" w:hAnsi="Times New Roman" w:cs="Times New Roman"/>
          <w:sz w:val="28"/>
          <w:szCs w:val="28"/>
        </w:rPr>
        <w:footnoteReference w:id="65"/>
      </w:r>
      <w:r w:rsidRPr="00FC7021">
        <w:rPr>
          <w:rFonts w:ascii="Times New Roman" w:hAnsi="Times New Roman" w:cs="Times New Roman"/>
          <w:sz w:val="28"/>
          <w:szCs w:val="28"/>
        </w:rPr>
        <w:t>.</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Основной социальный кризис для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произошел в 1989 году – разлив нефти у берегов Аляски в результате крушения танкера </w:t>
      </w:r>
      <w:r w:rsidRPr="00FC7021">
        <w:rPr>
          <w:rFonts w:ascii="Times New Roman" w:hAnsi="Times New Roman" w:cs="Times New Roman"/>
          <w:sz w:val="28"/>
          <w:szCs w:val="28"/>
          <w:lang w:val="en-US"/>
        </w:rPr>
        <w:t>Exxon</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Valdez</w:t>
      </w:r>
      <w:r w:rsidRPr="00FC7021">
        <w:rPr>
          <w:rFonts w:ascii="Times New Roman" w:hAnsi="Times New Roman" w:cs="Times New Roman"/>
          <w:sz w:val="28"/>
          <w:szCs w:val="28"/>
        </w:rPr>
        <w:t xml:space="preserve">. В </w:t>
      </w:r>
      <w:r w:rsidRPr="00FC7021">
        <w:rPr>
          <w:rFonts w:ascii="Times New Roman" w:hAnsi="Times New Roman" w:cs="Times New Roman"/>
          <w:sz w:val="28"/>
          <w:szCs w:val="28"/>
        </w:rPr>
        <w:lastRenderedPageBreak/>
        <w:t xml:space="preserve">результате катастрофы 250 тысяч баррелей нефти попали в воды Арктики.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потратила около 4</w:t>
      </w:r>
      <w:proofErr w:type="gramStart"/>
      <w:r w:rsidRPr="00FC7021">
        <w:rPr>
          <w:rFonts w:ascii="Times New Roman" w:hAnsi="Times New Roman" w:cs="Times New Roman"/>
          <w:sz w:val="28"/>
          <w:szCs w:val="28"/>
        </w:rPr>
        <w:t>,3</w:t>
      </w:r>
      <w:proofErr w:type="gramEnd"/>
      <w:r w:rsidRPr="00FC7021">
        <w:rPr>
          <w:rFonts w:ascii="Times New Roman" w:hAnsi="Times New Roman" w:cs="Times New Roman"/>
          <w:sz w:val="28"/>
          <w:szCs w:val="28"/>
        </w:rPr>
        <w:t xml:space="preserve"> миллиардов  долларов на выплату компенсаций пострадавшим, на ликвидацию последствий разлива нефти, на уплаты штрафов. Это был самый крупный разлив нефти за всю историю до взрыва нефтяной платформы </w:t>
      </w:r>
      <w:r w:rsidRPr="00FC7021">
        <w:rPr>
          <w:rFonts w:ascii="Times New Roman" w:hAnsi="Times New Roman" w:cs="Times New Roman"/>
          <w:sz w:val="28"/>
          <w:szCs w:val="28"/>
          <w:lang w:val="en-US"/>
        </w:rPr>
        <w:t>Deepwater</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Horizon</w:t>
      </w:r>
      <w:r w:rsidRPr="00FC7021">
        <w:rPr>
          <w:rFonts w:ascii="Times New Roman" w:hAnsi="Times New Roman" w:cs="Times New Roman"/>
          <w:sz w:val="28"/>
          <w:szCs w:val="28"/>
        </w:rPr>
        <w:t xml:space="preserve"> в Мексиканском заливе</w:t>
      </w:r>
      <w:r w:rsidRPr="00FC7021">
        <w:rPr>
          <w:rStyle w:val="a5"/>
          <w:rFonts w:ascii="Times New Roman" w:hAnsi="Times New Roman" w:cs="Times New Roman"/>
          <w:sz w:val="28"/>
          <w:szCs w:val="28"/>
        </w:rPr>
        <w:footnoteReference w:id="66"/>
      </w:r>
      <w:r w:rsidRPr="00FC7021">
        <w:rPr>
          <w:rFonts w:ascii="Times New Roman" w:hAnsi="Times New Roman" w:cs="Times New Roman"/>
          <w:sz w:val="28"/>
          <w:szCs w:val="28"/>
        </w:rPr>
        <w:t xml:space="preserve">. Произошедшая катастрофа с танкером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не сильно повлияла на политику компании в области КСО. В некоторой степени это может быть объяснено тем, что влияние негосударственных организаций, экологических организаций, в США было значительно слабее, чем в Европе. Тем не менее, со временем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разработала свою политику КСО, однако это не объясняется влиянием стейкхолдеров, как, например, в рассмотренных кейсах ВР и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Как бы то ни было, сегодня все нефтегазовые гиганты предпринимают шаги по внедрению КСО в свою деятельность, и, что удивительно, практики КСО у всех компаний очень похожи между собой. Все рассмотренные компании утвердили политику по снижению выбросов вредных веществ в атмосферу, в частности </w:t>
      </w:r>
      <w:r w:rsidRPr="00FC7021">
        <w:rPr>
          <w:rFonts w:ascii="Times New Roman" w:hAnsi="Times New Roman" w:cs="Times New Roman"/>
          <w:sz w:val="28"/>
          <w:szCs w:val="28"/>
          <w:lang w:val="en-US"/>
        </w:rPr>
        <w:t>CO</w:t>
      </w:r>
      <w:r w:rsidRPr="00FC7021">
        <w:rPr>
          <w:rFonts w:ascii="Times New Roman" w:hAnsi="Times New Roman" w:cs="Times New Roman"/>
          <w:sz w:val="28"/>
          <w:szCs w:val="28"/>
          <w:vertAlign w:val="subscript"/>
        </w:rPr>
        <w:t>2</w:t>
      </w:r>
      <w:r w:rsidRPr="00FC7021">
        <w:rPr>
          <w:rFonts w:ascii="Times New Roman" w:hAnsi="Times New Roman" w:cs="Times New Roman"/>
          <w:sz w:val="28"/>
          <w:szCs w:val="28"/>
        </w:rPr>
        <w:t>, участвуют в развитии местных сообществ, а также улучшают условия труда для своих сотрудников и безопасность  на предприятиях. Сходство в политиках КСО различных нефтегазовых компаний может быть объяснен</w:t>
      </w:r>
      <w:r w:rsidR="005C2F08" w:rsidRPr="00FC7021">
        <w:rPr>
          <w:rFonts w:ascii="Times New Roman" w:hAnsi="Times New Roman" w:cs="Times New Roman"/>
          <w:sz w:val="28"/>
          <w:szCs w:val="28"/>
        </w:rPr>
        <w:t>о</w:t>
      </w:r>
      <w:r w:rsidRPr="00FC7021">
        <w:rPr>
          <w:rFonts w:ascii="Times New Roman" w:hAnsi="Times New Roman" w:cs="Times New Roman"/>
          <w:sz w:val="28"/>
          <w:szCs w:val="28"/>
        </w:rPr>
        <w:t xml:space="preserve"> тем, что одни компании копируют, повторяют действия других, в </w:t>
      </w:r>
      <w:proofErr w:type="gramStart"/>
      <w:r w:rsidRPr="00FC7021">
        <w:rPr>
          <w:rFonts w:ascii="Times New Roman" w:hAnsi="Times New Roman" w:cs="Times New Roman"/>
          <w:sz w:val="28"/>
          <w:szCs w:val="28"/>
        </w:rPr>
        <w:t>связи</w:t>
      </w:r>
      <w:proofErr w:type="gramEnd"/>
      <w:r w:rsidRPr="00FC7021">
        <w:rPr>
          <w:rFonts w:ascii="Times New Roman" w:hAnsi="Times New Roman" w:cs="Times New Roman"/>
          <w:sz w:val="28"/>
          <w:szCs w:val="28"/>
        </w:rPr>
        <w:t xml:space="preserve"> с чем политика КСО стала похожей с течением времени. Сначала политика КСО диктуется влиянием местных институтов, как ответ на возникающие социальные и экологические проблемы. Позднее лучшее понимание этих социальных и экологических проблем, а также механизмы их решения становятся общепринятыми в отрасли. Это может также объяснить и то, почему изначально реакция корпораций на проблему изменения климата сильно различалась у европейских и американских компаний. Европейские компании, такие как, например,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и ВР приняли положения Киотского протокола и начали работу над разработкой политики КСО в области </w:t>
      </w:r>
      <w:r w:rsidRPr="00FC7021">
        <w:rPr>
          <w:rFonts w:ascii="Times New Roman" w:hAnsi="Times New Roman" w:cs="Times New Roman"/>
          <w:sz w:val="28"/>
          <w:szCs w:val="28"/>
        </w:rPr>
        <w:lastRenderedPageBreak/>
        <w:t xml:space="preserve">изменения климата в соответствии с протоколом. В тоже время американские компании, такие как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и </w:t>
      </w:r>
      <w:r w:rsidRPr="00FC7021">
        <w:rPr>
          <w:rFonts w:ascii="Times New Roman" w:hAnsi="Times New Roman" w:cs="Times New Roman"/>
          <w:sz w:val="28"/>
          <w:szCs w:val="28"/>
          <w:lang w:val="en-US"/>
        </w:rPr>
        <w:t>Chevron</w:t>
      </w:r>
      <w:r w:rsidRPr="00FC7021">
        <w:rPr>
          <w:rFonts w:ascii="Times New Roman" w:hAnsi="Times New Roman" w:cs="Times New Roman"/>
          <w:sz w:val="28"/>
          <w:szCs w:val="28"/>
        </w:rPr>
        <w:t xml:space="preserve"> отказывались принимать обоснованность научных доказательств изменения климата и возражали против любых обязательных снижений выбросов СО</w:t>
      </w:r>
      <w:proofErr w:type="gramStart"/>
      <w:r w:rsidRPr="00FC7021">
        <w:rPr>
          <w:rFonts w:ascii="Times New Roman" w:hAnsi="Times New Roman" w:cs="Times New Roman"/>
          <w:sz w:val="28"/>
          <w:szCs w:val="28"/>
          <w:vertAlign w:val="subscript"/>
        </w:rPr>
        <w:t>2</w:t>
      </w:r>
      <w:proofErr w:type="gramEnd"/>
      <w:r w:rsidRPr="00FC7021">
        <w:rPr>
          <w:rStyle w:val="a5"/>
          <w:rFonts w:ascii="Times New Roman" w:hAnsi="Times New Roman" w:cs="Times New Roman"/>
          <w:sz w:val="28"/>
          <w:szCs w:val="28"/>
        </w:rPr>
        <w:footnoteReference w:id="67"/>
      </w:r>
      <w:r w:rsidRPr="00FC7021">
        <w:rPr>
          <w:rFonts w:ascii="Times New Roman" w:hAnsi="Times New Roman" w:cs="Times New Roman"/>
          <w:sz w:val="28"/>
          <w:szCs w:val="28"/>
          <w:vertAlign w:val="subscript"/>
        </w:rPr>
        <w:t>.</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Несмотря на то, что институциональное влияние прослеживается в политиках многих нефтегазовых компаний, тем не менее, стратегии нефтегазовых гигантов  далеко не идентичны. </w:t>
      </w:r>
      <w:proofErr w:type="gramStart"/>
      <w:r w:rsidRPr="00FC7021">
        <w:rPr>
          <w:rFonts w:ascii="Times New Roman" w:hAnsi="Times New Roman" w:cs="Times New Roman"/>
          <w:sz w:val="28"/>
          <w:szCs w:val="28"/>
        </w:rPr>
        <w:t xml:space="preserve">Так, например, Роснефть, ВР и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являются участниками ГД ООН, в то время как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Chevron</w:t>
      </w:r>
      <w:r w:rsidRPr="00FC7021">
        <w:rPr>
          <w:rFonts w:ascii="Times New Roman" w:hAnsi="Times New Roman" w:cs="Times New Roman"/>
          <w:sz w:val="28"/>
          <w:szCs w:val="28"/>
        </w:rPr>
        <w:t xml:space="preserve"> и </w:t>
      </w:r>
      <w:r w:rsidRPr="00FC7021">
        <w:rPr>
          <w:rFonts w:ascii="Times New Roman" w:hAnsi="Times New Roman" w:cs="Times New Roman"/>
          <w:sz w:val="28"/>
          <w:szCs w:val="28"/>
          <w:lang w:val="en-US"/>
        </w:rPr>
        <w:t>ConocoPhillips</w:t>
      </w:r>
      <w:r w:rsidRPr="00FC7021">
        <w:rPr>
          <w:rFonts w:ascii="Times New Roman" w:hAnsi="Times New Roman" w:cs="Times New Roman"/>
          <w:sz w:val="28"/>
          <w:szCs w:val="28"/>
        </w:rPr>
        <w:t xml:space="preserve"> таковыми не являются</w:t>
      </w:r>
      <w:r w:rsidRPr="00FC7021">
        <w:rPr>
          <w:rStyle w:val="a5"/>
          <w:rFonts w:ascii="Times New Roman" w:hAnsi="Times New Roman" w:cs="Times New Roman"/>
          <w:sz w:val="28"/>
          <w:szCs w:val="28"/>
        </w:rPr>
        <w:footnoteReference w:id="68"/>
      </w:r>
      <w:r w:rsidRPr="00FC7021">
        <w:rPr>
          <w:rFonts w:ascii="Times New Roman" w:hAnsi="Times New Roman" w:cs="Times New Roman"/>
          <w:sz w:val="28"/>
          <w:szCs w:val="28"/>
        </w:rPr>
        <w:t>. Другой пример – ВР</w:t>
      </w:r>
      <w:r w:rsidRPr="00FC7021">
        <w:rPr>
          <w:rStyle w:val="a5"/>
          <w:rFonts w:ascii="Times New Roman" w:hAnsi="Times New Roman" w:cs="Times New Roman"/>
          <w:sz w:val="28"/>
          <w:szCs w:val="28"/>
        </w:rPr>
        <w:footnoteReference w:id="69"/>
      </w:r>
      <w:r w:rsidRPr="00FC7021">
        <w:rPr>
          <w:rFonts w:ascii="Times New Roman" w:hAnsi="Times New Roman" w:cs="Times New Roman"/>
          <w:sz w:val="28"/>
          <w:szCs w:val="28"/>
        </w:rPr>
        <w:t xml:space="preserve"> и </w:t>
      </w:r>
      <w:r w:rsidRPr="00FC7021">
        <w:rPr>
          <w:rFonts w:ascii="Times New Roman" w:hAnsi="Times New Roman" w:cs="Times New Roman"/>
          <w:sz w:val="28"/>
          <w:szCs w:val="28"/>
          <w:lang w:val="en-US"/>
        </w:rPr>
        <w:t>Shell</w:t>
      </w:r>
      <w:r w:rsidRPr="00FC7021">
        <w:rPr>
          <w:rStyle w:val="a5"/>
          <w:rFonts w:ascii="Times New Roman" w:hAnsi="Times New Roman" w:cs="Times New Roman"/>
          <w:sz w:val="28"/>
          <w:szCs w:val="28"/>
          <w:lang w:val="en-US"/>
        </w:rPr>
        <w:footnoteReference w:id="70"/>
      </w:r>
      <w:r w:rsidRPr="00FC7021">
        <w:rPr>
          <w:rFonts w:ascii="Times New Roman" w:hAnsi="Times New Roman" w:cs="Times New Roman"/>
          <w:sz w:val="28"/>
          <w:szCs w:val="28"/>
        </w:rPr>
        <w:t xml:space="preserve"> инвестируют миллиарды долларов в исследования возобновляемых источников энергии, тогда как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предпочитает вкладывать средства в разработку новых технологий, направленных на сокращение выбросов углекислого газа</w:t>
      </w:r>
      <w:r w:rsidRPr="00FC7021">
        <w:rPr>
          <w:rStyle w:val="a5"/>
          <w:rFonts w:ascii="Times New Roman" w:hAnsi="Times New Roman" w:cs="Times New Roman"/>
          <w:sz w:val="28"/>
          <w:szCs w:val="28"/>
        </w:rPr>
        <w:footnoteReference w:id="71"/>
      </w:r>
      <w:r w:rsidRPr="00FC7021">
        <w:rPr>
          <w:rFonts w:ascii="Times New Roman" w:hAnsi="Times New Roman" w:cs="Times New Roman"/>
          <w:sz w:val="28"/>
          <w:szCs w:val="28"/>
        </w:rPr>
        <w:t>. Рассмотрим второй пример более подробно.</w:t>
      </w:r>
      <w:proofErr w:type="gramEnd"/>
    </w:p>
    <w:p w:rsidR="00810BFC" w:rsidRPr="00FC7021" w:rsidRDefault="00810BFC" w:rsidP="00B413DE">
      <w:pPr>
        <w:pStyle w:val="a3"/>
        <w:spacing w:before="240"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Согласно исследованиям компании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к 2050 году в мире будет проживать более 9 миллиардов человек. С ростом численности населения Земли возрастет и объем потребляемой энергии. Ученые полагают, что для того чтобы избежать серьезных последствий изменени</w:t>
      </w:r>
      <w:r w:rsidR="006C337B" w:rsidRPr="00FC7021">
        <w:rPr>
          <w:rFonts w:ascii="Times New Roman" w:hAnsi="Times New Roman" w:cs="Times New Roman"/>
          <w:sz w:val="28"/>
          <w:szCs w:val="28"/>
        </w:rPr>
        <w:t>я</w:t>
      </w:r>
      <w:r w:rsidRPr="00FC7021">
        <w:rPr>
          <w:rFonts w:ascii="Times New Roman" w:hAnsi="Times New Roman" w:cs="Times New Roman"/>
          <w:sz w:val="28"/>
          <w:szCs w:val="28"/>
        </w:rPr>
        <w:t xml:space="preserve"> климата, уровень выбросов углекислого газа должен быть сокращен вдвое. Рост уровня жизни населения во всем мире приводит к тому, что все больше людей приобретают свои первые компьютеры, автомобили и т.д. </w:t>
      </w:r>
      <w:r w:rsidR="00B413DE" w:rsidRPr="00FC7021">
        <w:rPr>
          <w:rFonts w:ascii="Times New Roman" w:hAnsi="Times New Roman" w:cs="Times New Roman"/>
          <w:sz w:val="28"/>
          <w:szCs w:val="28"/>
        </w:rPr>
        <w:t>В</w:t>
      </w:r>
      <w:r w:rsidRPr="00FC7021">
        <w:rPr>
          <w:rFonts w:ascii="Times New Roman" w:hAnsi="Times New Roman" w:cs="Times New Roman"/>
          <w:sz w:val="28"/>
          <w:szCs w:val="28"/>
        </w:rPr>
        <w:t xml:space="preserve">месте с тем растет и уровень потребления энергии. Ученые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полагают, что если такая динамика сохранится, то мировой спрос на энергию к 2050 году возрастет на 80% по сравнению с уровнем 2000 года. Это, в свою очередь, может привести к превышению спроса над предложением, что потребует либо сокращение </w:t>
      </w:r>
      <w:r w:rsidRPr="00FC7021">
        <w:rPr>
          <w:rFonts w:ascii="Times New Roman" w:hAnsi="Times New Roman" w:cs="Times New Roman"/>
          <w:sz w:val="28"/>
          <w:szCs w:val="28"/>
        </w:rPr>
        <w:lastRenderedPageBreak/>
        <w:t xml:space="preserve">объемов спроса или повышение объемов предложения. Согласно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второй сценарий возможен за счет использования энергии, получаемой и</w:t>
      </w:r>
      <w:r w:rsidR="00B413DE" w:rsidRPr="00FC7021">
        <w:rPr>
          <w:rFonts w:ascii="Times New Roman" w:hAnsi="Times New Roman" w:cs="Times New Roman"/>
          <w:sz w:val="28"/>
          <w:szCs w:val="28"/>
        </w:rPr>
        <w:t>з</w:t>
      </w:r>
      <w:r w:rsidRPr="00FC7021">
        <w:rPr>
          <w:rFonts w:ascii="Times New Roman" w:hAnsi="Times New Roman" w:cs="Times New Roman"/>
          <w:sz w:val="28"/>
          <w:szCs w:val="28"/>
        </w:rPr>
        <w:t xml:space="preserve"> возобновляемых источников энергии: до 30% всей потребляемой энергии в 2050 году может быть обеспечено за счет возобновляемых энергоносителей, а остальное – за счет полезных ископаемых и атомной энергии (См. рис. 3.1.1.)</w:t>
      </w:r>
      <w:r w:rsidRPr="00FC7021">
        <w:rPr>
          <w:rStyle w:val="a5"/>
          <w:rFonts w:ascii="Times New Roman" w:hAnsi="Times New Roman" w:cs="Times New Roman"/>
          <w:sz w:val="28"/>
          <w:szCs w:val="28"/>
        </w:rPr>
        <w:footnoteReference w:id="72"/>
      </w:r>
      <w:r w:rsidRPr="00FC7021">
        <w:rPr>
          <w:rFonts w:ascii="Times New Roman" w:hAnsi="Times New Roman" w:cs="Times New Roman"/>
          <w:sz w:val="28"/>
          <w:szCs w:val="28"/>
        </w:rPr>
        <w:t>.</w:t>
      </w:r>
    </w:p>
    <w:p w:rsidR="00810BFC" w:rsidRPr="00FC7021" w:rsidRDefault="00810BFC" w:rsidP="00243E38">
      <w:pPr>
        <w:pStyle w:val="a3"/>
        <w:spacing w:after="0" w:line="240" w:lineRule="auto"/>
        <w:ind w:left="360" w:firstLine="348"/>
        <w:jc w:val="right"/>
        <w:rPr>
          <w:rFonts w:ascii="Times New Roman" w:hAnsi="Times New Roman" w:cs="Times New Roman"/>
          <w:sz w:val="24"/>
          <w:szCs w:val="28"/>
        </w:rPr>
      </w:pPr>
      <w:r w:rsidRPr="00FC7021">
        <w:rPr>
          <w:rFonts w:ascii="Times New Roman" w:hAnsi="Times New Roman" w:cs="Times New Roman"/>
          <w:b/>
          <w:sz w:val="24"/>
          <w:szCs w:val="28"/>
          <w:u w:val="single"/>
        </w:rPr>
        <w:t>Рисунок 3.1.1.</w:t>
      </w:r>
      <w:r w:rsidRPr="00FC7021">
        <w:rPr>
          <w:rFonts w:ascii="Times New Roman" w:hAnsi="Times New Roman" w:cs="Times New Roman"/>
          <w:sz w:val="24"/>
          <w:szCs w:val="28"/>
        </w:rPr>
        <w:t xml:space="preserve"> Потребление первичной энергии по источникам, </w:t>
      </w:r>
      <w:proofErr w:type="spellStart"/>
      <w:r w:rsidRPr="00FC7021">
        <w:rPr>
          <w:rFonts w:ascii="Times New Roman" w:hAnsi="Times New Roman" w:cs="Times New Roman"/>
          <w:sz w:val="24"/>
          <w:szCs w:val="28"/>
        </w:rPr>
        <w:t>эксаджоулей</w:t>
      </w:r>
      <w:proofErr w:type="spellEnd"/>
    </w:p>
    <w:p w:rsidR="00810BFC" w:rsidRPr="00FC7021" w:rsidRDefault="00810BFC" w:rsidP="00810BFC">
      <w:pPr>
        <w:pStyle w:val="a3"/>
        <w:spacing w:after="0" w:line="240" w:lineRule="auto"/>
        <w:ind w:left="360" w:firstLine="348"/>
        <w:jc w:val="center"/>
        <w:rPr>
          <w:rFonts w:ascii="Times New Roman" w:hAnsi="Times New Roman" w:cs="Times New Roman"/>
          <w:sz w:val="24"/>
          <w:szCs w:val="28"/>
        </w:rPr>
      </w:pPr>
      <w:r w:rsidRPr="00FC7021">
        <w:rPr>
          <w:rFonts w:ascii="Times New Roman" w:hAnsi="Times New Roman" w:cs="Times New Roman"/>
          <w:noProof/>
          <w:sz w:val="24"/>
          <w:szCs w:val="28"/>
          <w:lang w:eastAsia="ru-RU"/>
        </w:rPr>
        <w:drawing>
          <wp:inline distT="0" distB="0" distL="0" distR="0">
            <wp:extent cx="3928170" cy="20193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l="11972" t="13498" r="8177" b="13498"/>
                    <a:stretch>
                      <a:fillRect/>
                    </a:stretch>
                  </pic:blipFill>
                  <pic:spPr bwMode="auto">
                    <a:xfrm>
                      <a:off x="0" y="0"/>
                      <a:ext cx="3928170" cy="2019300"/>
                    </a:xfrm>
                    <a:prstGeom prst="rect">
                      <a:avLst/>
                    </a:prstGeom>
                    <a:noFill/>
                    <a:ln w="9525">
                      <a:noFill/>
                      <a:miter lim="800000"/>
                      <a:headEnd/>
                      <a:tailEnd/>
                    </a:ln>
                  </pic:spPr>
                </pic:pic>
              </a:graphicData>
            </a:graphic>
          </wp:inline>
        </w:drawing>
      </w:r>
    </w:p>
    <w:p w:rsidR="00810BFC" w:rsidRPr="00FC7021" w:rsidRDefault="00810BFC" w:rsidP="00810BFC">
      <w:pPr>
        <w:pStyle w:val="a3"/>
        <w:spacing w:after="0" w:line="240" w:lineRule="auto"/>
        <w:ind w:left="360" w:firstLine="348"/>
        <w:jc w:val="center"/>
        <w:rPr>
          <w:rFonts w:ascii="Times New Roman" w:hAnsi="Times New Roman" w:cs="Times New Roman"/>
          <w:sz w:val="24"/>
          <w:szCs w:val="28"/>
        </w:rPr>
      </w:pPr>
      <w:r w:rsidRPr="00FC7021">
        <w:rPr>
          <w:rFonts w:ascii="Times New Roman" w:hAnsi="Times New Roman" w:cs="Times New Roman"/>
          <w:b/>
          <w:sz w:val="24"/>
          <w:szCs w:val="28"/>
          <w:u w:val="single"/>
        </w:rPr>
        <w:t>Источник:</w:t>
      </w:r>
      <w:r w:rsidRPr="00FC7021">
        <w:rPr>
          <w:rFonts w:ascii="Times New Roman" w:hAnsi="Times New Roman" w:cs="Times New Roman"/>
          <w:sz w:val="24"/>
          <w:szCs w:val="28"/>
        </w:rPr>
        <w:t xml:space="preserve"> </w:t>
      </w:r>
      <w:r w:rsidR="00B413DE" w:rsidRPr="00FC7021">
        <w:rPr>
          <w:rFonts w:ascii="Times New Roman" w:hAnsi="Times New Roman" w:cs="Times New Roman"/>
          <w:sz w:val="24"/>
          <w:szCs w:val="28"/>
        </w:rPr>
        <w:t xml:space="preserve">Энергетические сценарии концерна </w:t>
      </w:r>
      <w:r w:rsidR="00B413DE" w:rsidRPr="00FC7021">
        <w:rPr>
          <w:rFonts w:ascii="Times New Roman" w:hAnsi="Times New Roman" w:cs="Times New Roman"/>
          <w:sz w:val="24"/>
          <w:szCs w:val="28"/>
          <w:lang w:val="en-US"/>
        </w:rPr>
        <w:t>Shell</w:t>
      </w:r>
      <w:r w:rsidR="00B413DE" w:rsidRPr="00FC7021">
        <w:rPr>
          <w:rFonts w:ascii="Times New Roman" w:hAnsi="Times New Roman" w:cs="Times New Roman"/>
          <w:sz w:val="24"/>
          <w:szCs w:val="28"/>
        </w:rPr>
        <w:t xml:space="preserve"> до 2050 года- </w:t>
      </w:r>
    </w:p>
    <w:p w:rsidR="00810BFC" w:rsidRPr="00FC7021" w:rsidRDefault="00810BFC" w:rsidP="00810BFC">
      <w:pPr>
        <w:jc w:val="center"/>
        <w:rPr>
          <w:szCs w:val="28"/>
        </w:rPr>
      </w:pPr>
      <w:r w:rsidRPr="00FC7021">
        <w:rPr>
          <w:szCs w:val="28"/>
        </w:rPr>
        <w:t>http://s05.static-shell.com/content/dam/shell/static/future-energy/downloads/shell-scenarios/shell-energy-scenarios2050russian.pdf</w:t>
      </w:r>
    </w:p>
    <w:p w:rsidR="00810BFC" w:rsidRPr="00FC7021" w:rsidRDefault="00810BFC" w:rsidP="00810BFC">
      <w:pPr>
        <w:pStyle w:val="a3"/>
        <w:spacing w:before="240" w:after="0"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Эксперты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наоборот, отрицают потенциал возобновляемых энергоносителей. В своем видень</w:t>
      </w:r>
      <w:r w:rsidR="00B413DE" w:rsidRPr="00FC7021">
        <w:rPr>
          <w:rFonts w:ascii="Times New Roman" w:hAnsi="Times New Roman" w:cs="Times New Roman"/>
          <w:sz w:val="28"/>
          <w:szCs w:val="28"/>
        </w:rPr>
        <w:t>е</w:t>
      </w:r>
      <w:r w:rsidRPr="00FC7021">
        <w:rPr>
          <w:rFonts w:ascii="Times New Roman" w:hAnsi="Times New Roman" w:cs="Times New Roman"/>
          <w:sz w:val="28"/>
          <w:szCs w:val="28"/>
        </w:rPr>
        <w:t xml:space="preserve"> будущего они убеждены, что нефть, газ и каменный уголь по-прежнему останутся самыми востребованными видами топлива: на их долю будет приходиться до 80% всей производимой энергии к 2040 году. Тогда как роль возобновляемых источников энергии будет незначительной, всего 3-4%, что эксперты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объясняют следующими причинами:</w:t>
      </w:r>
    </w:p>
    <w:p w:rsidR="00810BFC" w:rsidRPr="00FC7021" w:rsidRDefault="00810BFC" w:rsidP="00810BFC">
      <w:pPr>
        <w:pStyle w:val="a3"/>
        <w:numPr>
          <w:ilvl w:val="0"/>
          <w:numId w:val="3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Необходимость дальнейшего развития технологий для повышения коммерческой целесообразности использования возобновляемых источников энергии;</w:t>
      </w:r>
    </w:p>
    <w:p w:rsidR="00810BFC" w:rsidRPr="00FC7021" w:rsidRDefault="00810BFC" w:rsidP="00810BFC">
      <w:pPr>
        <w:pStyle w:val="a3"/>
        <w:numPr>
          <w:ilvl w:val="0"/>
          <w:numId w:val="3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Непостоянство возобновляемых энергоносителей: солнце не светит, а ветер не дует 24 часа 7 дней в неделю</w:t>
      </w:r>
      <w:r w:rsidRPr="00FC7021">
        <w:rPr>
          <w:rStyle w:val="a5"/>
          <w:rFonts w:ascii="Times New Roman" w:hAnsi="Times New Roman" w:cs="Times New Roman"/>
          <w:sz w:val="28"/>
          <w:szCs w:val="28"/>
        </w:rPr>
        <w:footnoteReference w:id="73"/>
      </w:r>
      <w:r w:rsidRPr="00FC7021">
        <w:rPr>
          <w:rFonts w:ascii="Times New Roman" w:hAnsi="Times New Roman" w:cs="Times New Roman"/>
          <w:sz w:val="28"/>
          <w:szCs w:val="28"/>
        </w:rPr>
        <w:t>.</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lastRenderedPageBreak/>
        <w:t xml:space="preserve">Анализ становления КСО нефтегазовых компаний из стран с развивающейся экономикой затруднен ввиду недостаточности публикаций и отчетов в данной области. Стратегии применения и развития КСО таких компаний сильно отличаются от рассмотренных ранее, что объясняется тем фактом, что эти компании частично или полностью принадлежат государству. Учитывая, что государство является основным владельцем таких компаний (например, Роснефть, </w:t>
      </w:r>
      <w:r w:rsidRPr="00FC7021">
        <w:rPr>
          <w:rFonts w:ascii="Times New Roman" w:hAnsi="Times New Roman" w:cs="Times New Roman"/>
          <w:sz w:val="28"/>
          <w:szCs w:val="28"/>
          <w:lang w:val="en-US"/>
        </w:rPr>
        <w:t>Kuwait</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Petroleum</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PDVSA</w:t>
      </w:r>
      <w:r w:rsidRPr="00FC7021">
        <w:rPr>
          <w:rFonts w:ascii="Times New Roman" w:hAnsi="Times New Roman" w:cs="Times New Roman"/>
          <w:sz w:val="28"/>
          <w:szCs w:val="28"/>
        </w:rPr>
        <w:t>), оно может использовать их для продвижения своих целей, зачастую за счет других категорий стейкхолдеров. В тоже время стратегии нефтегазовых компаний из развивающихся стран в области решения социальных проблем и защиты окружающей среды могут быть объяснены, как результат политики правительства. Это позволяет объяснить высокое внимание, уделяемое такими компаниями, вопросам экономического развития регионов присутствия и помощи местным сообществам. В большей или меньшей степени они вовлечены в развитие инфраструктуры регионов: постройка дорог, больниц, школ и т.д.</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В апреле 2013 года Гринпис подал заявку в Книгу Рекордов Гиннеса, для того чтобы зарегистрировать Роснефть, как рекордсмена по объемам разлитой нефти. Согласно анализу деятельности Роснефти, представленному сотрудниками экологической организации, 97% всех аварий были следствием нарушений эксплуатации трубопроводов и превышением их срока использования</w:t>
      </w:r>
      <w:r w:rsidRPr="00FC7021">
        <w:rPr>
          <w:rStyle w:val="a5"/>
          <w:rFonts w:ascii="Times New Roman" w:hAnsi="Times New Roman" w:cs="Times New Roman"/>
          <w:sz w:val="28"/>
          <w:szCs w:val="28"/>
        </w:rPr>
        <w:footnoteReference w:id="74"/>
      </w:r>
      <w:r w:rsidRPr="00FC7021">
        <w:rPr>
          <w:rFonts w:ascii="Times New Roman" w:hAnsi="Times New Roman" w:cs="Times New Roman"/>
          <w:sz w:val="28"/>
          <w:szCs w:val="28"/>
        </w:rPr>
        <w:t xml:space="preserve">. Активисты Гринписа надеются, что номинация на мировой рекорд подтолкнет компанию к тому, чтобы предпринять какие-то действия, направленные на улучшение сложившейся ситуации. Пока руководство компании Роснефть не выступило с официальными заявлениями. </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Таким образом, когда методы и практики КСО становятся более проработанными и развитыми, со временем они начинают распространяться по всей отрасли через деловые встречи, профессиональные ассоциации и </w:t>
      </w:r>
      <w:r w:rsidRPr="00FC7021">
        <w:rPr>
          <w:rFonts w:ascii="Times New Roman" w:hAnsi="Times New Roman" w:cs="Times New Roman"/>
          <w:sz w:val="28"/>
          <w:szCs w:val="28"/>
        </w:rPr>
        <w:lastRenderedPageBreak/>
        <w:t xml:space="preserve">совместные предприятия и впоследствии становятся общепринятыми нормами профессионального поведения.  </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Несмотря на то, что влияние стейкхолдеров продолжает оставаться одним из ключевых причин, почему нефтегазовые компании применяют практики КСО в своей деятельности, тем не  менее, рассмотренные примеры позволяют сделать вывод о том, что выбор в пользу применения КСО не всегда является реакцией только на внешнее влияние. Зачастую компании прибегают к КСО, для того чтобы получить конкурентное преимущество: получение льгот от государства или выход на новые рынки. Стратегии ВР и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направленные на инвестирование в развитие возобновляемой энергии, не могут быть объяснены с точки зрения реакции на внешнее давление со стороны стейкхолдеров. Компании не вкладывают миллиарды долларов в проекты, только как ответ на внешнее давление. Такие крупные инвестиции должны быть обоснованы экономически. Подобным образом, ситуация на рынке не создавала для ВР и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условий для осуществления обязательных инвестиций в возобновляемые источники энергии, ни, тем более, эти компании не обладали уникальными технологиями или знаниями в этой области. Эти расходы  могут быть объяснены с точки зрения того, что ключевой характеристикой успешного предпринимателя является способность делать расчетливые верные суждения о ситуации, которая может сложиться в будущем. Таким образом, различные нефтегазовые компании делают разные предположения о степени важности этических проблем, об ограниченности запасов нефти и газа и о коммерческой целесообразности использования возобновляемой энергетики в будущем. Эти предположения непременно формируют будущие социальные стратегии и стратегии в области охраны окружающей среды. </w:t>
      </w:r>
    </w:p>
    <w:p w:rsidR="00810BFC" w:rsidRPr="00FC7021" w:rsidRDefault="00810BFC" w:rsidP="00810BFC">
      <w:pPr>
        <w:pStyle w:val="a3"/>
        <w:spacing w:line="360" w:lineRule="auto"/>
        <w:ind w:left="360" w:firstLine="348"/>
        <w:jc w:val="both"/>
        <w:rPr>
          <w:rFonts w:ascii="Times New Roman" w:hAnsi="Times New Roman" w:cs="Times New Roman"/>
          <w:sz w:val="28"/>
          <w:szCs w:val="28"/>
        </w:rPr>
      </w:pPr>
      <w:r w:rsidRPr="00FC7021">
        <w:rPr>
          <w:rFonts w:ascii="Times New Roman" w:hAnsi="Times New Roman" w:cs="Times New Roman"/>
          <w:sz w:val="28"/>
          <w:szCs w:val="28"/>
        </w:rPr>
        <w:t xml:space="preserve">По сравнению с нефтегазовыми предприятиями из развивающихся стран, Западные компании сталкиваются с более высоким уровнем конкуренции, а их доступ ко многим мировым запасам нефти и газа ограничены. В связи с этим им необходимо использовать все доступные способы для получения </w:t>
      </w:r>
      <w:r w:rsidRPr="00FC7021">
        <w:rPr>
          <w:rFonts w:ascii="Times New Roman" w:hAnsi="Times New Roman" w:cs="Times New Roman"/>
          <w:sz w:val="28"/>
          <w:szCs w:val="28"/>
        </w:rPr>
        <w:lastRenderedPageBreak/>
        <w:t xml:space="preserve">конкурентного преимущества по сравнению со своими конкурентами. Одним из таких методов может быть применение практик корпоративной социальной ответственности.  </w:t>
      </w:r>
    </w:p>
    <w:p w:rsidR="00810BFC" w:rsidRPr="00FC7021" w:rsidRDefault="00810BFC" w:rsidP="00961C37">
      <w:pPr>
        <w:spacing w:line="360" w:lineRule="auto"/>
        <w:jc w:val="center"/>
        <w:rPr>
          <w:b/>
          <w:sz w:val="32"/>
          <w:szCs w:val="28"/>
        </w:rPr>
      </w:pPr>
    </w:p>
    <w:p w:rsidR="005922F5" w:rsidRPr="00FC7021" w:rsidRDefault="005922F5" w:rsidP="005922F5">
      <w:pPr>
        <w:pStyle w:val="a4"/>
        <w:spacing w:line="360" w:lineRule="auto"/>
        <w:ind w:left="709"/>
        <w:jc w:val="center"/>
        <w:rPr>
          <w:rFonts w:ascii="Times New Roman" w:hAnsi="Times New Roman" w:cs="Times New Roman"/>
          <w:b/>
          <w:color w:val="auto"/>
          <w:sz w:val="28"/>
          <w:szCs w:val="24"/>
        </w:rPr>
      </w:pPr>
      <w:r w:rsidRPr="00FC7021">
        <w:rPr>
          <w:rFonts w:ascii="Times New Roman" w:hAnsi="Times New Roman" w:cs="Times New Roman"/>
          <w:b/>
          <w:color w:val="auto"/>
          <w:sz w:val="28"/>
          <w:szCs w:val="24"/>
        </w:rPr>
        <w:t xml:space="preserve">3.2. Влияние корпоративной социальной ответственности на финансовые показатели ОАО «Роснефть» и </w:t>
      </w:r>
      <w:r w:rsidRPr="00FC7021">
        <w:rPr>
          <w:rFonts w:ascii="Times New Roman" w:hAnsi="Times New Roman" w:cs="Times New Roman"/>
          <w:b/>
          <w:color w:val="auto"/>
          <w:sz w:val="28"/>
          <w:szCs w:val="24"/>
          <w:lang w:val="en-US"/>
        </w:rPr>
        <w:t>ExxonMobil</w:t>
      </w:r>
    </w:p>
    <w:p w:rsidR="00810BFC" w:rsidRPr="00FC7021" w:rsidRDefault="00810BFC" w:rsidP="00B413DE">
      <w:pPr>
        <w:pStyle w:val="a4"/>
        <w:spacing w:line="360" w:lineRule="auto"/>
        <w:ind w:firstLine="360"/>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 современном мире все большее число людей осознают неизбежные последствия загрязнения окружающей среды. Проблемы негативного воздействия на окружающую среду и возможные ее решения обсуждаются на самом высоком уровне. </w:t>
      </w:r>
      <w:proofErr w:type="gramStart"/>
      <w:r w:rsidRPr="00FC7021">
        <w:rPr>
          <w:rFonts w:ascii="Times New Roman" w:hAnsi="Times New Roman" w:cs="Times New Roman"/>
          <w:color w:val="auto"/>
          <w:sz w:val="28"/>
          <w:szCs w:val="28"/>
        </w:rPr>
        <w:t>Например, одной из основных повесток саммитов Большой Восьмерки (</w:t>
      </w:r>
      <w:r w:rsidRPr="00FC7021">
        <w:rPr>
          <w:rFonts w:ascii="Times New Roman" w:hAnsi="Times New Roman" w:cs="Times New Roman"/>
          <w:color w:val="auto"/>
          <w:sz w:val="28"/>
          <w:szCs w:val="28"/>
          <w:lang w:val="en-US"/>
        </w:rPr>
        <w:t>G</w:t>
      </w:r>
      <w:r w:rsidRPr="00FC7021">
        <w:rPr>
          <w:rFonts w:ascii="Times New Roman" w:hAnsi="Times New Roman" w:cs="Times New Roman"/>
          <w:color w:val="auto"/>
          <w:sz w:val="28"/>
          <w:szCs w:val="28"/>
        </w:rPr>
        <w:t xml:space="preserve">8) в 2005 году в </w:t>
      </w:r>
      <w:proofErr w:type="spellStart"/>
      <w:r w:rsidRPr="00FC7021">
        <w:rPr>
          <w:rFonts w:ascii="Times New Roman" w:hAnsi="Times New Roman" w:cs="Times New Roman"/>
          <w:color w:val="auto"/>
          <w:sz w:val="28"/>
          <w:szCs w:val="28"/>
        </w:rPr>
        <w:t>Глениглс</w:t>
      </w:r>
      <w:proofErr w:type="spellEnd"/>
      <w:r w:rsidRPr="00FC7021">
        <w:rPr>
          <w:rStyle w:val="ae"/>
          <w:rFonts w:ascii="Times New Roman" w:hAnsi="Times New Roman" w:cs="Times New Roman"/>
          <w:color w:val="auto"/>
          <w:sz w:val="28"/>
          <w:szCs w:val="28"/>
        </w:rPr>
        <w:footnoteReference w:id="75"/>
      </w:r>
      <w:r w:rsidRPr="00FC7021">
        <w:rPr>
          <w:rFonts w:ascii="Times New Roman" w:hAnsi="Times New Roman" w:cs="Times New Roman"/>
          <w:color w:val="auto"/>
          <w:sz w:val="28"/>
          <w:szCs w:val="28"/>
        </w:rPr>
        <w:t xml:space="preserve"> (Великобритания) и в 2007 году в </w:t>
      </w:r>
      <w:proofErr w:type="spellStart"/>
      <w:r w:rsidRPr="00FC7021">
        <w:rPr>
          <w:rFonts w:ascii="Times New Roman" w:hAnsi="Times New Roman" w:cs="Times New Roman"/>
          <w:color w:val="auto"/>
          <w:sz w:val="28"/>
          <w:szCs w:val="28"/>
        </w:rPr>
        <w:t>Хайлигендамм</w:t>
      </w:r>
      <w:proofErr w:type="spellEnd"/>
      <w:r w:rsidR="00932B8B" w:rsidRPr="00FC7021">
        <w:rPr>
          <w:rStyle w:val="a5"/>
          <w:rFonts w:ascii="Times New Roman" w:hAnsi="Times New Roman" w:cs="Times New Roman"/>
          <w:color w:val="auto"/>
          <w:sz w:val="28"/>
          <w:szCs w:val="28"/>
        </w:rPr>
        <w:footnoteReference w:id="76"/>
      </w:r>
      <w:r w:rsidRPr="00FC7021">
        <w:rPr>
          <w:rFonts w:ascii="Times New Roman" w:hAnsi="Times New Roman" w:cs="Times New Roman"/>
          <w:color w:val="auto"/>
          <w:sz w:val="28"/>
          <w:szCs w:val="28"/>
        </w:rPr>
        <w:t xml:space="preserve"> (Германия) была борьба с глобальными изменениями климата, а на 35-ой встрече в итальянском городе  </w:t>
      </w:r>
      <w:proofErr w:type="spellStart"/>
      <w:r w:rsidRPr="00FC7021">
        <w:rPr>
          <w:rFonts w:ascii="Times New Roman" w:hAnsi="Times New Roman" w:cs="Times New Roman"/>
          <w:color w:val="auto"/>
          <w:sz w:val="28"/>
          <w:szCs w:val="28"/>
        </w:rPr>
        <w:t>Аквилла</w:t>
      </w:r>
      <w:proofErr w:type="spellEnd"/>
      <w:r w:rsidRPr="00FC7021">
        <w:rPr>
          <w:rFonts w:ascii="Times New Roman" w:hAnsi="Times New Roman" w:cs="Times New Roman"/>
          <w:color w:val="auto"/>
          <w:sz w:val="28"/>
          <w:szCs w:val="28"/>
        </w:rPr>
        <w:t xml:space="preserve"> главы государств обсуждали вопросы экологии и климата и приняли решение о сокращении количества выбросов парниковых газов в атмосферу не менее чем на 50% до</w:t>
      </w:r>
      <w:proofErr w:type="gramEnd"/>
      <w:r w:rsidRPr="00FC7021">
        <w:rPr>
          <w:rFonts w:ascii="Times New Roman" w:hAnsi="Times New Roman" w:cs="Times New Roman"/>
          <w:color w:val="auto"/>
          <w:sz w:val="28"/>
          <w:szCs w:val="28"/>
        </w:rPr>
        <w:t xml:space="preserve"> 2050 года</w:t>
      </w:r>
      <w:r w:rsidRPr="00FC7021">
        <w:rPr>
          <w:rStyle w:val="ae"/>
          <w:rFonts w:ascii="Times New Roman" w:hAnsi="Times New Roman" w:cs="Times New Roman"/>
          <w:color w:val="auto"/>
          <w:sz w:val="28"/>
          <w:szCs w:val="28"/>
        </w:rPr>
        <w:footnoteReference w:id="77"/>
      </w:r>
      <w:r w:rsidRPr="00FC7021">
        <w:rPr>
          <w:rFonts w:ascii="Times New Roman" w:hAnsi="Times New Roman" w:cs="Times New Roman"/>
          <w:color w:val="auto"/>
          <w:sz w:val="28"/>
          <w:szCs w:val="28"/>
        </w:rPr>
        <w:t>. Кроме того, существует ряд международных договоров и соглашений, действующих в данной области, например:</w:t>
      </w:r>
    </w:p>
    <w:p w:rsidR="00810BFC" w:rsidRPr="00FC7021" w:rsidRDefault="00810BFC" w:rsidP="00810BFC">
      <w:pPr>
        <w:pStyle w:val="a3"/>
        <w:numPr>
          <w:ilvl w:val="0"/>
          <w:numId w:val="37"/>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Киотский протокол – принят в 1997 году и ратифицирован 192 государствами, направлен на снижение уровня выброса парниковых газов;</w:t>
      </w:r>
    </w:p>
    <w:p w:rsidR="00810BFC" w:rsidRPr="00FC7021" w:rsidRDefault="00810BFC" w:rsidP="00810BFC">
      <w:pPr>
        <w:pStyle w:val="a3"/>
        <w:numPr>
          <w:ilvl w:val="0"/>
          <w:numId w:val="37"/>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Цели развития тысячелетия до 2015 года ООН – восемь целей развития, которые были приняты 193 странами-членами ООН.</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Однако руководители компаний задаются вопросом, приносит ли это материальную выгоду компаниям или эти расходы никогда не окупятся.  Для того чтобы разобраться в этом вопросе, разделим анализ на две части. Сначала рассмотрим последствия, с которыми компании могут столкнуться, если они </w:t>
      </w:r>
      <w:r w:rsidRPr="00FC7021">
        <w:rPr>
          <w:rFonts w:ascii="Times New Roman" w:hAnsi="Times New Roman" w:cs="Times New Roman"/>
          <w:color w:val="auto"/>
          <w:sz w:val="28"/>
          <w:szCs w:val="28"/>
        </w:rPr>
        <w:lastRenderedPageBreak/>
        <w:t xml:space="preserve">будут не социально ответственными. Для этого изучим национальные законодательства США и России,  то есть тех стран, где инкорпорированы Роснефть и </w:t>
      </w:r>
      <w:r w:rsidRPr="00FC7021">
        <w:rPr>
          <w:rFonts w:ascii="Times New Roman" w:hAnsi="Times New Roman" w:cs="Times New Roman"/>
          <w:color w:val="auto"/>
          <w:sz w:val="28"/>
          <w:szCs w:val="28"/>
          <w:lang w:val="en-US"/>
        </w:rPr>
        <w:t>ExxonMobil</w:t>
      </w:r>
      <w:r w:rsidRPr="00FC7021">
        <w:rPr>
          <w:rFonts w:ascii="Times New Roman" w:hAnsi="Times New Roman" w:cs="Times New Roman"/>
          <w:color w:val="auto"/>
          <w:sz w:val="28"/>
          <w:szCs w:val="28"/>
        </w:rPr>
        <w:t xml:space="preserve">, а также рассмотрим несколько примеров из практики. Затем перейдем к эконометрическому анализу, с целью выявления математической зависимости влияния КСО на финансовые показатели нефтегазовых компаний. </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 США существует широкая законодательная база, регулирующая правонарушения экологического и трудового законодательства. Агентство по охране окружающей среды -  это организация, на которую федеральным правительством США возложены функции по контролю над состоянием окружающей среды и деятельностью предприятий – потенциальных источников загрязнения. Рассмотрим некоторые законодательные акты США, для того чтобы проанализировать возможные финансовые последствия их несоблюдения для американских предприятий, в частности для  </w:t>
      </w:r>
      <w:r w:rsidRPr="00FC7021">
        <w:rPr>
          <w:rFonts w:ascii="Times New Roman" w:hAnsi="Times New Roman" w:cs="Times New Roman"/>
          <w:color w:val="auto"/>
          <w:sz w:val="28"/>
          <w:szCs w:val="28"/>
          <w:lang w:val="en-US"/>
        </w:rPr>
        <w:t>ExxonMobil</w:t>
      </w:r>
      <w:r w:rsidRPr="00FC7021">
        <w:rPr>
          <w:rFonts w:ascii="Times New Roman" w:hAnsi="Times New Roman" w:cs="Times New Roman"/>
          <w:color w:val="auto"/>
          <w:sz w:val="28"/>
          <w:szCs w:val="28"/>
        </w:rPr>
        <w:t>.</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Основным законом, регулирующим загрязнения водных ресурсов, является закон «О чистоте вод». Его дополняет закон «О безопасности питьевой воды», которы</w:t>
      </w:r>
      <w:r w:rsidR="00FB5E61" w:rsidRPr="00FC7021">
        <w:rPr>
          <w:rFonts w:ascii="Times New Roman" w:hAnsi="Times New Roman" w:cs="Times New Roman"/>
          <w:color w:val="auto"/>
          <w:sz w:val="28"/>
          <w:szCs w:val="28"/>
        </w:rPr>
        <w:t>й</w:t>
      </w:r>
      <w:r w:rsidRPr="00FC7021">
        <w:rPr>
          <w:rFonts w:ascii="Times New Roman" w:hAnsi="Times New Roman" w:cs="Times New Roman"/>
          <w:color w:val="auto"/>
          <w:sz w:val="28"/>
          <w:szCs w:val="28"/>
        </w:rPr>
        <w:t xml:space="preserve"> регулирует загрязнение грунтовых вод. Согласно первому закону, за нарушения вследствие халатного отношения предусмотрены:</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1) штраф в размере от 2 500 до 25 000 долларов за каждый день нарушений (при повторном нарушении максимальный размер штрафа увеличивается до 50 000 долларов в день) и/или </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2) лишение свободы ответственных лиц на срок до одного года (при повторном нарушении срок лишения свободы составляет не более двух лет). </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Если же будет доказан злой умысел, то на организацию и должностных лиц, которые несут ответственность за нарушение, могут быть наложены следующие санкции:</w:t>
      </w:r>
    </w:p>
    <w:p w:rsidR="00810BFC" w:rsidRPr="00FC7021" w:rsidRDefault="00810BFC" w:rsidP="00585AC7">
      <w:pPr>
        <w:pStyle w:val="a4"/>
        <w:numPr>
          <w:ilvl w:val="0"/>
          <w:numId w:val="39"/>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lastRenderedPageBreak/>
        <w:t xml:space="preserve">штраф в размере от 5 000 до 50 000 долларов за каждый день нарушений (при повторном нарушении максимальный размер штрафа увеличивается до 100 000 долларов в день) и/или </w:t>
      </w:r>
    </w:p>
    <w:p w:rsidR="00810BFC" w:rsidRPr="00FC7021" w:rsidRDefault="00810BFC" w:rsidP="00585AC7">
      <w:pPr>
        <w:pStyle w:val="a4"/>
        <w:numPr>
          <w:ilvl w:val="0"/>
          <w:numId w:val="39"/>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лишение на срок до трех лет (при повторном нарушении срок лишения свободы составляет не более шести лет)</w:t>
      </w:r>
      <w:r w:rsidRPr="00FC7021">
        <w:rPr>
          <w:rStyle w:val="a5"/>
          <w:rFonts w:ascii="Times New Roman" w:hAnsi="Times New Roman" w:cs="Times New Roman"/>
          <w:color w:val="auto"/>
          <w:sz w:val="28"/>
          <w:szCs w:val="28"/>
        </w:rPr>
        <w:footnoteReference w:id="78"/>
      </w:r>
      <w:r w:rsidRPr="00FC7021">
        <w:rPr>
          <w:rFonts w:ascii="Times New Roman" w:hAnsi="Times New Roman" w:cs="Times New Roman"/>
          <w:color w:val="auto"/>
          <w:sz w:val="28"/>
          <w:szCs w:val="28"/>
        </w:rPr>
        <w:t xml:space="preserve">.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За нарушение закона «О безопасности питьевой воды» для предприятий и виновных должностных лиц  предусмотрен штраф до 25 000 долларов за каждый день нарушения и/или лишение свободы на срок до трех лет</w:t>
      </w:r>
      <w:r w:rsidRPr="00FC7021">
        <w:rPr>
          <w:rStyle w:val="a5"/>
          <w:rFonts w:ascii="Times New Roman" w:hAnsi="Times New Roman" w:cs="Times New Roman"/>
          <w:color w:val="auto"/>
          <w:sz w:val="28"/>
          <w:szCs w:val="28"/>
        </w:rPr>
        <w:footnoteReference w:id="79"/>
      </w:r>
      <w:r w:rsidRPr="00FC7021">
        <w:rPr>
          <w:rFonts w:ascii="Times New Roman" w:hAnsi="Times New Roman" w:cs="Times New Roman"/>
          <w:color w:val="auto"/>
          <w:sz w:val="28"/>
          <w:szCs w:val="28"/>
        </w:rPr>
        <w:t>.</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Закон «О контроле над загрязнением воздуха» - федеральный закон США, регулирующий загрязнение воздуха на национальном уровне. За нарушение этого законодательного акта предусмотрен штраф в размере до 25 000 долларов за каждый день в течение всего периода, пока нарушение не будет устранено</w:t>
      </w:r>
      <w:r w:rsidRPr="00FC7021">
        <w:rPr>
          <w:rStyle w:val="a5"/>
          <w:rFonts w:ascii="Times New Roman" w:hAnsi="Times New Roman" w:cs="Times New Roman"/>
          <w:color w:val="auto"/>
          <w:sz w:val="28"/>
          <w:szCs w:val="28"/>
        </w:rPr>
        <w:footnoteReference w:id="80"/>
      </w:r>
      <w:r w:rsidRPr="00FC7021">
        <w:rPr>
          <w:rFonts w:ascii="Times New Roman" w:hAnsi="Times New Roman" w:cs="Times New Roman"/>
          <w:color w:val="auto"/>
          <w:sz w:val="28"/>
          <w:szCs w:val="28"/>
        </w:rPr>
        <w:t xml:space="preserve">.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Все три рассмотренных закона предусматривают ряд критериев, которыми должны руководствоваться суды при определении размера штрафа:</w:t>
      </w:r>
    </w:p>
    <w:p w:rsidR="00810BFC" w:rsidRPr="00FC7021" w:rsidRDefault="00810BFC" w:rsidP="00585AC7">
      <w:pPr>
        <w:pStyle w:val="a4"/>
        <w:numPr>
          <w:ilvl w:val="0"/>
          <w:numId w:val="40"/>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Размер предприятия;</w:t>
      </w:r>
    </w:p>
    <w:p w:rsidR="00810BFC" w:rsidRPr="00FC7021" w:rsidRDefault="00810BFC" w:rsidP="00585AC7">
      <w:pPr>
        <w:pStyle w:val="a4"/>
        <w:numPr>
          <w:ilvl w:val="0"/>
          <w:numId w:val="40"/>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Влияние, которое штраф окажет на финансовое положение компании;</w:t>
      </w:r>
    </w:p>
    <w:p w:rsidR="00810BFC" w:rsidRPr="00FC7021" w:rsidRDefault="00810BFC" w:rsidP="00585AC7">
      <w:pPr>
        <w:pStyle w:val="a4"/>
        <w:numPr>
          <w:ilvl w:val="0"/>
          <w:numId w:val="40"/>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Прошлая история нарушений законодательства и предпринимаемые попытки улучшения ситуации;</w:t>
      </w:r>
    </w:p>
    <w:p w:rsidR="00810BFC" w:rsidRPr="00FC7021" w:rsidRDefault="00810BFC" w:rsidP="00585AC7">
      <w:pPr>
        <w:pStyle w:val="a4"/>
        <w:numPr>
          <w:ilvl w:val="0"/>
          <w:numId w:val="40"/>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Продолжительность нарушения;</w:t>
      </w:r>
    </w:p>
    <w:p w:rsidR="00810BFC" w:rsidRPr="00FC7021" w:rsidRDefault="00810BFC" w:rsidP="00585AC7">
      <w:pPr>
        <w:pStyle w:val="a4"/>
        <w:numPr>
          <w:ilvl w:val="0"/>
          <w:numId w:val="40"/>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Экономическая выгода (конкурентное преимущество), которую получило предприятие в результате несоблюдения законодательных актов;</w:t>
      </w:r>
    </w:p>
    <w:p w:rsidR="00810BFC" w:rsidRPr="00FC7021" w:rsidRDefault="00810BFC" w:rsidP="00585AC7">
      <w:pPr>
        <w:pStyle w:val="a4"/>
        <w:numPr>
          <w:ilvl w:val="0"/>
          <w:numId w:val="40"/>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lastRenderedPageBreak/>
        <w:t>Серьезность нарушения</w:t>
      </w:r>
      <w:r w:rsidRPr="00FC7021">
        <w:rPr>
          <w:rStyle w:val="a5"/>
          <w:rFonts w:ascii="Times New Roman" w:hAnsi="Times New Roman" w:cs="Times New Roman"/>
          <w:color w:val="auto"/>
          <w:sz w:val="28"/>
          <w:szCs w:val="28"/>
        </w:rPr>
        <w:footnoteReference w:id="81"/>
      </w:r>
      <w:r w:rsidRPr="00FC7021">
        <w:rPr>
          <w:rFonts w:ascii="Times New Roman" w:hAnsi="Times New Roman" w:cs="Times New Roman"/>
          <w:color w:val="auto"/>
          <w:sz w:val="28"/>
          <w:szCs w:val="28"/>
        </w:rPr>
        <w:t xml:space="preserve">.  </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За время своего существования </w:t>
      </w:r>
      <w:r w:rsidRPr="00FC7021">
        <w:rPr>
          <w:rFonts w:ascii="Times New Roman" w:hAnsi="Times New Roman" w:cs="Times New Roman"/>
          <w:color w:val="auto"/>
          <w:sz w:val="28"/>
          <w:szCs w:val="28"/>
          <w:lang w:val="en-US"/>
        </w:rPr>
        <w:t>ExxonMobil</w:t>
      </w:r>
      <w:r w:rsidRPr="00FC7021">
        <w:rPr>
          <w:rFonts w:ascii="Times New Roman" w:hAnsi="Times New Roman" w:cs="Times New Roman"/>
          <w:color w:val="auto"/>
          <w:sz w:val="28"/>
          <w:szCs w:val="28"/>
        </w:rPr>
        <w:t xml:space="preserve"> не раз нарушала экологическое законодательство США. Рассмотрим только некоторые из них:</w:t>
      </w:r>
    </w:p>
    <w:p w:rsidR="00810BFC" w:rsidRPr="00FC7021" w:rsidRDefault="00810BFC" w:rsidP="00585AC7">
      <w:pPr>
        <w:pStyle w:val="a4"/>
        <w:numPr>
          <w:ilvl w:val="0"/>
          <w:numId w:val="42"/>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Нарушения закона «О контроле над загрязнением воздуха»:</w:t>
      </w:r>
    </w:p>
    <w:p w:rsidR="00810BFC" w:rsidRPr="00FC7021" w:rsidRDefault="00810BFC" w:rsidP="00585AC7">
      <w:pPr>
        <w:pStyle w:val="a4"/>
        <w:numPr>
          <w:ilvl w:val="0"/>
          <w:numId w:val="41"/>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 2010 году две дочерние компании </w:t>
      </w:r>
      <w:r w:rsidRPr="00FC7021">
        <w:rPr>
          <w:rFonts w:ascii="Times New Roman" w:hAnsi="Times New Roman" w:cs="Times New Roman"/>
          <w:color w:val="auto"/>
          <w:sz w:val="28"/>
          <w:szCs w:val="28"/>
          <w:lang w:val="en-US"/>
        </w:rPr>
        <w:t>ExxonMobil</w:t>
      </w:r>
      <w:r w:rsidRPr="00FC7021">
        <w:rPr>
          <w:rFonts w:ascii="Times New Roman" w:hAnsi="Times New Roman" w:cs="Times New Roman"/>
          <w:color w:val="auto"/>
          <w:sz w:val="28"/>
          <w:szCs w:val="28"/>
        </w:rPr>
        <w:t xml:space="preserve"> обязались выплатить 2,4 миллиона долларов за незаконн</w:t>
      </w:r>
      <w:r w:rsidR="00FB5E61" w:rsidRPr="00FC7021">
        <w:rPr>
          <w:rFonts w:ascii="Times New Roman" w:hAnsi="Times New Roman" w:cs="Times New Roman"/>
          <w:color w:val="auto"/>
          <w:sz w:val="28"/>
          <w:szCs w:val="28"/>
        </w:rPr>
        <w:t>ый</w:t>
      </w:r>
      <w:r w:rsidRPr="00FC7021">
        <w:rPr>
          <w:rFonts w:ascii="Times New Roman" w:hAnsi="Times New Roman" w:cs="Times New Roman"/>
          <w:color w:val="auto"/>
          <w:sz w:val="28"/>
          <w:szCs w:val="28"/>
        </w:rPr>
        <w:t xml:space="preserve"> </w:t>
      </w:r>
      <w:r w:rsidR="00FB5E61" w:rsidRPr="00FC7021">
        <w:rPr>
          <w:rFonts w:ascii="Times New Roman" w:hAnsi="Times New Roman" w:cs="Times New Roman"/>
          <w:color w:val="auto"/>
          <w:sz w:val="28"/>
          <w:szCs w:val="28"/>
        </w:rPr>
        <w:t>выброс</w:t>
      </w:r>
      <w:r w:rsidRPr="00FC7021">
        <w:rPr>
          <w:rFonts w:ascii="Times New Roman" w:hAnsi="Times New Roman" w:cs="Times New Roman"/>
          <w:color w:val="auto"/>
          <w:sz w:val="28"/>
          <w:szCs w:val="28"/>
        </w:rPr>
        <w:t xml:space="preserve"> в атмосферу сотен тонн вредных летучих органических соединений. Кроме того, дочерние компании обвинялись в нарушении установленных лимитов выбросов загрязняющих веществ, в отсутствии систем контроля над выбросами и не подготовке требуемых отчетов. Таким образом, кроме установленного штрафа, дочерним предприятиям пришлось дополнительно потратить еще около 15 миллионов долларов на устранение выявленных нарушений и приведение своей деятельности в соответствие с законом</w:t>
      </w:r>
      <w:r w:rsidR="00F77256" w:rsidRPr="00FC7021">
        <w:rPr>
          <w:rStyle w:val="a5"/>
          <w:rFonts w:ascii="Times New Roman" w:hAnsi="Times New Roman" w:cs="Times New Roman"/>
          <w:color w:val="auto"/>
          <w:sz w:val="28"/>
          <w:szCs w:val="28"/>
        </w:rPr>
        <w:footnoteReference w:id="82"/>
      </w:r>
      <w:r w:rsidRPr="00FC7021">
        <w:rPr>
          <w:rFonts w:ascii="Times New Roman" w:hAnsi="Times New Roman" w:cs="Times New Roman"/>
          <w:color w:val="auto"/>
          <w:sz w:val="28"/>
          <w:szCs w:val="28"/>
        </w:rPr>
        <w:t>.</w:t>
      </w:r>
    </w:p>
    <w:p w:rsidR="00810BFC" w:rsidRPr="00FC7021" w:rsidRDefault="00810BFC" w:rsidP="00585AC7">
      <w:pPr>
        <w:pStyle w:val="a4"/>
        <w:numPr>
          <w:ilvl w:val="0"/>
          <w:numId w:val="41"/>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 2008 году федеральные власти наложили на </w:t>
      </w:r>
      <w:r w:rsidRPr="00FC7021">
        <w:rPr>
          <w:rFonts w:ascii="Times New Roman" w:hAnsi="Times New Roman" w:cs="Times New Roman"/>
          <w:color w:val="auto"/>
          <w:sz w:val="28"/>
          <w:szCs w:val="28"/>
          <w:lang w:val="en-US"/>
        </w:rPr>
        <w:t>ExxonMobil</w:t>
      </w:r>
      <w:r w:rsidRPr="00FC7021">
        <w:rPr>
          <w:rFonts w:ascii="Times New Roman" w:hAnsi="Times New Roman" w:cs="Times New Roman"/>
          <w:color w:val="auto"/>
          <w:sz w:val="28"/>
          <w:szCs w:val="28"/>
        </w:rPr>
        <w:t xml:space="preserve"> дополнительный штраф в размере 6,1 миллионов долларов за нарушение соглашения по снижению уровня выбросов вредных веществ в атмосферу на четырех ее нефтеперерабатывающих заводах Техасе, Луизиане и Калифорнии. Ранее в 2005 году компания уже выплатила 7,7 миллионов долларов за нарушение закона и приняла на себя обязательство установить новые системы контроля объемов выбросов</w:t>
      </w:r>
      <w:r w:rsidRPr="00FC7021">
        <w:rPr>
          <w:rStyle w:val="a5"/>
          <w:rFonts w:ascii="Times New Roman" w:hAnsi="Times New Roman" w:cs="Times New Roman"/>
          <w:color w:val="auto"/>
          <w:sz w:val="28"/>
          <w:szCs w:val="28"/>
        </w:rPr>
        <w:footnoteReference w:id="83"/>
      </w:r>
      <w:r w:rsidRPr="00FC7021">
        <w:rPr>
          <w:rFonts w:ascii="Times New Roman" w:hAnsi="Times New Roman" w:cs="Times New Roman"/>
          <w:color w:val="auto"/>
          <w:sz w:val="28"/>
          <w:szCs w:val="28"/>
        </w:rPr>
        <w:t>.</w:t>
      </w:r>
    </w:p>
    <w:p w:rsidR="00810BFC" w:rsidRPr="00FC7021" w:rsidRDefault="00810BFC" w:rsidP="00585AC7">
      <w:pPr>
        <w:pStyle w:val="a4"/>
        <w:numPr>
          <w:ilvl w:val="0"/>
          <w:numId w:val="41"/>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 1998 году Министерство Юстиции США подало в суд гражданский иск против </w:t>
      </w:r>
      <w:r w:rsidRPr="00FC7021">
        <w:rPr>
          <w:rFonts w:ascii="Times New Roman" w:hAnsi="Times New Roman" w:cs="Times New Roman"/>
          <w:color w:val="auto"/>
          <w:sz w:val="28"/>
          <w:szCs w:val="28"/>
          <w:lang w:val="en-US"/>
        </w:rPr>
        <w:t>ExxonMobil</w:t>
      </w:r>
      <w:r w:rsidRPr="00FC7021">
        <w:rPr>
          <w:rFonts w:ascii="Times New Roman" w:hAnsi="Times New Roman" w:cs="Times New Roman"/>
          <w:color w:val="auto"/>
          <w:sz w:val="28"/>
          <w:szCs w:val="28"/>
        </w:rPr>
        <w:t>, обвиняя ее в 200 нарушениях закона и требуя уплаты штрафа в размере 4,7 миллионов долларов</w:t>
      </w:r>
      <w:r w:rsidRPr="00FC7021">
        <w:rPr>
          <w:rStyle w:val="a5"/>
          <w:rFonts w:ascii="Times New Roman" w:hAnsi="Times New Roman" w:cs="Times New Roman"/>
          <w:color w:val="auto"/>
          <w:sz w:val="28"/>
          <w:szCs w:val="28"/>
        </w:rPr>
        <w:footnoteReference w:id="84"/>
      </w:r>
      <w:r w:rsidRPr="00FC7021">
        <w:rPr>
          <w:rFonts w:ascii="Times New Roman" w:hAnsi="Times New Roman" w:cs="Times New Roman"/>
          <w:color w:val="auto"/>
          <w:sz w:val="28"/>
          <w:szCs w:val="28"/>
        </w:rPr>
        <w:t xml:space="preserve">. </w:t>
      </w:r>
    </w:p>
    <w:p w:rsidR="00810BFC" w:rsidRPr="00FC7021" w:rsidRDefault="00810BFC" w:rsidP="00585AC7">
      <w:pPr>
        <w:pStyle w:val="a4"/>
        <w:numPr>
          <w:ilvl w:val="0"/>
          <w:numId w:val="41"/>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lastRenderedPageBreak/>
        <w:t xml:space="preserve">В 1996 году компания была вынуждена заплатить штраф в 20 000 долларов за нарушения, выявленные на одном </w:t>
      </w:r>
      <w:proofErr w:type="gramStart"/>
      <w:r w:rsidRPr="00FC7021">
        <w:rPr>
          <w:rFonts w:ascii="Times New Roman" w:hAnsi="Times New Roman" w:cs="Times New Roman"/>
          <w:color w:val="auto"/>
          <w:sz w:val="28"/>
          <w:szCs w:val="28"/>
        </w:rPr>
        <w:t>из</w:t>
      </w:r>
      <w:proofErr w:type="gramEnd"/>
      <w:r w:rsidRPr="00FC7021">
        <w:rPr>
          <w:rFonts w:ascii="Times New Roman" w:hAnsi="Times New Roman" w:cs="Times New Roman"/>
          <w:color w:val="auto"/>
          <w:sz w:val="28"/>
          <w:szCs w:val="28"/>
        </w:rPr>
        <w:t xml:space="preserve"> </w:t>
      </w:r>
      <w:proofErr w:type="gramStart"/>
      <w:r w:rsidRPr="00FC7021">
        <w:rPr>
          <w:rFonts w:ascii="Times New Roman" w:hAnsi="Times New Roman" w:cs="Times New Roman"/>
          <w:color w:val="auto"/>
          <w:sz w:val="28"/>
          <w:szCs w:val="28"/>
        </w:rPr>
        <w:t>ее</w:t>
      </w:r>
      <w:proofErr w:type="gramEnd"/>
      <w:r w:rsidRPr="00FC7021">
        <w:rPr>
          <w:rFonts w:ascii="Times New Roman" w:hAnsi="Times New Roman" w:cs="Times New Roman"/>
          <w:color w:val="auto"/>
          <w:sz w:val="28"/>
          <w:szCs w:val="28"/>
        </w:rPr>
        <w:t xml:space="preserve"> нефтеперерабатывающих заводах в Луизиане</w:t>
      </w:r>
      <w:r w:rsidRPr="00FC7021">
        <w:rPr>
          <w:rStyle w:val="a5"/>
          <w:rFonts w:ascii="Times New Roman" w:hAnsi="Times New Roman" w:cs="Times New Roman"/>
          <w:color w:val="auto"/>
          <w:sz w:val="28"/>
          <w:szCs w:val="28"/>
        </w:rPr>
        <w:footnoteReference w:id="85"/>
      </w:r>
      <w:r w:rsidRPr="00FC7021">
        <w:rPr>
          <w:rFonts w:ascii="Times New Roman" w:hAnsi="Times New Roman" w:cs="Times New Roman"/>
          <w:color w:val="auto"/>
          <w:sz w:val="28"/>
          <w:szCs w:val="28"/>
        </w:rPr>
        <w:t>.</w:t>
      </w:r>
    </w:p>
    <w:p w:rsidR="00810BFC" w:rsidRPr="00FC7021" w:rsidRDefault="00810BFC" w:rsidP="00585AC7">
      <w:pPr>
        <w:pStyle w:val="a4"/>
        <w:numPr>
          <w:ilvl w:val="0"/>
          <w:numId w:val="41"/>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 1993 году </w:t>
      </w:r>
      <w:r w:rsidRPr="00FC7021">
        <w:rPr>
          <w:rFonts w:ascii="Times New Roman" w:hAnsi="Times New Roman" w:cs="Times New Roman"/>
          <w:color w:val="auto"/>
          <w:sz w:val="28"/>
          <w:szCs w:val="28"/>
          <w:lang w:val="en-US"/>
        </w:rPr>
        <w:t>ExxonMobil</w:t>
      </w:r>
      <w:r w:rsidRPr="00FC7021">
        <w:rPr>
          <w:rFonts w:ascii="Times New Roman" w:hAnsi="Times New Roman" w:cs="Times New Roman"/>
          <w:color w:val="auto"/>
          <w:sz w:val="28"/>
          <w:szCs w:val="28"/>
        </w:rPr>
        <w:t xml:space="preserve"> выплатила 1 миллион долларов </w:t>
      </w:r>
      <w:proofErr w:type="gramStart"/>
      <w:r w:rsidRPr="00FC7021">
        <w:rPr>
          <w:rFonts w:ascii="Times New Roman" w:hAnsi="Times New Roman" w:cs="Times New Roman"/>
          <w:color w:val="auto"/>
          <w:sz w:val="28"/>
          <w:szCs w:val="28"/>
        </w:rPr>
        <w:t>за отсутствие необходимого оборудования по контролю над уровнем выбросов на заводе в Нью-Джерси</w:t>
      </w:r>
      <w:proofErr w:type="gramEnd"/>
      <w:r w:rsidRPr="00FC7021">
        <w:rPr>
          <w:rStyle w:val="a5"/>
          <w:rFonts w:ascii="Times New Roman" w:hAnsi="Times New Roman" w:cs="Times New Roman"/>
          <w:color w:val="auto"/>
          <w:sz w:val="28"/>
          <w:szCs w:val="28"/>
        </w:rPr>
        <w:footnoteReference w:id="86"/>
      </w:r>
      <w:r w:rsidRPr="00FC7021">
        <w:rPr>
          <w:rFonts w:ascii="Times New Roman" w:hAnsi="Times New Roman" w:cs="Times New Roman"/>
          <w:color w:val="auto"/>
          <w:sz w:val="28"/>
          <w:szCs w:val="28"/>
        </w:rPr>
        <w:t xml:space="preserve">.   </w:t>
      </w:r>
    </w:p>
    <w:p w:rsidR="00810BFC" w:rsidRPr="00FC7021" w:rsidRDefault="00810BFC" w:rsidP="00585AC7">
      <w:pPr>
        <w:pStyle w:val="a4"/>
        <w:numPr>
          <w:ilvl w:val="0"/>
          <w:numId w:val="42"/>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Нарушения закона «О чистоте вод» и «О безопасности питьевой воды»:</w:t>
      </w:r>
    </w:p>
    <w:p w:rsidR="00810BFC" w:rsidRPr="00FC7021" w:rsidRDefault="00810BFC" w:rsidP="00585AC7">
      <w:pPr>
        <w:pStyle w:val="a4"/>
        <w:numPr>
          <w:ilvl w:val="0"/>
          <w:numId w:val="43"/>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 2001 году </w:t>
      </w:r>
      <w:r w:rsidRPr="00FC7021">
        <w:rPr>
          <w:rFonts w:ascii="Times New Roman" w:hAnsi="Times New Roman" w:cs="Times New Roman"/>
          <w:color w:val="auto"/>
          <w:sz w:val="28"/>
          <w:szCs w:val="28"/>
          <w:lang w:val="en-US"/>
        </w:rPr>
        <w:t>ExxonMobil</w:t>
      </w:r>
      <w:r w:rsidRPr="00FC7021">
        <w:rPr>
          <w:rFonts w:ascii="Times New Roman" w:hAnsi="Times New Roman" w:cs="Times New Roman"/>
          <w:color w:val="auto"/>
          <w:sz w:val="28"/>
          <w:szCs w:val="28"/>
        </w:rPr>
        <w:t xml:space="preserve"> согласилась выплатить 11,2 миллионов долларов, для того чтобы уладить дело федеральной юрисдикции. Нефтегазовый гигант обвинялся в незаконном сбрасывании  загрязняющих веществ, содержащих бензол, в водоемы Нью-Йорка и в сокрытии информации о произошедшем нарушении</w:t>
      </w:r>
      <w:r w:rsidRPr="00FC7021">
        <w:rPr>
          <w:rStyle w:val="a5"/>
          <w:rFonts w:ascii="Times New Roman" w:hAnsi="Times New Roman" w:cs="Times New Roman"/>
          <w:color w:val="auto"/>
          <w:sz w:val="28"/>
          <w:szCs w:val="28"/>
        </w:rPr>
        <w:footnoteReference w:id="87"/>
      </w:r>
      <w:r w:rsidRPr="00FC7021">
        <w:rPr>
          <w:rFonts w:ascii="Times New Roman" w:hAnsi="Times New Roman" w:cs="Times New Roman"/>
          <w:color w:val="auto"/>
          <w:sz w:val="28"/>
          <w:szCs w:val="28"/>
        </w:rPr>
        <w:t xml:space="preserve">.  </w:t>
      </w:r>
    </w:p>
    <w:p w:rsidR="00810BFC" w:rsidRPr="00FC7021" w:rsidRDefault="00810BFC" w:rsidP="00585AC7">
      <w:pPr>
        <w:pStyle w:val="a4"/>
        <w:numPr>
          <w:ilvl w:val="0"/>
          <w:numId w:val="43"/>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В 1998 году компания потратила 4,8 миллионов долларов на возмещение ущерба и восстановление окружающей среды после сброса в залив Сан-Франциско селена</w:t>
      </w:r>
      <w:r w:rsidRPr="00FC7021">
        <w:rPr>
          <w:rStyle w:val="a5"/>
          <w:rFonts w:ascii="Times New Roman" w:hAnsi="Times New Roman" w:cs="Times New Roman"/>
          <w:color w:val="auto"/>
          <w:sz w:val="28"/>
          <w:szCs w:val="28"/>
        </w:rPr>
        <w:footnoteReference w:id="88"/>
      </w:r>
      <w:r w:rsidRPr="00FC7021">
        <w:rPr>
          <w:rFonts w:ascii="Times New Roman" w:hAnsi="Times New Roman" w:cs="Times New Roman"/>
          <w:color w:val="auto"/>
          <w:sz w:val="28"/>
          <w:szCs w:val="28"/>
        </w:rPr>
        <w:t xml:space="preserve">. </w:t>
      </w:r>
    </w:p>
    <w:p w:rsidR="00810BFC" w:rsidRPr="00FC7021" w:rsidRDefault="00810BFC" w:rsidP="00810BFC">
      <w:pPr>
        <w:spacing w:line="360" w:lineRule="auto"/>
        <w:ind w:firstLine="708"/>
        <w:jc w:val="both"/>
        <w:rPr>
          <w:sz w:val="28"/>
          <w:szCs w:val="28"/>
        </w:rPr>
      </w:pPr>
      <w:r w:rsidRPr="00FC7021">
        <w:rPr>
          <w:sz w:val="28"/>
          <w:szCs w:val="28"/>
        </w:rPr>
        <w:t>Когда речь идет о нефтяных разливах, которые происходят на суше, то в данном случае не возникает сомнений, что такие дела рассматриваются национальными судами.</w:t>
      </w:r>
    </w:p>
    <w:p w:rsidR="00810BFC" w:rsidRPr="00FC7021" w:rsidRDefault="00810BFC" w:rsidP="00810BFC">
      <w:pPr>
        <w:spacing w:line="360" w:lineRule="auto"/>
        <w:ind w:firstLine="708"/>
        <w:jc w:val="both"/>
        <w:rPr>
          <w:sz w:val="28"/>
          <w:szCs w:val="28"/>
        </w:rPr>
      </w:pPr>
      <w:r w:rsidRPr="00FC7021">
        <w:rPr>
          <w:sz w:val="28"/>
          <w:szCs w:val="28"/>
        </w:rPr>
        <w:t>Однако когда речь заходит о разливах нефти и нефтепродуктов из движущихся источников (морские суда, танкеры, плавучие нефтяные платформы), тогда вопрос юрисдикции, в которой должно быть рассмотрено дело, становится менее четким. Вопрос выбора юрисдикции, которая будет налагать санкции, регулируется международными конвенциями, в частности Международн</w:t>
      </w:r>
      <w:r w:rsidR="00FB5E61" w:rsidRPr="00FC7021">
        <w:rPr>
          <w:sz w:val="28"/>
          <w:szCs w:val="28"/>
        </w:rPr>
        <w:t>ой</w:t>
      </w:r>
      <w:r w:rsidRPr="00FC7021">
        <w:rPr>
          <w:sz w:val="28"/>
          <w:szCs w:val="28"/>
        </w:rPr>
        <w:t xml:space="preserve"> конвенци</w:t>
      </w:r>
      <w:r w:rsidR="00FB5E61" w:rsidRPr="00FC7021">
        <w:rPr>
          <w:sz w:val="28"/>
          <w:szCs w:val="28"/>
        </w:rPr>
        <w:t>ей</w:t>
      </w:r>
      <w:r w:rsidRPr="00FC7021">
        <w:rPr>
          <w:sz w:val="28"/>
          <w:szCs w:val="28"/>
        </w:rPr>
        <w:t xml:space="preserve"> по предотвращению загрязнений с судов (МАРПОЛ 73/78). </w:t>
      </w:r>
    </w:p>
    <w:p w:rsidR="00810BFC" w:rsidRPr="00FC7021" w:rsidRDefault="00810BFC" w:rsidP="00810BFC">
      <w:pPr>
        <w:spacing w:line="360" w:lineRule="auto"/>
        <w:jc w:val="both"/>
        <w:rPr>
          <w:sz w:val="28"/>
          <w:szCs w:val="28"/>
        </w:rPr>
      </w:pPr>
      <w:r w:rsidRPr="00FC7021">
        <w:rPr>
          <w:sz w:val="28"/>
          <w:szCs w:val="28"/>
        </w:rPr>
        <w:lastRenderedPageBreak/>
        <w:tab/>
        <w:t>В последние годы наблюдается тенденция к ужесточению наказаний за правонарушения, связанны</w:t>
      </w:r>
      <w:r w:rsidR="002C31FA" w:rsidRPr="00FC7021">
        <w:rPr>
          <w:sz w:val="28"/>
          <w:szCs w:val="28"/>
        </w:rPr>
        <w:t>х</w:t>
      </w:r>
      <w:r w:rsidRPr="00FC7021">
        <w:rPr>
          <w:sz w:val="28"/>
          <w:szCs w:val="28"/>
        </w:rPr>
        <w:t xml:space="preserve"> с разливами нефти.</w:t>
      </w:r>
    </w:p>
    <w:p w:rsidR="00810BFC" w:rsidRPr="00FC7021" w:rsidRDefault="00810BFC" w:rsidP="00810BFC">
      <w:pPr>
        <w:spacing w:line="360" w:lineRule="auto"/>
        <w:jc w:val="both"/>
        <w:rPr>
          <w:sz w:val="28"/>
          <w:szCs w:val="28"/>
        </w:rPr>
      </w:pPr>
      <w:r w:rsidRPr="00FC7021">
        <w:rPr>
          <w:sz w:val="28"/>
          <w:szCs w:val="28"/>
        </w:rPr>
        <w:tab/>
        <w:t xml:space="preserve">Санкции за правонарушения, которое происходило в </w:t>
      </w:r>
      <w:proofErr w:type="gramStart"/>
      <w:r w:rsidRPr="00FC7021">
        <w:rPr>
          <w:sz w:val="28"/>
          <w:szCs w:val="28"/>
        </w:rPr>
        <w:t>водах</w:t>
      </w:r>
      <w:proofErr w:type="gramEnd"/>
      <w:r w:rsidRPr="00FC7021">
        <w:rPr>
          <w:sz w:val="28"/>
          <w:szCs w:val="28"/>
        </w:rPr>
        <w:t xml:space="preserve"> попадающих под юрисдикцию одной из стран Конвенции, налагается в соответствии с законами этой страны</w:t>
      </w:r>
      <w:r w:rsidRPr="00FC7021">
        <w:rPr>
          <w:rStyle w:val="a5"/>
          <w:sz w:val="28"/>
          <w:szCs w:val="28"/>
        </w:rPr>
        <w:footnoteReference w:id="89"/>
      </w:r>
      <w:r w:rsidRPr="00FC7021">
        <w:rPr>
          <w:sz w:val="28"/>
          <w:szCs w:val="28"/>
        </w:rPr>
        <w:t>.</w:t>
      </w:r>
    </w:p>
    <w:p w:rsidR="00810BFC" w:rsidRPr="00FC7021" w:rsidRDefault="00810BFC" w:rsidP="00810BFC">
      <w:pPr>
        <w:spacing w:line="360" w:lineRule="auto"/>
        <w:ind w:firstLine="360"/>
        <w:jc w:val="both"/>
        <w:rPr>
          <w:sz w:val="28"/>
          <w:szCs w:val="28"/>
        </w:rPr>
      </w:pPr>
      <w:r w:rsidRPr="00FC7021">
        <w:rPr>
          <w:sz w:val="28"/>
          <w:szCs w:val="28"/>
        </w:rPr>
        <w:t>При определении наказания судами принимается во внимание не только объемы разлитой нефти и/или нефтепродуктов, но и ряд других факторов:</w:t>
      </w:r>
    </w:p>
    <w:p w:rsidR="00810BFC" w:rsidRPr="00FC7021" w:rsidRDefault="00810BFC" w:rsidP="00585AC7">
      <w:pPr>
        <w:pStyle w:val="a3"/>
        <w:numPr>
          <w:ilvl w:val="0"/>
          <w:numId w:val="4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Сроки, в которые информация о разливе была предоставлена властям;</w:t>
      </w:r>
    </w:p>
    <w:p w:rsidR="00810BFC" w:rsidRPr="00FC7021" w:rsidRDefault="00810BFC" w:rsidP="00585AC7">
      <w:pPr>
        <w:pStyle w:val="a3"/>
        <w:numPr>
          <w:ilvl w:val="0"/>
          <w:numId w:val="4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Нанесенный экологический вред;</w:t>
      </w:r>
    </w:p>
    <w:p w:rsidR="00810BFC" w:rsidRPr="00FC7021" w:rsidRDefault="00810BFC" w:rsidP="00585AC7">
      <w:pPr>
        <w:pStyle w:val="a3"/>
        <w:numPr>
          <w:ilvl w:val="0"/>
          <w:numId w:val="4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Предыдущие нарушения;</w:t>
      </w:r>
    </w:p>
    <w:p w:rsidR="00810BFC" w:rsidRPr="00FC7021" w:rsidRDefault="00810BFC" w:rsidP="00585AC7">
      <w:pPr>
        <w:pStyle w:val="a3"/>
        <w:numPr>
          <w:ilvl w:val="0"/>
          <w:numId w:val="4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Предпринимаемые усилия виновного в нарушении по предотвращению/сокращению негативных последствий;</w:t>
      </w:r>
    </w:p>
    <w:p w:rsidR="00810BFC" w:rsidRPr="00FC7021" w:rsidRDefault="00810BFC" w:rsidP="00585AC7">
      <w:pPr>
        <w:pStyle w:val="a3"/>
        <w:numPr>
          <w:ilvl w:val="0"/>
          <w:numId w:val="44"/>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Экономическая выгода от несоблюдения законодательных нормативов.</w:t>
      </w:r>
    </w:p>
    <w:p w:rsidR="00810BFC" w:rsidRPr="00FC7021" w:rsidRDefault="00810BFC" w:rsidP="00810BFC">
      <w:pPr>
        <w:spacing w:line="360" w:lineRule="auto"/>
        <w:ind w:firstLine="360"/>
        <w:jc w:val="both"/>
        <w:rPr>
          <w:sz w:val="28"/>
          <w:szCs w:val="28"/>
        </w:rPr>
      </w:pPr>
      <w:r w:rsidRPr="00FC7021">
        <w:rPr>
          <w:sz w:val="28"/>
          <w:szCs w:val="28"/>
        </w:rPr>
        <w:t>США имеют репутацию страны с самым строгим законодательством, которое устанавливает и регулирует меры как по предотвращению разливов нефти и/или нефтепродуктов, так и по ликвидации их последствий.</w:t>
      </w:r>
    </w:p>
    <w:p w:rsidR="00810BFC" w:rsidRPr="00FC7021" w:rsidRDefault="00810BFC" w:rsidP="00810BFC">
      <w:pPr>
        <w:spacing w:line="360" w:lineRule="auto"/>
        <w:ind w:firstLine="360"/>
        <w:jc w:val="both"/>
        <w:rPr>
          <w:sz w:val="28"/>
          <w:szCs w:val="28"/>
        </w:rPr>
      </w:pPr>
      <w:r w:rsidRPr="00FC7021">
        <w:rPr>
          <w:sz w:val="28"/>
          <w:szCs w:val="28"/>
        </w:rPr>
        <w:t>Кроме федерального законодательства, в каждом прибрежном штате существуют собственные законы, нормативные акты, а также системы штрафов и наказаний.</w:t>
      </w:r>
    </w:p>
    <w:p w:rsidR="00810BFC" w:rsidRPr="00FC7021" w:rsidRDefault="00810BFC" w:rsidP="00810BFC">
      <w:pPr>
        <w:spacing w:line="360" w:lineRule="auto"/>
        <w:ind w:firstLine="360"/>
        <w:jc w:val="both"/>
        <w:rPr>
          <w:sz w:val="28"/>
          <w:szCs w:val="28"/>
        </w:rPr>
      </w:pPr>
      <w:r w:rsidRPr="00FC7021">
        <w:rPr>
          <w:sz w:val="28"/>
          <w:szCs w:val="28"/>
        </w:rPr>
        <w:t>Основные нормативно-правовые акты, регулирующие деятельность компаний по предотвращению и/или устранению последствий разливов опасных веще</w:t>
      </w:r>
      <w:proofErr w:type="gramStart"/>
      <w:r w:rsidRPr="00FC7021">
        <w:rPr>
          <w:sz w:val="28"/>
          <w:szCs w:val="28"/>
        </w:rPr>
        <w:t>ств в СШ</w:t>
      </w:r>
      <w:proofErr w:type="gramEnd"/>
      <w:r w:rsidRPr="00FC7021">
        <w:rPr>
          <w:sz w:val="28"/>
          <w:szCs w:val="28"/>
        </w:rPr>
        <w:t>А являются:</w:t>
      </w:r>
    </w:p>
    <w:p w:rsidR="00810BFC" w:rsidRPr="00FC7021" w:rsidRDefault="00810BFC" w:rsidP="00585AC7">
      <w:pPr>
        <w:pStyle w:val="a3"/>
        <w:numPr>
          <w:ilvl w:val="0"/>
          <w:numId w:val="45"/>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Закон «О чистоте вод»;</w:t>
      </w:r>
    </w:p>
    <w:p w:rsidR="00810BFC" w:rsidRPr="00FC7021" w:rsidRDefault="00810BFC" w:rsidP="00585AC7">
      <w:pPr>
        <w:pStyle w:val="a3"/>
        <w:numPr>
          <w:ilvl w:val="0"/>
          <w:numId w:val="45"/>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Закон «О мерах по восстановлению окружающей среды, компенсации и ответственности»;</w:t>
      </w:r>
    </w:p>
    <w:p w:rsidR="00810BFC" w:rsidRPr="00FC7021" w:rsidRDefault="00810BFC" w:rsidP="00585AC7">
      <w:pPr>
        <w:pStyle w:val="a3"/>
        <w:numPr>
          <w:ilvl w:val="0"/>
          <w:numId w:val="45"/>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Закон  «О нефтяном загрязнении».</w:t>
      </w:r>
    </w:p>
    <w:p w:rsidR="00810BFC" w:rsidRPr="00FC7021" w:rsidRDefault="00810BFC" w:rsidP="00810BFC">
      <w:pPr>
        <w:spacing w:line="360" w:lineRule="auto"/>
        <w:ind w:firstLine="708"/>
        <w:jc w:val="both"/>
        <w:rPr>
          <w:sz w:val="28"/>
          <w:szCs w:val="28"/>
        </w:rPr>
      </w:pPr>
      <w:r w:rsidRPr="00FC7021">
        <w:rPr>
          <w:sz w:val="28"/>
          <w:szCs w:val="28"/>
        </w:rPr>
        <w:t xml:space="preserve">Закон «О мерах по восстановлению окружающей среды, компенсации и ответственности» определяет меры и порядок действий по очистке участков, </w:t>
      </w:r>
      <w:r w:rsidRPr="00FC7021">
        <w:rPr>
          <w:sz w:val="28"/>
          <w:szCs w:val="28"/>
        </w:rPr>
        <w:lastRenderedPageBreak/>
        <w:t>загрязненных опасными веществами, в том числе нефтью и/или нефтепродуктами. Кроме того, при принятии этого закона, правительство США установило налог на сырую нефть, полученную на нефтеперегонных заводах</w:t>
      </w:r>
      <w:r w:rsidRPr="00FC7021">
        <w:rPr>
          <w:rStyle w:val="a5"/>
          <w:sz w:val="28"/>
          <w:szCs w:val="28"/>
        </w:rPr>
        <w:footnoteReference w:id="90"/>
      </w:r>
      <w:r w:rsidRPr="00FC7021">
        <w:rPr>
          <w:sz w:val="28"/>
          <w:szCs w:val="28"/>
        </w:rPr>
        <w:t>, и на нефтепродукты, ввозимые в США для потребления, переработки и хранения</w:t>
      </w:r>
      <w:r w:rsidRPr="00FC7021">
        <w:rPr>
          <w:rStyle w:val="a5"/>
          <w:sz w:val="28"/>
          <w:szCs w:val="28"/>
        </w:rPr>
        <w:footnoteReference w:id="91"/>
      </w:r>
      <w:r w:rsidRPr="00FC7021">
        <w:rPr>
          <w:sz w:val="28"/>
          <w:szCs w:val="28"/>
        </w:rPr>
        <w:t xml:space="preserve">. </w:t>
      </w:r>
    </w:p>
    <w:p w:rsidR="00810BFC" w:rsidRPr="00FC7021" w:rsidRDefault="00810BFC" w:rsidP="00810BFC">
      <w:pPr>
        <w:spacing w:line="360" w:lineRule="auto"/>
        <w:ind w:firstLine="708"/>
        <w:jc w:val="both"/>
        <w:rPr>
          <w:sz w:val="28"/>
          <w:szCs w:val="28"/>
        </w:rPr>
      </w:pPr>
      <w:r w:rsidRPr="00FC7021">
        <w:rPr>
          <w:sz w:val="28"/>
          <w:szCs w:val="28"/>
        </w:rPr>
        <w:t>Закон «О нефтяном загрязнении» регулирует широкий круг вопросов, связанных с предупреждением, принятием необходимых мер и выплат штрафов/компенсаций в случае нефтяных загрязнений. В нем устанавливаются положения по определению степени ответственности и размеров штрафов/компенсаций, а также учреждает</w:t>
      </w:r>
      <w:r w:rsidR="002C31FA" w:rsidRPr="00FC7021">
        <w:rPr>
          <w:sz w:val="28"/>
          <w:szCs w:val="28"/>
        </w:rPr>
        <w:t>ся</w:t>
      </w:r>
      <w:r w:rsidRPr="00FC7021">
        <w:rPr>
          <w:sz w:val="28"/>
          <w:szCs w:val="28"/>
        </w:rPr>
        <w:t xml:space="preserve"> «Трастовый Фонд ответственности за нефтяные разливы», для того, чтобы облегчить очистительные работы выплату компенсаций</w:t>
      </w:r>
      <w:r w:rsidRPr="00FC7021">
        <w:rPr>
          <w:rStyle w:val="a5"/>
          <w:sz w:val="28"/>
          <w:szCs w:val="28"/>
        </w:rPr>
        <w:footnoteReference w:id="92"/>
      </w:r>
      <w:r w:rsidRPr="00FC7021">
        <w:rPr>
          <w:sz w:val="28"/>
          <w:szCs w:val="28"/>
        </w:rPr>
        <w:t>.</w:t>
      </w:r>
    </w:p>
    <w:p w:rsidR="00810BFC" w:rsidRPr="00FC7021" w:rsidRDefault="00810BFC" w:rsidP="00810BFC">
      <w:pPr>
        <w:spacing w:line="360" w:lineRule="auto"/>
        <w:ind w:firstLine="708"/>
        <w:jc w:val="both"/>
        <w:rPr>
          <w:sz w:val="28"/>
          <w:szCs w:val="28"/>
        </w:rPr>
      </w:pPr>
      <w:r w:rsidRPr="00FC7021">
        <w:rPr>
          <w:sz w:val="28"/>
          <w:szCs w:val="28"/>
        </w:rPr>
        <w:t>Положения закона также обязывают каждую нефтяную компанию, которая осуществляет деятельность на территории США, разработать план мероприятий по предотвращению разлива продуктов ее деятельности, а также четкий план действий по локализации и ликвидации последствий разлив</w:t>
      </w:r>
      <w:r w:rsidR="002C31FA" w:rsidRPr="00FC7021">
        <w:rPr>
          <w:sz w:val="28"/>
          <w:szCs w:val="28"/>
        </w:rPr>
        <w:t>ов</w:t>
      </w:r>
      <w:r w:rsidRPr="00FC7021">
        <w:rPr>
          <w:sz w:val="28"/>
          <w:szCs w:val="28"/>
        </w:rPr>
        <w:t xml:space="preserve"> вредных веществ в окружающую среду</w:t>
      </w:r>
      <w:r w:rsidRPr="00FC7021">
        <w:rPr>
          <w:rStyle w:val="a5"/>
          <w:sz w:val="28"/>
          <w:szCs w:val="28"/>
        </w:rPr>
        <w:footnoteReference w:id="93"/>
      </w:r>
      <w:r w:rsidRPr="00FC7021">
        <w:rPr>
          <w:sz w:val="28"/>
          <w:szCs w:val="28"/>
        </w:rPr>
        <w:t>.</w:t>
      </w:r>
    </w:p>
    <w:p w:rsidR="00810BFC" w:rsidRPr="00FC7021" w:rsidRDefault="00810BFC" w:rsidP="00810BFC">
      <w:pPr>
        <w:spacing w:line="360" w:lineRule="auto"/>
        <w:ind w:firstLine="708"/>
        <w:jc w:val="both"/>
        <w:rPr>
          <w:sz w:val="28"/>
          <w:szCs w:val="28"/>
        </w:rPr>
      </w:pPr>
      <w:r w:rsidRPr="00FC7021">
        <w:rPr>
          <w:sz w:val="28"/>
          <w:szCs w:val="28"/>
        </w:rPr>
        <w:t>Кроме того, параграф 1004 устанавливает материальную ответственность при разливе нефти и/или нефтепродуктов:</w:t>
      </w:r>
    </w:p>
    <w:p w:rsidR="00810BFC" w:rsidRPr="00FC7021" w:rsidRDefault="00810BFC" w:rsidP="00585AC7">
      <w:pPr>
        <w:pStyle w:val="a3"/>
        <w:numPr>
          <w:ilvl w:val="0"/>
          <w:numId w:val="46"/>
        </w:numPr>
        <w:spacing w:line="360" w:lineRule="auto"/>
        <w:ind w:left="993"/>
        <w:jc w:val="both"/>
        <w:rPr>
          <w:rFonts w:ascii="Times New Roman" w:hAnsi="Times New Roman" w:cs="Times New Roman"/>
          <w:sz w:val="28"/>
          <w:szCs w:val="28"/>
        </w:rPr>
      </w:pPr>
      <w:r w:rsidRPr="00FC7021">
        <w:rPr>
          <w:rFonts w:ascii="Times New Roman" w:hAnsi="Times New Roman" w:cs="Times New Roman"/>
          <w:sz w:val="28"/>
          <w:szCs w:val="28"/>
        </w:rPr>
        <w:t>Для танкеров</w:t>
      </w:r>
      <w:r w:rsidRPr="00FC7021">
        <w:rPr>
          <w:rFonts w:ascii="Times New Roman" w:hAnsi="Times New Roman" w:cs="Times New Roman"/>
          <w:sz w:val="28"/>
          <w:szCs w:val="28"/>
          <w:lang w:val="en-US"/>
        </w:rPr>
        <w:t>,</w:t>
      </w:r>
      <w:r w:rsidRPr="00FC7021">
        <w:rPr>
          <w:rFonts w:ascii="Times New Roman" w:hAnsi="Times New Roman" w:cs="Times New Roman"/>
          <w:sz w:val="28"/>
          <w:szCs w:val="28"/>
        </w:rPr>
        <w:t xml:space="preserve"> </w:t>
      </w:r>
      <w:proofErr w:type="gramStart"/>
      <w:r w:rsidRPr="00FC7021">
        <w:rPr>
          <w:rFonts w:ascii="Times New Roman" w:hAnsi="Times New Roman" w:cs="Times New Roman"/>
          <w:sz w:val="28"/>
          <w:szCs w:val="28"/>
        </w:rPr>
        <w:t>наибольшее</w:t>
      </w:r>
      <w:proofErr w:type="gramEnd"/>
      <w:r w:rsidRPr="00FC7021">
        <w:rPr>
          <w:rFonts w:ascii="Times New Roman" w:hAnsi="Times New Roman" w:cs="Times New Roman"/>
          <w:sz w:val="28"/>
          <w:szCs w:val="28"/>
        </w:rPr>
        <w:t xml:space="preserve"> из:</w:t>
      </w:r>
    </w:p>
    <w:p w:rsidR="00810BFC" w:rsidRPr="00FC7021" w:rsidRDefault="00810BFC" w:rsidP="00810BFC">
      <w:pPr>
        <w:pStyle w:val="a3"/>
        <w:spacing w:line="360" w:lineRule="auto"/>
        <w:ind w:left="1428"/>
        <w:jc w:val="both"/>
        <w:rPr>
          <w:rFonts w:ascii="Times New Roman" w:hAnsi="Times New Roman" w:cs="Times New Roman"/>
          <w:sz w:val="28"/>
          <w:szCs w:val="28"/>
        </w:rPr>
      </w:pPr>
      <w:r w:rsidRPr="00FC7021">
        <w:rPr>
          <w:rFonts w:ascii="Times New Roman" w:hAnsi="Times New Roman" w:cs="Times New Roman"/>
          <w:sz w:val="28"/>
          <w:szCs w:val="28"/>
        </w:rPr>
        <w:t>(а) 1200 долларов за тонну брутто;</w:t>
      </w:r>
    </w:p>
    <w:p w:rsidR="00810BFC" w:rsidRPr="00FC7021" w:rsidRDefault="00810BFC" w:rsidP="00810BFC">
      <w:pPr>
        <w:pStyle w:val="a3"/>
        <w:spacing w:line="360" w:lineRule="auto"/>
        <w:ind w:left="1428"/>
        <w:jc w:val="both"/>
        <w:rPr>
          <w:rFonts w:ascii="Times New Roman" w:hAnsi="Times New Roman" w:cs="Times New Roman"/>
          <w:sz w:val="28"/>
          <w:szCs w:val="28"/>
        </w:rPr>
      </w:pPr>
      <w:r w:rsidRPr="00FC7021">
        <w:rPr>
          <w:rFonts w:ascii="Times New Roman" w:hAnsi="Times New Roman" w:cs="Times New Roman"/>
          <w:sz w:val="28"/>
          <w:szCs w:val="28"/>
        </w:rPr>
        <w:t>(</w:t>
      </w:r>
      <w:r w:rsidRPr="00FC7021">
        <w:rPr>
          <w:rFonts w:ascii="Times New Roman" w:hAnsi="Times New Roman" w:cs="Times New Roman"/>
          <w:sz w:val="28"/>
          <w:szCs w:val="28"/>
          <w:lang w:val="en-US"/>
        </w:rPr>
        <w:t>b</w:t>
      </w:r>
      <w:r w:rsidRPr="00FC7021">
        <w:rPr>
          <w:rFonts w:ascii="Times New Roman" w:hAnsi="Times New Roman" w:cs="Times New Roman"/>
          <w:sz w:val="28"/>
          <w:szCs w:val="28"/>
        </w:rPr>
        <w:t>) для судна, вместимостью более 3 000 тонн – 10 млн. долларов;</w:t>
      </w:r>
    </w:p>
    <w:p w:rsidR="00810BFC" w:rsidRPr="00FC7021" w:rsidRDefault="00810BFC" w:rsidP="00810BFC">
      <w:pPr>
        <w:pStyle w:val="a3"/>
        <w:spacing w:line="360" w:lineRule="auto"/>
        <w:ind w:left="1428"/>
        <w:jc w:val="both"/>
        <w:rPr>
          <w:rFonts w:ascii="Times New Roman" w:hAnsi="Times New Roman" w:cs="Times New Roman"/>
          <w:sz w:val="28"/>
          <w:szCs w:val="28"/>
        </w:rPr>
      </w:pPr>
      <w:r w:rsidRPr="00FC7021">
        <w:rPr>
          <w:rFonts w:ascii="Times New Roman" w:hAnsi="Times New Roman" w:cs="Times New Roman"/>
          <w:sz w:val="28"/>
          <w:szCs w:val="28"/>
        </w:rPr>
        <w:t xml:space="preserve">(с) для судна, вместимостью 3 000 тонн и менее – 2 млн. долларов; </w:t>
      </w:r>
    </w:p>
    <w:p w:rsidR="00810BFC" w:rsidRPr="00FC7021" w:rsidRDefault="00810BFC" w:rsidP="00585AC7">
      <w:pPr>
        <w:pStyle w:val="a3"/>
        <w:numPr>
          <w:ilvl w:val="0"/>
          <w:numId w:val="46"/>
        </w:numPr>
        <w:spacing w:line="360" w:lineRule="auto"/>
        <w:ind w:left="993"/>
        <w:jc w:val="both"/>
        <w:rPr>
          <w:rFonts w:ascii="Times New Roman" w:hAnsi="Times New Roman" w:cs="Times New Roman"/>
          <w:sz w:val="28"/>
          <w:szCs w:val="28"/>
        </w:rPr>
      </w:pPr>
      <w:r w:rsidRPr="00FC7021">
        <w:rPr>
          <w:rFonts w:ascii="Times New Roman" w:hAnsi="Times New Roman" w:cs="Times New Roman"/>
          <w:sz w:val="28"/>
          <w:szCs w:val="28"/>
        </w:rPr>
        <w:t>Для остальных видов судов – 600 долларов за тонну брутто, но не более 0,5 млн. долларов на одно судно;</w:t>
      </w:r>
    </w:p>
    <w:p w:rsidR="00810BFC" w:rsidRPr="00FC7021" w:rsidRDefault="00810BFC" w:rsidP="00585AC7">
      <w:pPr>
        <w:pStyle w:val="a3"/>
        <w:numPr>
          <w:ilvl w:val="0"/>
          <w:numId w:val="46"/>
        </w:numPr>
        <w:spacing w:line="360" w:lineRule="auto"/>
        <w:ind w:left="993"/>
        <w:jc w:val="both"/>
        <w:rPr>
          <w:rFonts w:ascii="Times New Roman" w:hAnsi="Times New Roman" w:cs="Times New Roman"/>
          <w:sz w:val="28"/>
          <w:szCs w:val="28"/>
        </w:rPr>
      </w:pPr>
      <w:r w:rsidRPr="00FC7021">
        <w:rPr>
          <w:rFonts w:ascii="Times New Roman" w:hAnsi="Times New Roman" w:cs="Times New Roman"/>
          <w:sz w:val="28"/>
          <w:szCs w:val="28"/>
        </w:rPr>
        <w:t xml:space="preserve">Для морских объектов, за исключением глубоководных платформ – расходы на ликвидацию происшествия плюс 75 млн. долларов; </w:t>
      </w:r>
    </w:p>
    <w:p w:rsidR="00810BFC" w:rsidRPr="00FC7021" w:rsidRDefault="00810BFC" w:rsidP="00585AC7">
      <w:pPr>
        <w:pStyle w:val="a3"/>
        <w:numPr>
          <w:ilvl w:val="0"/>
          <w:numId w:val="46"/>
        </w:numPr>
        <w:spacing w:line="360" w:lineRule="auto"/>
        <w:ind w:left="993"/>
        <w:jc w:val="both"/>
        <w:rPr>
          <w:rFonts w:ascii="Times New Roman" w:hAnsi="Times New Roman" w:cs="Times New Roman"/>
          <w:sz w:val="28"/>
          <w:szCs w:val="28"/>
        </w:rPr>
      </w:pPr>
      <w:r w:rsidRPr="00FC7021">
        <w:rPr>
          <w:rFonts w:ascii="Times New Roman" w:hAnsi="Times New Roman" w:cs="Times New Roman"/>
          <w:sz w:val="28"/>
          <w:szCs w:val="28"/>
        </w:rPr>
        <w:lastRenderedPageBreak/>
        <w:t>Для всех береговых комплексов и глубоководных платформ – 350 млн. долларов</w:t>
      </w:r>
      <w:r w:rsidRPr="00FC7021">
        <w:rPr>
          <w:rStyle w:val="a5"/>
          <w:rFonts w:ascii="Times New Roman" w:hAnsi="Times New Roman" w:cs="Times New Roman"/>
          <w:sz w:val="28"/>
          <w:szCs w:val="28"/>
        </w:rPr>
        <w:footnoteReference w:id="94"/>
      </w:r>
      <w:r w:rsidRPr="00FC7021">
        <w:rPr>
          <w:rFonts w:ascii="Times New Roman" w:hAnsi="Times New Roman" w:cs="Times New Roman"/>
          <w:sz w:val="28"/>
          <w:szCs w:val="28"/>
        </w:rPr>
        <w:t>.</w:t>
      </w:r>
    </w:p>
    <w:p w:rsidR="00810BFC" w:rsidRPr="00FC7021" w:rsidRDefault="00810BFC" w:rsidP="00810BFC">
      <w:pPr>
        <w:spacing w:line="360" w:lineRule="auto"/>
        <w:ind w:firstLine="708"/>
        <w:jc w:val="both"/>
        <w:rPr>
          <w:sz w:val="28"/>
          <w:szCs w:val="28"/>
        </w:rPr>
      </w:pPr>
      <w:r w:rsidRPr="00FC7021">
        <w:rPr>
          <w:sz w:val="28"/>
          <w:szCs w:val="28"/>
        </w:rPr>
        <w:t xml:space="preserve">Агентство по охране окружающей среды и другие органы США активно следят за соблюдением национального законодательства и оперативно применяют санкции к нарушителям. Рассмотрим случаи с участием </w:t>
      </w:r>
      <w:r w:rsidRPr="00FC7021">
        <w:rPr>
          <w:sz w:val="28"/>
          <w:szCs w:val="28"/>
          <w:lang w:val="en-US"/>
        </w:rPr>
        <w:t>ExxonMobil</w:t>
      </w:r>
      <w:r w:rsidRPr="00FC7021">
        <w:rPr>
          <w:sz w:val="28"/>
          <w:szCs w:val="28"/>
        </w:rPr>
        <w:t>:</w:t>
      </w:r>
    </w:p>
    <w:p w:rsidR="00810BFC" w:rsidRPr="00FC7021" w:rsidRDefault="00810BFC" w:rsidP="00585AC7">
      <w:pPr>
        <w:pStyle w:val="a3"/>
        <w:numPr>
          <w:ilvl w:val="0"/>
          <w:numId w:val="47"/>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В 2011 году, в результате разрыва нефтепровода, в реку Йеллоустон попали 1 500 баррелей сырой нефти. По заявлениям экспертов,  последствия аварии могли быть менее серьезными, если бы руководство компании приняло необходимые меры более активно. Федеральные власти предложили наложить на компанию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штраф в размере 1,7 </w:t>
      </w:r>
      <w:proofErr w:type="spellStart"/>
      <w:proofErr w:type="gramStart"/>
      <w:r w:rsidRPr="00FC7021">
        <w:rPr>
          <w:rFonts w:ascii="Times New Roman" w:hAnsi="Times New Roman" w:cs="Times New Roman"/>
          <w:sz w:val="28"/>
          <w:szCs w:val="28"/>
        </w:rPr>
        <w:t>млн</w:t>
      </w:r>
      <w:proofErr w:type="spellEnd"/>
      <w:proofErr w:type="gramEnd"/>
      <w:r w:rsidRPr="00FC7021">
        <w:rPr>
          <w:rFonts w:ascii="Times New Roman" w:hAnsi="Times New Roman" w:cs="Times New Roman"/>
          <w:sz w:val="28"/>
          <w:szCs w:val="28"/>
        </w:rPr>
        <w:t xml:space="preserve"> долларов, но на сегодняшний день официального решения по данному делу не вынесено</w:t>
      </w:r>
      <w:r w:rsidRPr="00FC7021">
        <w:rPr>
          <w:rStyle w:val="a5"/>
          <w:rFonts w:ascii="Times New Roman" w:hAnsi="Times New Roman" w:cs="Times New Roman"/>
          <w:sz w:val="28"/>
          <w:szCs w:val="28"/>
        </w:rPr>
        <w:footnoteReference w:id="95"/>
      </w:r>
      <w:r w:rsidRPr="00FC7021">
        <w:rPr>
          <w:rFonts w:ascii="Times New Roman" w:hAnsi="Times New Roman" w:cs="Times New Roman"/>
          <w:sz w:val="28"/>
          <w:szCs w:val="28"/>
        </w:rPr>
        <w:t>.</w:t>
      </w:r>
    </w:p>
    <w:p w:rsidR="00810BFC" w:rsidRPr="00FC7021" w:rsidRDefault="00810BFC" w:rsidP="00585AC7">
      <w:pPr>
        <w:pStyle w:val="a3"/>
        <w:numPr>
          <w:ilvl w:val="0"/>
          <w:numId w:val="47"/>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В 2009 году федеральный суд наложил на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штраф в размере 104 млн. долларов за сброс в грунтовые воды Нью-Йорка загрязняющих веществ</w:t>
      </w:r>
      <w:r w:rsidRPr="00FC7021">
        <w:rPr>
          <w:rStyle w:val="a5"/>
          <w:rFonts w:ascii="Times New Roman" w:hAnsi="Times New Roman" w:cs="Times New Roman"/>
          <w:sz w:val="28"/>
          <w:szCs w:val="28"/>
        </w:rPr>
        <w:footnoteReference w:id="96"/>
      </w:r>
      <w:r w:rsidRPr="00FC7021">
        <w:rPr>
          <w:rFonts w:ascii="Times New Roman" w:hAnsi="Times New Roman" w:cs="Times New Roman"/>
          <w:sz w:val="28"/>
          <w:szCs w:val="28"/>
        </w:rPr>
        <w:t>.</w:t>
      </w:r>
    </w:p>
    <w:p w:rsidR="00810BFC" w:rsidRPr="00FC7021" w:rsidRDefault="00810BFC" w:rsidP="00585AC7">
      <w:pPr>
        <w:pStyle w:val="a3"/>
        <w:numPr>
          <w:ilvl w:val="0"/>
          <w:numId w:val="47"/>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В 2002 году Министерство Юстиции США и Агентство по охране окружающей среды огласили решение, согласно которому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должна была выплатить 4,7 млн. долларов в пользу государства и штата Калифорнии за прорыв нефтепровода в Южной Калифорнии в 1991 году. В результате аварии 1 777 баррелей сырой нефти попали в реку Санта Клара, где обитает и растет большое количество различных видов растений и животных, многие из которых находятся на грани вымирания и охраняются федеральным законом и законом штата. Взысканные средства пошли на восстановление разрушенной экосистемы штата</w:t>
      </w:r>
      <w:r w:rsidR="005D43FC" w:rsidRPr="00FC7021">
        <w:rPr>
          <w:rStyle w:val="a5"/>
          <w:rFonts w:ascii="Times New Roman" w:hAnsi="Times New Roman" w:cs="Times New Roman"/>
          <w:sz w:val="28"/>
          <w:szCs w:val="28"/>
        </w:rPr>
        <w:footnoteReference w:id="97"/>
      </w:r>
      <w:r w:rsidRPr="00FC7021">
        <w:rPr>
          <w:rFonts w:ascii="Times New Roman" w:hAnsi="Times New Roman" w:cs="Times New Roman"/>
          <w:sz w:val="28"/>
          <w:szCs w:val="28"/>
        </w:rPr>
        <w:t>.</w:t>
      </w:r>
    </w:p>
    <w:p w:rsidR="00810BFC" w:rsidRPr="00FC7021" w:rsidRDefault="00810BFC" w:rsidP="00585AC7">
      <w:pPr>
        <w:pStyle w:val="a3"/>
        <w:numPr>
          <w:ilvl w:val="0"/>
          <w:numId w:val="47"/>
        </w:numPr>
        <w:spacing w:line="360" w:lineRule="auto"/>
        <w:ind w:left="1134" w:hanging="425"/>
        <w:jc w:val="both"/>
        <w:rPr>
          <w:rFonts w:ascii="Times New Roman" w:hAnsi="Times New Roman" w:cs="Times New Roman"/>
          <w:sz w:val="28"/>
          <w:szCs w:val="28"/>
        </w:rPr>
      </w:pPr>
      <w:r w:rsidRPr="00FC7021">
        <w:rPr>
          <w:rFonts w:ascii="Times New Roman" w:hAnsi="Times New Roman" w:cs="Times New Roman"/>
          <w:sz w:val="28"/>
          <w:szCs w:val="28"/>
        </w:rPr>
        <w:lastRenderedPageBreak/>
        <w:t xml:space="preserve">Самые крупные расходы на уплату штрафа компания понесла в 1989 году в результате крушения танкера </w:t>
      </w:r>
      <w:r w:rsidRPr="00FC7021">
        <w:rPr>
          <w:rFonts w:ascii="Times New Roman" w:hAnsi="Times New Roman" w:cs="Times New Roman"/>
          <w:sz w:val="28"/>
          <w:szCs w:val="28"/>
          <w:lang w:val="en-US"/>
        </w:rPr>
        <w:t>Exxon</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Valdez</w:t>
      </w:r>
      <w:r w:rsidRPr="00FC7021">
        <w:rPr>
          <w:rFonts w:ascii="Times New Roman" w:hAnsi="Times New Roman" w:cs="Times New Roman"/>
          <w:sz w:val="28"/>
          <w:szCs w:val="28"/>
        </w:rPr>
        <w:t>. Расходы на ликвидацию последствий аварии составили 1,3 млрд. долларов. Кроме того, суд наложил на компанию штраф в размере 5 млрд. долларов, однако в результате судебных тяжб размер штрафа был снижен до 0,5 млрд. долларов в 2008 году.</w:t>
      </w:r>
    </w:p>
    <w:p w:rsidR="00810BFC" w:rsidRPr="00FC7021" w:rsidRDefault="00810BFC" w:rsidP="00243E38">
      <w:pPr>
        <w:spacing w:line="360" w:lineRule="auto"/>
        <w:ind w:firstLine="708"/>
        <w:jc w:val="both"/>
        <w:rPr>
          <w:sz w:val="28"/>
          <w:szCs w:val="28"/>
        </w:rPr>
      </w:pPr>
      <w:r w:rsidRPr="00FC7021">
        <w:rPr>
          <w:sz w:val="28"/>
          <w:szCs w:val="28"/>
        </w:rPr>
        <w:t>Что касается трудового законодательства США, то нарушения влечет менее строгие санкции для предприятий нефтегазовой отрасли, чем за несоблюдение экологического законодательства. В таблице 3.2.1. представлены основные законы в области охраны труда и санкции, предусмотренные за их нарушение.</w:t>
      </w:r>
    </w:p>
    <w:p w:rsidR="00810BFC" w:rsidRPr="00FC7021" w:rsidRDefault="00810BFC" w:rsidP="00AC135E">
      <w:pPr>
        <w:spacing w:before="240" w:after="240"/>
        <w:ind w:firstLine="708"/>
        <w:jc w:val="right"/>
        <w:rPr>
          <w:szCs w:val="28"/>
        </w:rPr>
      </w:pPr>
      <w:r w:rsidRPr="00FC7021">
        <w:rPr>
          <w:b/>
          <w:szCs w:val="28"/>
          <w:u w:val="single"/>
        </w:rPr>
        <w:t>Таблица 3.2.1.</w:t>
      </w:r>
      <w:r w:rsidRPr="00FC7021">
        <w:rPr>
          <w:szCs w:val="28"/>
        </w:rPr>
        <w:t xml:space="preserve"> Основные законы в области охраны труда США</w:t>
      </w:r>
    </w:p>
    <w:tbl>
      <w:tblPr>
        <w:tblStyle w:val="aa"/>
        <w:tblW w:w="10160" w:type="dxa"/>
        <w:jc w:val="center"/>
        <w:tblInd w:w="213" w:type="dxa"/>
        <w:tblLayout w:type="fixed"/>
        <w:tblLook w:val="04A0"/>
      </w:tblPr>
      <w:tblGrid>
        <w:gridCol w:w="1924"/>
        <w:gridCol w:w="2875"/>
        <w:gridCol w:w="2787"/>
        <w:gridCol w:w="2574"/>
      </w:tblGrid>
      <w:tr w:rsidR="00810BFC" w:rsidRPr="00FC7021" w:rsidTr="008338F1">
        <w:trPr>
          <w:jc w:val="center"/>
        </w:trPr>
        <w:tc>
          <w:tcPr>
            <w:tcW w:w="1924" w:type="dxa"/>
          </w:tcPr>
          <w:p w:rsidR="00810BFC" w:rsidRPr="00FC7021" w:rsidRDefault="00810BFC" w:rsidP="00810BFC">
            <w:pPr>
              <w:spacing w:line="360" w:lineRule="auto"/>
              <w:jc w:val="center"/>
              <w:rPr>
                <w:b/>
                <w:sz w:val="24"/>
                <w:szCs w:val="24"/>
              </w:rPr>
            </w:pPr>
            <w:r w:rsidRPr="00FC7021">
              <w:rPr>
                <w:b/>
                <w:sz w:val="24"/>
                <w:szCs w:val="24"/>
              </w:rPr>
              <w:t>Название</w:t>
            </w:r>
          </w:p>
        </w:tc>
        <w:tc>
          <w:tcPr>
            <w:tcW w:w="2875" w:type="dxa"/>
          </w:tcPr>
          <w:p w:rsidR="00810BFC" w:rsidRPr="00FC7021" w:rsidRDefault="00810BFC" w:rsidP="00810BFC">
            <w:pPr>
              <w:spacing w:line="360" w:lineRule="auto"/>
              <w:jc w:val="center"/>
              <w:rPr>
                <w:b/>
                <w:sz w:val="24"/>
                <w:szCs w:val="24"/>
              </w:rPr>
            </w:pPr>
            <w:r w:rsidRPr="00FC7021">
              <w:rPr>
                <w:b/>
                <w:sz w:val="24"/>
                <w:szCs w:val="24"/>
              </w:rPr>
              <w:t>Краткое описание</w:t>
            </w:r>
          </w:p>
        </w:tc>
        <w:tc>
          <w:tcPr>
            <w:tcW w:w="2787" w:type="dxa"/>
          </w:tcPr>
          <w:p w:rsidR="00810BFC" w:rsidRPr="00FC7021" w:rsidRDefault="00810BFC" w:rsidP="00810BFC">
            <w:pPr>
              <w:spacing w:line="360" w:lineRule="auto"/>
              <w:jc w:val="center"/>
              <w:rPr>
                <w:b/>
                <w:sz w:val="24"/>
                <w:szCs w:val="24"/>
              </w:rPr>
            </w:pPr>
            <w:r w:rsidRPr="00FC7021">
              <w:rPr>
                <w:b/>
                <w:sz w:val="24"/>
                <w:szCs w:val="24"/>
              </w:rPr>
              <w:t>Штрафные санкции, в долларах</w:t>
            </w:r>
          </w:p>
        </w:tc>
        <w:tc>
          <w:tcPr>
            <w:tcW w:w="2574" w:type="dxa"/>
          </w:tcPr>
          <w:p w:rsidR="00810BFC" w:rsidRPr="00FC7021" w:rsidRDefault="00810BFC" w:rsidP="00810BFC">
            <w:pPr>
              <w:spacing w:line="360" w:lineRule="auto"/>
              <w:jc w:val="center"/>
              <w:rPr>
                <w:b/>
                <w:sz w:val="24"/>
                <w:szCs w:val="24"/>
              </w:rPr>
            </w:pPr>
            <w:r w:rsidRPr="00FC7021">
              <w:rPr>
                <w:b/>
                <w:sz w:val="24"/>
                <w:szCs w:val="24"/>
              </w:rPr>
              <w:t>Дополнительные санкции за нарушения</w:t>
            </w:r>
          </w:p>
        </w:tc>
      </w:tr>
      <w:tr w:rsidR="00810BFC" w:rsidRPr="00FC7021" w:rsidTr="008338F1">
        <w:trPr>
          <w:jc w:val="center"/>
        </w:trPr>
        <w:tc>
          <w:tcPr>
            <w:tcW w:w="1924" w:type="dxa"/>
          </w:tcPr>
          <w:p w:rsidR="00810BFC" w:rsidRPr="00FC7021" w:rsidRDefault="00810BFC" w:rsidP="00810BFC">
            <w:pPr>
              <w:spacing w:line="360" w:lineRule="auto"/>
              <w:jc w:val="both"/>
              <w:rPr>
                <w:sz w:val="24"/>
                <w:szCs w:val="24"/>
              </w:rPr>
            </w:pPr>
            <w:r w:rsidRPr="00FC7021">
              <w:rPr>
                <w:sz w:val="24"/>
                <w:szCs w:val="24"/>
              </w:rPr>
              <w:t>Законы о равных возможностях, например:</w:t>
            </w:r>
          </w:p>
          <w:p w:rsidR="00810BFC" w:rsidRPr="00FC7021" w:rsidRDefault="00810BFC" w:rsidP="00585AC7">
            <w:pPr>
              <w:pStyle w:val="a3"/>
              <w:numPr>
                <w:ilvl w:val="0"/>
                <w:numId w:val="51"/>
              </w:numPr>
              <w:spacing w:after="0" w:line="360" w:lineRule="auto"/>
              <w:ind w:left="0" w:firstLine="0"/>
              <w:jc w:val="both"/>
              <w:rPr>
                <w:rFonts w:ascii="Times New Roman" w:hAnsi="Times New Roman" w:cs="Times New Roman"/>
                <w:sz w:val="24"/>
                <w:szCs w:val="24"/>
              </w:rPr>
            </w:pPr>
            <w:r w:rsidRPr="00FC7021">
              <w:rPr>
                <w:rFonts w:ascii="Times New Roman" w:hAnsi="Times New Roman" w:cs="Times New Roman"/>
                <w:sz w:val="24"/>
                <w:szCs w:val="24"/>
              </w:rPr>
              <w:t>Закон о возрастной дискриминации;</w:t>
            </w:r>
          </w:p>
          <w:p w:rsidR="00810BFC" w:rsidRPr="00FC7021" w:rsidRDefault="00810BFC" w:rsidP="00585AC7">
            <w:pPr>
              <w:pStyle w:val="a3"/>
              <w:numPr>
                <w:ilvl w:val="0"/>
                <w:numId w:val="51"/>
              </w:numPr>
              <w:spacing w:after="0" w:line="360" w:lineRule="auto"/>
              <w:ind w:left="0" w:firstLine="0"/>
              <w:jc w:val="both"/>
              <w:rPr>
                <w:rFonts w:ascii="Times New Roman" w:hAnsi="Times New Roman" w:cs="Times New Roman"/>
                <w:sz w:val="24"/>
                <w:szCs w:val="24"/>
              </w:rPr>
            </w:pPr>
            <w:r w:rsidRPr="00FC7021">
              <w:rPr>
                <w:rFonts w:ascii="Times New Roman" w:hAnsi="Times New Roman" w:cs="Times New Roman"/>
                <w:sz w:val="24"/>
                <w:szCs w:val="24"/>
              </w:rPr>
              <w:t>Закон об американцах с инвалидностью;</w:t>
            </w:r>
          </w:p>
          <w:p w:rsidR="00810BFC" w:rsidRPr="00FC7021" w:rsidRDefault="00810BFC" w:rsidP="00585AC7">
            <w:pPr>
              <w:pStyle w:val="a3"/>
              <w:numPr>
                <w:ilvl w:val="0"/>
                <w:numId w:val="51"/>
              </w:numPr>
              <w:spacing w:after="0" w:line="360" w:lineRule="auto"/>
              <w:ind w:left="0" w:firstLine="0"/>
              <w:jc w:val="both"/>
              <w:rPr>
                <w:rFonts w:ascii="Times New Roman" w:hAnsi="Times New Roman" w:cs="Times New Roman"/>
                <w:sz w:val="24"/>
                <w:szCs w:val="24"/>
              </w:rPr>
            </w:pPr>
            <w:r w:rsidRPr="00FC7021">
              <w:rPr>
                <w:rFonts w:ascii="Times New Roman" w:hAnsi="Times New Roman" w:cs="Times New Roman"/>
                <w:sz w:val="24"/>
                <w:szCs w:val="24"/>
              </w:rPr>
              <w:t>Закон о равной оплате труда</w:t>
            </w:r>
          </w:p>
        </w:tc>
        <w:tc>
          <w:tcPr>
            <w:tcW w:w="2875" w:type="dxa"/>
          </w:tcPr>
          <w:p w:rsidR="00810BFC" w:rsidRPr="00FC7021" w:rsidRDefault="00810BFC" w:rsidP="00810BFC">
            <w:pPr>
              <w:spacing w:line="360" w:lineRule="auto"/>
              <w:jc w:val="both"/>
              <w:rPr>
                <w:sz w:val="24"/>
                <w:szCs w:val="24"/>
              </w:rPr>
            </w:pPr>
            <w:r w:rsidRPr="00FC7021">
              <w:rPr>
                <w:sz w:val="24"/>
                <w:szCs w:val="24"/>
              </w:rPr>
              <w:t>Запрет дискриминации работников по цвету кожи, полу, возрасту, национальному происхождению, по вероисповеданию, а также дискриминации людей с ограниченными возможностями</w:t>
            </w:r>
          </w:p>
        </w:tc>
        <w:tc>
          <w:tcPr>
            <w:tcW w:w="2787" w:type="dxa"/>
          </w:tcPr>
          <w:p w:rsidR="00810BFC" w:rsidRPr="00FC7021" w:rsidRDefault="00810BFC" w:rsidP="00585AC7">
            <w:pPr>
              <w:pStyle w:val="a3"/>
              <w:numPr>
                <w:ilvl w:val="0"/>
                <w:numId w:val="49"/>
              </w:numPr>
              <w:spacing w:after="0" w:line="360" w:lineRule="auto"/>
              <w:ind w:left="0" w:hanging="39"/>
              <w:jc w:val="both"/>
              <w:rPr>
                <w:rFonts w:ascii="Times New Roman" w:hAnsi="Times New Roman" w:cs="Times New Roman"/>
                <w:sz w:val="24"/>
                <w:szCs w:val="24"/>
              </w:rPr>
            </w:pPr>
            <w:r w:rsidRPr="00FC7021">
              <w:rPr>
                <w:rFonts w:ascii="Times New Roman" w:hAnsi="Times New Roman" w:cs="Times New Roman"/>
                <w:sz w:val="24"/>
                <w:szCs w:val="24"/>
              </w:rPr>
              <w:t>Компенсация заработной платы за вынужденные прогулы;</w:t>
            </w:r>
          </w:p>
          <w:p w:rsidR="00810BFC" w:rsidRPr="00FC7021" w:rsidRDefault="00810BFC" w:rsidP="00585AC7">
            <w:pPr>
              <w:pStyle w:val="a3"/>
              <w:numPr>
                <w:ilvl w:val="0"/>
                <w:numId w:val="49"/>
              </w:numPr>
              <w:spacing w:after="0" w:line="360" w:lineRule="auto"/>
              <w:ind w:left="0" w:hanging="39"/>
              <w:jc w:val="both"/>
              <w:rPr>
                <w:rFonts w:ascii="Times New Roman" w:hAnsi="Times New Roman" w:cs="Times New Roman"/>
                <w:sz w:val="24"/>
                <w:szCs w:val="24"/>
              </w:rPr>
            </w:pPr>
            <w:r w:rsidRPr="00FC7021">
              <w:rPr>
                <w:rFonts w:ascii="Times New Roman" w:hAnsi="Times New Roman" w:cs="Times New Roman"/>
                <w:sz w:val="24"/>
                <w:szCs w:val="24"/>
              </w:rPr>
              <w:t xml:space="preserve"> От 50 до 300 тыс. в пользу каждого работника. Сумма штрафов определяется в зависимости от размеров предприятия.</w:t>
            </w:r>
          </w:p>
        </w:tc>
        <w:tc>
          <w:tcPr>
            <w:tcW w:w="2574" w:type="dxa"/>
          </w:tcPr>
          <w:p w:rsidR="00810BFC" w:rsidRPr="00FC7021" w:rsidRDefault="00810BFC" w:rsidP="00585AC7">
            <w:pPr>
              <w:pStyle w:val="a3"/>
              <w:numPr>
                <w:ilvl w:val="0"/>
                <w:numId w:val="49"/>
              </w:numPr>
              <w:spacing w:after="0" w:line="360" w:lineRule="auto"/>
              <w:ind w:left="11" w:firstLine="0"/>
              <w:jc w:val="both"/>
              <w:rPr>
                <w:rFonts w:ascii="Times New Roman" w:hAnsi="Times New Roman" w:cs="Times New Roman"/>
                <w:sz w:val="24"/>
                <w:szCs w:val="24"/>
              </w:rPr>
            </w:pPr>
            <w:r w:rsidRPr="00FC7021">
              <w:rPr>
                <w:rFonts w:ascii="Times New Roman" w:hAnsi="Times New Roman" w:cs="Times New Roman"/>
                <w:sz w:val="24"/>
                <w:szCs w:val="24"/>
              </w:rPr>
              <w:t>Расходы на адвокатов;</w:t>
            </w:r>
          </w:p>
          <w:p w:rsidR="00810BFC" w:rsidRPr="00FC7021" w:rsidRDefault="00810BFC" w:rsidP="00585AC7">
            <w:pPr>
              <w:pStyle w:val="a3"/>
              <w:numPr>
                <w:ilvl w:val="0"/>
                <w:numId w:val="49"/>
              </w:numPr>
              <w:spacing w:after="0" w:line="360" w:lineRule="auto"/>
              <w:ind w:left="11" w:firstLine="0"/>
              <w:jc w:val="both"/>
              <w:rPr>
                <w:rFonts w:ascii="Times New Roman" w:hAnsi="Times New Roman" w:cs="Times New Roman"/>
                <w:sz w:val="24"/>
                <w:szCs w:val="24"/>
              </w:rPr>
            </w:pPr>
            <w:r w:rsidRPr="00FC7021">
              <w:rPr>
                <w:rFonts w:ascii="Times New Roman" w:hAnsi="Times New Roman" w:cs="Times New Roman"/>
                <w:sz w:val="24"/>
                <w:szCs w:val="24"/>
              </w:rPr>
              <w:t>Судебные издержки;</w:t>
            </w:r>
          </w:p>
          <w:p w:rsidR="00810BFC" w:rsidRPr="00FC7021" w:rsidRDefault="00810BFC" w:rsidP="00585AC7">
            <w:pPr>
              <w:pStyle w:val="a3"/>
              <w:numPr>
                <w:ilvl w:val="0"/>
                <w:numId w:val="49"/>
              </w:numPr>
              <w:spacing w:after="0" w:line="360" w:lineRule="auto"/>
              <w:ind w:left="11" w:firstLine="0"/>
              <w:jc w:val="both"/>
              <w:rPr>
                <w:rFonts w:ascii="Times New Roman" w:hAnsi="Times New Roman" w:cs="Times New Roman"/>
                <w:sz w:val="24"/>
                <w:szCs w:val="24"/>
              </w:rPr>
            </w:pPr>
            <w:r w:rsidRPr="00FC7021">
              <w:rPr>
                <w:rFonts w:ascii="Times New Roman" w:hAnsi="Times New Roman" w:cs="Times New Roman"/>
                <w:sz w:val="24"/>
                <w:szCs w:val="24"/>
              </w:rPr>
              <w:t xml:space="preserve">Предприятия, нарушающие закон могут быть </w:t>
            </w:r>
            <w:proofErr w:type="spellStart"/>
            <w:r w:rsidRPr="00FC7021">
              <w:rPr>
                <w:rFonts w:ascii="Times New Roman" w:hAnsi="Times New Roman" w:cs="Times New Roman"/>
                <w:sz w:val="24"/>
                <w:szCs w:val="24"/>
              </w:rPr>
              <w:t>недопущены</w:t>
            </w:r>
            <w:proofErr w:type="spellEnd"/>
            <w:r w:rsidRPr="00FC7021">
              <w:rPr>
                <w:rFonts w:ascii="Times New Roman" w:hAnsi="Times New Roman" w:cs="Times New Roman"/>
                <w:sz w:val="24"/>
                <w:szCs w:val="24"/>
              </w:rPr>
              <w:t xml:space="preserve"> к тендерам  на получение государственных заказов.</w:t>
            </w:r>
          </w:p>
        </w:tc>
      </w:tr>
      <w:tr w:rsidR="00810BFC" w:rsidRPr="00FC7021" w:rsidTr="008338F1">
        <w:trPr>
          <w:trHeight w:val="105"/>
          <w:jc w:val="center"/>
        </w:trPr>
        <w:tc>
          <w:tcPr>
            <w:tcW w:w="1924" w:type="dxa"/>
          </w:tcPr>
          <w:p w:rsidR="00810BFC" w:rsidRPr="00FC7021" w:rsidRDefault="00810BFC" w:rsidP="00810BFC">
            <w:pPr>
              <w:spacing w:line="360" w:lineRule="auto"/>
              <w:jc w:val="both"/>
              <w:rPr>
                <w:sz w:val="24"/>
                <w:szCs w:val="24"/>
              </w:rPr>
            </w:pPr>
            <w:r w:rsidRPr="00FC7021">
              <w:rPr>
                <w:sz w:val="24"/>
                <w:szCs w:val="24"/>
              </w:rPr>
              <w:t>Закон о трудовых стандартах</w:t>
            </w:r>
          </w:p>
        </w:tc>
        <w:tc>
          <w:tcPr>
            <w:tcW w:w="2875" w:type="dxa"/>
          </w:tcPr>
          <w:p w:rsidR="00810BFC" w:rsidRPr="00FC7021" w:rsidRDefault="00810BFC" w:rsidP="00810BFC">
            <w:pPr>
              <w:spacing w:line="360" w:lineRule="auto"/>
              <w:jc w:val="both"/>
              <w:rPr>
                <w:sz w:val="24"/>
                <w:szCs w:val="24"/>
              </w:rPr>
            </w:pPr>
            <w:r w:rsidRPr="00FC7021">
              <w:rPr>
                <w:sz w:val="24"/>
                <w:szCs w:val="24"/>
              </w:rPr>
              <w:t xml:space="preserve">Устанавливает минимальный </w:t>
            </w:r>
            <w:proofErr w:type="gramStart"/>
            <w:r w:rsidRPr="00FC7021">
              <w:rPr>
                <w:sz w:val="24"/>
                <w:szCs w:val="24"/>
              </w:rPr>
              <w:t>размер оплаты труда</w:t>
            </w:r>
            <w:proofErr w:type="gramEnd"/>
            <w:r w:rsidRPr="00FC7021">
              <w:rPr>
                <w:sz w:val="24"/>
                <w:szCs w:val="24"/>
              </w:rPr>
              <w:t xml:space="preserve"> и продолжительность рабочего дня</w:t>
            </w:r>
          </w:p>
        </w:tc>
        <w:tc>
          <w:tcPr>
            <w:tcW w:w="2787" w:type="dxa"/>
          </w:tcPr>
          <w:p w:rsidR="00810BFC" w:rsidRPr="00FC7021" w:rsidRDefault="00810BFC" w:rsidP="00585AC7">
            <w:pPr>
              <w:pStyle w:val="a3"/>
              <w:numPr>
                <w:ilvl w:val="0"/>
                <w:numId w:val="49"/>
              </w:numPr>
              <w:spacing w:after="0" w:line="360" w:lineRule="auto"/>
              <w:ind w:left="0" w:firstLine="0"/>
              <w:jc w:val="both"/>
              <w:rPr>
                <w:rFonts w:ascii="Times New Roman" w:hAnsi="Times New Roman" w:cs="Times New Roman"/>
                <w:sz w:val="24"/>
                <w:szCs w:val="24"/>
              </w:rPr>
            </w:pPr>
            <w:r w:rsidRPr="00FC7021">
              <w:rPr>
                <w:rFonts w:ascii="Times New Roman" w:hAnsi="Times New Roman" w:cs="Times New Roman"/>
                <w:sz w:val="24"/>
                <w:szCs w:val="24"/>
              </w:rPr>
              <w:t>Компенсация заработной платы за вынужденные прогулы</w:t>
            </w:r>
          </w:p>
          <w:p w:rsidR="00810BFC" w:rsidRPr="00FC7021" w:rsidRDefault="00810BFC" w:rsidP="00585AC7">
            <w:pPr>
              <w:pStyle w:val="a3"/>
              <w:numPr>
                <w:ilvl w:val="0"/>
                <w:numId w:val="49"/>
              </w:numPr>
              <w:spacing w:after="0" w:line="360" w:lineRule="auto"/>
              <w:ind w:left="0" w:firstLine="0"/>
              <w:jc w:val="both"/>
              <w:rPr>
                <w:rFonts w:ascii="Times New Roman" w:hAnsi="Times New Roman" w:cs="Times New Roman"/>
                <w:sz w:val="24"/>
                <w:szCs w:val="24"/>
              </w:rPr>
            </w:pPr>
            <w:r w:rsidRPr="00FC7021">
              <w:rPr>
                <w:rFonts w:ascii="Times New Roman" w:hAnsi="Times New Roman" w:cs="Times New Roman"/>
                <w:sz w:val="24"/>
                <w:szCs w:val="24"/>
              </w:rPr>
              <w:t xml:space="preserve">Штраф в размере до 1 100 за умышленные </w:t>
            </w:r>
            <w:r w:rsidRPr="00FC7021">
              <w:rPr>
                <w:rFonts w:ascii="Times New Roman" w:hAnsi="Times New Roman" w:cs="Times New Roman"/>
                <w:sz w:val="24"/>
                <w:szCs w:val="24"/>
              </w:rPr>
              <w:lastRenderedPageBreak/>
              <w:t>нарушения;</w:t>
            </w:r>
          </w:p>
          <w:p w:rsidR="00810BFC" w:rsidRPr="00FC7021" w:rsidRDefault="00810BFC" w:rsidP="00585AC7">
            <w:pPr>
              <w:pStyle w:val="a3"/>
              <w:numPr>
                <w:ilvl w:val="0"/>
                <w:numId w:val="49"/>
              </w:numPr>
              <w:spacing w:after="0" w:line="360" w:lineRule="auto"/>
              <w:ind w:left="0" w:firstLine="0"/>
              <w:jc w:val="both"/>
              <w:rPr>
                <w:rFonts w:ascii="Times New Roman" w:hAnsi="Times New Roman" w:cs="Times New Roman"/>
                <w:sz w:val="24"/>
                <w:szCs w:val="24"/>
              </w:rPr>
            </w:pPr>
            <w:r w:rsidRPr="00FC7021">
              <w:rPr>
                <w:rFonts w:ascii="Times New Roman" w:hAnsi="Times New Roman" w:cs="Times New Roman"/>
                <w:sz w:val="24"/>
                <w:szCs w:val="24"/>
              </w:rPr>
              <w:t>До 100 тыс. за умышленное нарушение правил использования детского труда, повлекшее за собой серьезную травму или смерть.</w:t>
            </w:r>
          </w:p>
          <w:p w:rsidR="00810BFC" w:rsidRPr="00FC7021" w:rsidRDefault="00810BFC" w:rsidP="00585AC7">
            <w:pPr>
              <w:pStyle w:val="a3"/>
              <w:numPr>
                <w:ilvl w:val="0"/>
                <w:numId w:val="49"/>
              </w:numPr>
              <w:spacing w:after="0" w:line="360" w:lineRule="auto"/>
              <w:ind w:left="0" w:firstLine="0"/>
              <w:jc w:val="both"/>
              <w:rPr>
                <w:rFonts w:ascii="Times New Roman" w:hAnsi="Times New Roman" w:cs="Times New Roman"/>
                <w:sz w:val="24"/>
                <w:szCs w:val="24"/>
              </w:rPr>
            </w:pPr>
            <w:r w:rsidRPr="00FC7021">
              <w:rPr>
                <w:rFonts w:ascii="Times New Roman" w:hAnsi="Times New Roman" w:cs="Times New Roman"/>
                <w:sz w:val="24"/>
                <w:szCs w:val="24"/>
              </w:rPr>
              <w:t>До 11 тыс. в случае нарушение, не повлекших за собой серьезных последствий для здоровья</w:t>
            </w:r>
            <w:r w:rsidRPr="00FC7021">
              <w:rPr>
                <w:rStyle w:val="a5"/>
                <w:rFonts w:ascii="Times New Roman" w:hAnsi="Times New Roman" w:cs="Times New Roman"/>
                <w:sz w:val="24"/>
                <w:szCs w:val="24"/>
              </w:rPr>
              <w:footnoteReference w:id="98"/>
            </w:r>
            <w:r w:rsidRPr="00FC7021">
              <w:rPr>
                <w:rFonts w:ascii="Times New Roman" w:hAnsi="Times New Roman" w:cs="Times New Roman"/>
                <w:sz w:val="24"/>
                <w:szCs w:val="24"/>
              </w:rPr>
              <w:t>.</w:t>
            </w:r>
          </w:p>
        </w:tc>
        <w:tc>
          <w:tcPr>
            <w:tcW w:w="2574" w:type="dxa"/>
          </w:tcPr>
          <w:p w:rsidR="00810BFC" w:rsidRPr="00FC7021" w:rsidRDefault="00810BFC" w:rsidP="00585AC7">
            <w:pPr>
              <w:pStyle w:val="a3"/>
              <w:numPr>
                <w:ilvl w:val="0"/>
                <w:numId w:val="49"/>
              </w:numPr>
              <w:spacing w:after="0" w:line="360" w:lineRule="auto"/>
              <w:ind w:left="11" w:firstLine="0"/>
              <w:jc w:val="both"/>
              <w:rPr>
                <w:rFonts w:ascii="Times New Roman" w:hAnsi="Times New Roman" w:cs="Times New Roman"/>
                <w:sz w:val="24"/>
                <w:szCs w:val="24"/>
              </w:rPr>
            </w:pPr>
            <w:r w:rsidRPr="00FC7021">
              <w:rPr>
                <w:rFonts w:ascii="Times New Roman" w:hAnsi="Times New Roman" w:cs="Times New Roman"/>
                <w:sz w:val="24"/>
                <w:szCs w:val="24"/>
              </w:rPr>
              <w:lastRenderedPageBreak/>
              <w:t>Тюремное заключение;</w:t>
            </w:r>
          </w:p>
          <w:p w:rsidR="00810BFC" w:rsidRPr="00FC7021" w:rsidRDefault="00810BFC" w:rsidP="00585AC7">
            <w:pPr>
              <w:pStyle w:val="a3"/>
              <w:numPr>
                <w:ilvl w:val="0"/>
                <w:numId w:val="49"/>
              </w:numPr>
              <w:spacing w:after="0" w:line="360" w:lineRule="auto"/>
              <w:ind w:left="11" w:firstLine="0"/>
              <w:jc w:val="both"/>
              <w:rPr>
                <w:rFonts w:ascii="Times New Roman" w:hAnsi="Times New Roman" w:cs="Times New Roman"/>
                <w:sz w:val="24"/>
                <w:szCs w:val="24"/>
              </w:rPr>
            </w:pPr>
            <w:r w:rsidRPr="00FC7021">
              <w:rPr>
                <w:rFonts w:ascii="Times New Roman" w:hAnsi="Times New Roman" w:cs="Times New Roman"/>
                <w:sz w:val="24"/>
                <w:szCs w:val="24"/>
              </w:rPr>
              <w:t xml:space="preserve"> Расходы на адвокатов;</w:t>
            </w:r>
          </w:p>
          <w:p w:rsidR="00810BFC" w:rsidRPr="00FC7021" w:rsidRDefault="00810BFC" w:rsidP="00585AC7">
            <w:pPr>
              <w:pStyle w:val="a3"/>
              <w:numPr>
                <w:ilvl w:val="0"/>
                <w:numId w:val="49"/>
              </w:numPr>
              <w:spacing w:after="0" w:line="360" w:lineRule="auto"/>
              <w:ind w:left="11" w:firstLine="0"/>
              <w:jc w:val="both"/>
              <w:rPr>
                <w:rFonts w:ascii="Times New Roman" w:hAnsi="Times New Roman" w:cs="Times New Roman"/>
                <w:sz w:val="24"/>
                <w:szCs w:val="24"/>
              </w:rPr>
            </w:pPr>
            <w:r w:rsidRPr="00FC7021">
              <w:rPr>
                <w:rFonts w:ascii="Times New Roman" w:hAnsi="Times New Roman" w:cs="Times New Roman"/>
                <w:sz w:val="24"/>
                <w:szCs w:val="24"/>
              </w:rPr>
              <w:t xml:space="preserve">Судебные </w:t>
            </w:r>
            <w:r w:rsidRPr="00FC7021">
              <w:rPr>
                <w:rFonts w:ascii="Times New Roman" w:hAnsi="Times New Roman" w:cs="Times New Roman"/>
                <w:sz w:val="24"/>
                <w:szCs w:val="24"/>
              </w:rPr>
              <w:lastRenderedPageBreak/>
              <w:t>издержки;</w:t>
            </w:r>
          </w:p>
          <w:p w:rsidR="00810BFC" w:rsidRPr="00FC7021" w:rsidRDefault="00810BFC" w:rsidP="00585AC7">
            <w:pPr>
              <w:pStyle w:val="a3"/>
              <w:numPr>
                <w:ilvl w:val="0"/>
                <w:numId w:val="49"/>
              </w:numPr>
              <w:spacing w:after="0" w:line="360" w:lineRule="auto"/>
              <w:ind w:left="11" w:firstLine="0"/>
              <w:jc w:val="both"/>
              <w:rPr>
                <w:rFonts w:ascii="Times New Roman" w:hAnsi="Times New Roman" w:cs="Times New Roman"/>
                <w:sz w:val="24"/>
                <w:szCs w:val="24"/>
              </w:rPr>
            </w:pPr>
            <w:r w:rsidRPr="00FC7021">
              <w:rPr>
                <w:rFonts w:ascii="Times New Roman" w:hAnsi="Times New Roman" w:cs="Times New Roman"/>
                <w:sz w:val="24"/>
                <w:szCs w:val="24"/>
              </w:rPr>
              <w:t xml:space="preserve">Предприятия, нарушающие закон могут быть </w:t>
            </w:r>
            <w:proofErr w:type="spellStart"/>
            <w:r w:rsidRPr="00FC7021">
              <w:rPr>
                <w:rFonts w:ascii="Times New Roman" w:hAnsi="Times New Roman" w:cs="Times New Roman"/>
                <w:sz w:val="24"/>
                <w:szCs w:val="24"/>
              </w:rPr>
              <w:t>недопущены</w:t>
            </w:r>
            <w:proofErr w:type="spellEnd"/>
            <w:r w:rsidRPr="00FC7021">
              <w:rPr>
                <w:rFonts w:ascii="Times New Roman" w:hAnsi="Times New Roman" w:cs="Times New Roman"/>
                <w:sz w:val="24"/>
                <w:szCs w:val="24"/>
              </w:rPr>
              <w:t xml:space="preserve"> к тендерам  на получение государственных заказов;</w:t>
            </w:r>
          </w:p>
          <w:p w:rsidR="00810BFC" w:rsidRPr="00FC7021" w:rsidRDefault="00810BFC" w:rsidP="00585AC7">
            <w:pPr>
              <w:pStyle w:val="a3"/>
              <w:numPr>
                <w:ilvl w:val="0"/>
                <w:numId w:val="49"/>
              </w:numPr>
              <w:spacing w:after="0" w:line="360" w:lineRule="auto"/>
              <w:ind w:left="11" w:firstLine="0"/>
              <w:jc w:val="both"/>
              <w:rPr>
                <w:rFonts w:ascii="Times New Roman" w:hAnsi="Times New Roman" w:cs="Times New Roman"/>
                <w:sz w:val="24"/>
                <w:szCs w:val="24"/>
              </w:rPr>
            </w:pPr>
            <w:r w:rsidRPr="00FC7021">
              <w:rPr>
                <w:rFonts w:ascii="Times New Roman" w:hAnsi="Times New Roman" w:cs="Times New Roman"/>
                <w:sz w:val="24"/>
                <w:szCs w:val="24"/>
              </w:rPr>
              <w:t>Отзыв лицензий у предприятия.</w:t>
            </w:r>
          </w:p>
        </w:tc>
      </w:tr>
      <w:tr w:rsidR="00810BFC" w:rsidRPr="00FC7021" w:rsidTr="008338F1">
        <w:trPr>
          <w:jc w:val="center"/>
        </w:trPr>
        <w:tc>
          <w:tcPr>
            <w:tcW w:w="1924" w:type="dxa"/>
          </w:tcPr>
          <w:p w:rsidR="00810BFC" w:rsidRPr="00FC7021" w:rsidRDefault="00810BFC" w:rsidP="00810BFC">
            <w:pPr>
              <w:spacing w:line="360" w:lineRule="auto"/>
              <w:jc w:val="both"/>
              <w:rPr>
                <w:sz w:val="24"/>
                <w:szCs w:val="24"/>
              </w:rPr>
            </w:pPr>
            <w:r w:rsidRPr="00FC7021">
              <w:rPr>
                <w:sz w:val="24"/>
                <w:szCs w:val="24"/>
              </w:rPr>
              <w:lastRenderedPageBreak/>
              <w:t>Закон об охране труда и здоровья на производстве</w:t>
            </w:r>
          </w:p>
        </w:tc>
        <w:tc>
          <w:tcPr>
            <w:tcW w:w="2875" w:type="dxa"/>
          </w:tcPr>
          <w:p w:rsidR="00810BFC" w:rsidRPr="00FC7021" w:rsidRDefault="00810BFC" w:rsidP="00810BFC">
            <w:pPr>
              <w:spacing w:line="360" w:lineRule="auto"/>
              <w:jc w:val="both"/>
              <w:rPr>
                <w:sz w:val="24"/>
                <w:szCs w:val="24"/>
              </w:rPr>
            </w:pPr>
            <w:r w:rsidRPr="00FC7021">
              <w:rPr>
                <w:sz w:val="24"/>
                <w:szCs w:val="24"/>
              </w:rPr>
              <w:t>Регулирует обеспечение безопасности на рабочем месте</w:t>
            </w:r>
          </w:p>
        </w:tc>
        <w:tc>
          <w:tcPr>
            <w:tcW w:w="2787" w:type="dxa"/>
          </w:tcPr>
          <w:p w:rsidR="00810BFC" w:rsidRPr="00FC7021" w:rsidRDefault="00810BFC" w:rsidP="00585AC7">
            <w:pPr>
              <w:pStyle w:val="a3"/>
              <w:numPr>
                <w:ilvl w:val="0"/>
                <w:numId w:val="50"/>
              </w:numPr>
              <w:spacing w:after="0" w:line="360" w:lineRule="auto"/>
              <w:ind w:left="33" w:hanging="33"/>
              <w:jc w:val="both"/>
              <w:rPr>
                <w:rFonts w:ascii="Times New Roman" w:hAnsi="Times New Roman" w:cs="Times New Roman"/>
                <w:sz w:val="24"/>
                <w:szCs w:val="24"/>
              </w:rPr>
            </w:pPr>
            <w:r w:rsidRPr="00FC7021">
              <w:rPr>
                <w:rFonts w:ascii="Times New Roman" w:hAnsi="Times New Roman" w:cs="Times New Roman"/>
                <w:sz w:val="24"/>
                <w:szCs w:val="24"/>
              </w:rPr>
              <w:t>Штраф до 7 тыс. за серьезное нарушение;</w:t>
            </w:r>
          </w:p>
          <w:p w:rsidR="00810BFC" w:rsidRPr="00FC7021" w:rsidRDefault="00810BFC" w:rsidP="00585AC7">
            <w:pPr>
              <w:pStyle w:val="a3"/>
              <w:numPr>
                <w:ilvl w:val="0"/>
                <w:numId w:val="50"/>
              </w:numPr>
              <w:spacing w:after="0" w:line="360" w:lineRule="auto"/>
              <w:ind w:left="33" w:hanging="33"/>
              <w:jc w:val="both"/>
              <w:rPr>
                <w:rFonts w:ascii="Times New Roman" w:hAnsi="Times New Roman" w:cs="Times New Roman"/>
                <w:sz w:val="24"/>
                <w:szCs w:val="24"/>
              </w:rPr>
            </w:pPr>
            <w:r w:rsidRPr="00FC7021">
              <w:rPr>
                <w:rFonts w:ascii="Times New Roman" w:hAnsi="Times New Roman" w:cs="Times New Roman"/>
                <w:sz w:val="24"/>
                <w:szCs w:val="24"/>
              </w:rPr>
              <w:t>До 70 тыс. за умышленное нарушение;</w:t>
            </w:r>
          </w:p>
          <w:p w:rsidR="00810BFC" w:rsidRPr="00FC7021" w:rsidRDefault="00810BFC" w:rsidP="00585AC7">
            <w:pPr>
              <w:pStyle w:val="a3"/>
              <w:numPr>
                <w:ilvl w:val="0"/>
                <w:numId w:val="50"/>
              </w:numPr>
              <w:spacing w:after="0" w:line="360" w:lineRule="auto"/>
              <w:ind w:left="33" w:hanging="33"/>
              <w:jc w:val="both"/>
              <w:rPr>
                <w:rFonts w:ascii="Times New Roman" w:hAnsi="Times New Roman" w:cs="Times New Roman"/>
                <w:sz w:val="24"/>
                <w:szCs w:val="24"/>
              </w:rPr>
            </w:pPr>
            <w:r w:rsidRPr="00FC7021">
              <w:rPr>
                <w:rFonts w:ascii="Times New Roman" w:hAnsi="Times New Roman" w:cs="Times New Roman"/>
                <w:sz w:val="24"/>
                <w:szCs w:val="24"/>
              </w:rPr>
              <w:t>До 500 тыс. за нарушение, повлекшее за собой несчастный случай с летальным исходом</w:t>
            </w:r>
            <w:r w:rsidRPr="00FC7021">
              <w:rPr>
                <w:rStyle w:val="a5"/>
                <w:rFonts w:ascii="Times New Roman" w:hAnsi="Times New Roman" w:cs="Times New Roman"/>
                <w:sz w:val="24"/>
                <w:szCs w:val="24"/>
              </w:rPr>
              <w:footnoteReference w:id="99"/>
            </w:r>
            <w:r w:rsidRPr="00FC7021">
              <w:rPr>
                <w:rFonts w:ascii="Times New Roman" w:hAnsi="Times New Roman" w:cs="Times New Roman"/>
                <w:sz w:val="24"/>
                <w:szCs w:val="24"/>
              </w:rPr>
              <w:t>.</w:t>
            </w:r>
          </w:p>
        </w:tc>
        <w:tc>
          <w:tcPr>
            <w:tcW w:w="2574" w:type="dxa"/>
          </w:tcPr>
          <w:p w:rsidR="00810BFC" w:rsidRPr="00FC7021" w:rsidRDefault="00810BFC" w:rsidP="00810BFC">
            <w:pPr>
              <w:spacing w:line="360" w:lineRule="auto"/>
              <w:jc w:val="both"/>
              <w:rPr>
                <w:sz w:val="24"/>
                <w:szCs w:val="24"/>
              </w:rPr>
            </w:pPr>
            <w:r w:rsidRPr="00FC7021">
              <w:rPr>
                <w:sz w:val="24"/>
                <w:szCs w:val="24"/>
              </w:rPr>
              <w:t>Тюремное заключение</w:t>
            </w:r>
          </w:p>
        </w:tc>
      </w:tr>
    </w:tbl>
    <w:p w:rsidR="00810BFC" w:rsidRPr="00FC7021" w:rsidRDefault="00810BFC" w:rsidP="00810BFC">
      <w:pPr>
        <w:spacing w:before="240" w:line="360" w:lineRule="auto"/>
        <w:ind w:firstLine="708"/>
        <w:jc w:val="both"/>
        <w:rPr>
          <w:sz w:val="28"/>
          <w:szCs w:val="28"/>
        </w:rPr>
      </w:pPr>
      <w:r w:rsidRPr="00FC7021">
        <w:rPr>
          <w:sz w:val="28"/>
          <w:szCs w:val="28"/>
        </w:rPr>
        <w:t xml:space="preserve">Так в 2011 году подразделение </w:t>
      </w:r>
      <w:r w:rsidRPr="00FC7021">
        <w:rPr>
          <w:sz w:val="28"/>
          <w:szCs w:val="28"/>
          <w:lang w:val="en-US"/>
        </w:rPr>
        <w:t>ExxonMobil</w:t>
      </w:r>
      <w:r w:rsidRPr="00FC7021">
        <w:rPr>
          <w:sz w:val="28"/>
          <w:szCs w:val="28"/>
        </w:rPr>
        <w:t xml:space="preserve"> в Луизиане обвинялось в нарушении закона об охране труда и здоровья на производстве. Всего было вывялено 20 фактов  нарушений, которые подвергали жизнь работников предприятия угрозам пожара и взрыва. Компании был назначен штраф в размере 126 миллионов долларов</w:t>
      </w:r>
      <w:r w:rsidRPr="00FC7021">
        <w:rPr>
          <w:rStyle w:val="a5"/>
          <w:sz w:val="28"/>
          <w:szCs w:val="28"/>
        </w:rPr>
        <w:footnoteReference w:id="100"/>
      </w:r>
      <w:r w:rsidRPr="00FC7021">
        <w:rPr>
          <w:sz w:val="28"/>
          <w:szCs w:val="28"/>
        </w:rPr>
        <w:t xml:space="preserve">. </w:t>
      </w:r>
    </w:p>
    <w:p w:rsidR="00810BFC" w:rsidRPr="00FC7021" w:rsidRDefault="00810BFC" w:rsidP="00810BFC">
      <w:pPr>
        <w:spacing w:before="240" w:line="360" w:lineRule="auto"/>
        <w:ind w:firstLine="708"/>
        <w:jc w:val="both"/>
        <w:rPr>
          <w:sz w:val="28"/>
          <w:szCs w:val="28"/>
        </w:rPr>
      </w:pPr>
      <w:r w:rsidRPr="00FC7021">
        <w:rPr>
          <w:sz w:val="28"/>
          <w:szCs w:val="28"/>
        </w:rPr>
        <w:lastRenderedPageBreak/>
        <w:t>Проведенный анализ американского законодательства показал, что США серьезно подходят к регулированию вопросов, касающихся загрязнения окружающей среды, обеспечения безопасности жизни и здоровья человека. За нарушения законодательства, как на предприятие, так и на должностных лиц, виновных в аварии, может быть наложен крупный штраф, размер которого варьируется в зависимости от ряда факторов. Кроме того, должностные лица могут быть приговорены к тюремному сроку. Более того, федеральные власти и власти Штатов активно следят и выявляют все правонарушения в этих областях и принимают оперативные меры против нарушителей.</w:t>
      </w:r>
    </w:p>
    <w:p w:rsidR="008338F1" w:rsidRPr="00FC7021" w:rsidRDefault="008338F1" w:rsidP="008338F1">
      <w:pPr>
        <w:ind w:firstLine="708"/>
        <w:jc w:val="right"/>
      </w:pPr>
      <w:r w:rsidRPr="00FC7021">
        <w:rPr>
          <w:b/>
          <w:u w:val="single"/>
        </w:rPr>
        <w:t xml:space="preserve">Рисунок 3.2.1. </w:t>
      </w:r>
      <w:r w:rsidRPr="00FC7021">
        <w:t xml:space="preserve">Соотношение ежедневных размеров выручки </w:t>
      </w:r>
      <w:r w:rsidRPr="00FC7021">
        <w:rPr>
          <w:lang w:val="en-US"/>
        </w:rPr>
        <w:t>ExxonMobil</w:t>
      </w:r>
      <w:r w:rsidRPr="00FC7021">
        <w:t xml:space="preserve"> и суммы штрафов</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3"/>
        <w:gridCol w:w="3000"/>
      </w:tblGrid>
      <w:tr w:rsidR="008338F1" w:rsidRPr="00FC7021" w:rsidTr="007B7ED7">
        <w:trPr>
          <w:trHeight w:val="2852"/>
          <w:jc w:val="center"/>
        </w:trPr>
        <w:tc>
          <w:tcPr>
            <w:tcW w:w="2613" w:type="dxa"/>
            <w:vAlign w:val="bottom"/>
          </w:tcPr>
          <w:p w:rsidR="008338F1" w:rsidRPr="00FC7021" w:rsidRDefault="008338F1" w:rsidP="007B7ED7">
            <w:pPr>
              <w:jc w:val="center"/>
              <w:rPr>
                <w:sz w:val="24"/>
                <w:szCs w:val="24"/>
              </w:rPr>
            </w:pPr>
            <w:r w:rsidRPr="00FC7021">
              <w:rPr>
                <w:noProof/>
              </w:rPr>
              <w:drawing>
                <wp:inline distT="0" distB="0" distL="0" distR="0">
                  <wp:extent cx="1433195" cy="1805305"/>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l="63940" t="17270" r="21256" b="49486"/>
                          <a:stretch>
                            <a:fillRect/>
                          </a:stretch>
                        </pic:blipFill>
                        <pic:spPr bwMode="auto">
                          <a:xfrm>
                            <a:off x="0" y="0"/>
                            <a:ext cx="1433195" cy="1805305"/>
                          </a:xfrm>
                          <a:prstGeom prst="rect">
                            <a:avLst/>
                          </a:prstGeom>
                          <a:noFill/>
                          <a:ln w="9525">
                            <a:noFill/>
                            <a:miter lim="800000"/>
                            <a:headEnd/>
                            <a:tailEnd/>
                          </a:ln>
                        </pic:spPr>
                      </pic:pic>
                    </a:graphicData>
                  </a:graphic>
                </wp:inline>
              </w:drawing>
            </w:r>
          </w:p>
        </w:tc>
        <w:tc>
          <w:tcPr>
            <w:tcW w:w="3000" w:type="dxa"/>
            <w:vAlign w:val="bottom"/>
          </w:tcPr>
          <w:p w:rsidR="008338F1" w:rsidRPr="00FC7021" w:rsidRDefault="008338F1" w:rsidP="007B7ED7">
            <w:pPr>
              <w:jc w:val="center"/>
              <w:rPr>
                <w:sz w:val="24"/>
                <w:szCs w:val="24"/>
              </w:rPr>
            </w:pPr>
            <w:r w:rsidRPr="00FC7021">
              <w:rPr>
                <w:noProof/>
              </w:rPr>
              <w:drawing>
                <wp:inline distT="0" distB="0" distL="0" distR="0">
                  <wp:extent cx="1678940" cy="1936115"/>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l="63896" t="47691" r="21435" b="22358"/>
                          <a:stretch>
                            <a:fillRect/>
                          </a:stretch>
                        </pic:blipFill>
                        <pic:spPr bwMode="auto">
                          <a:xfrm>
                            <a:off x="0" y="0"/>
                            <a:ext cx="1678940" cy="1936115"/>
                          </a:xfrm>
                          <a:prstGeom prst="rect">
                            <a:avLst/>
                          </a:prstGeom>
                          <a:noFill/>
                          <a:ln w="9525">
                            <a:noFill/>
                            <a:miter lim="800000"/>
                            <a:headEnd/>
                            <a:tailEnd/>
                          </a:ln>
                        </pic:spPr>
                      </pic:pic>
                    </a:graphicData>
                  </a:graphic>
                </wp:inline>
              </w:drawing>
            </w:r>
          </w:p>
        </w:tc>
      </w:tr>
      <w:tr w:rsidR="008338F1" w:rsidRPr="00FC7021" w:rsidTr="007B7ED7">
        <w:trPr>
          <w:jc w:val="center"/>
        </w:trPr>
        <w:tc>
          <w:tcPr>
            <w:tcW w:w="2613" w:type="dxa"/>
            <w:vAlign w:val="center"/>
          </w:tcPr>
          <w:p w:rsidR="008338F1" w:rsidRPr="00FC7021" w:rsidRDefault="008338F1" w:rsidP="007B7ED7">
            <w:pPr>
              <w:jc w:val="center"/>
              <w:rPr>
                <w:sz w:val="24"/>
                <w:szCs w:val="24"/>
              </w:rPr>
            </w:pPr>
            <w:r w:rsidRPr="00FC7021">
              <w:rPr>
                <w:noProof/>
              </w:rPr>
              <w:drawing>
                <wp:inline distT="0" distB="0" distL="0" distR="0">
                  <wp:extent cx="1225997" cy="1520957"/>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l="70720" t="36446" r="13872" b="29442"/>
                          <a:stretch>
                            <a:fillRect/>
                          </a:stretch>
                        </pic:blipFill>
                        <pic:spPr bwMode="auto">
                          <a:xfrm>
                            <a:off x="0" y="0"/>
                            <a:ext cx="1226011" cy="1520975"/>
                          </a:xfrm>
                          <a:prstGeom prst="rect">
                            <a:avLst/>
                          </a:prstGeom>
                          <a:noFill/>
                          <a:ln w="9525">
                            <a:noFill/>
                            <a:miter lim="800000"/>
                            <a:headEnd/>
                            <a:tailEnd/>
                          </a:ln>
                        </pic:spPr>
                      </pic:pic>
                    </a:graphicData>
                  </a:graphic>
                </wp:inline>
              </w:drawing>
            </w:r>
          </w:p>
        </w:tc>
        <w:tc>
          <w:tcPr>
            <w:tcW w:w="3000" w:type="dxa"/>
            <w:vAlign w:val="bottom"/>
          </w:tcPr>
          <w:p w:rsidR="008338F1" w:rsidRPr="00FC7021" w:rsidRDefault="008338F1" w:rsidP="007B7ED7">
            <w:pPr>
              <w:jc w:val="center"/>
              <w:rPr>
                <w:sz w:val="24"/>
                <w:szCs w:val="24"/>
              </w:rPr>
            </w:pPr>
            <w:r w:rsidRPr="00FC7021">
              <w:rPr>
                <w:noProof/>
              </w:rPr>
              <w:drawing>
                <wp:inline distT="0" distB="0" distL="0" distR="0">
                  <wp:extent cx="1570990" cy="1913255"/>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l="68357" t="31724" r="13277" b="28506"/>
                          <a:stretch>
                            <a:fillRect/>
                          </a:stretch>
                        </pic:blipFill>
                        <pic:spPr bwMode="auto">
                          <a:xfrm>
                            <a:off x="0" y="0"/>
                            <a:ext cx="1570990" cy="1913255"/>
                          </a:xfrm>
                          <a:prstGeom prst="rect">
                            <a:avLst/>
                          </a:prstGeom>
                          <a:noFill/>
                          <a:ln w="9525">
                            <a:noFill/>
                            <a:miter lim="800000"/>
                            <a:headEnd/>
                            <a:tailEnd/>
                          </a:ln>
                        </pic:spPr>
                      </pic:pic>
                    </a:graphicData>
                  </a:graphic>
                </wp:inline>
              </w:drawing>
            </w:r>
          </w:p>
        </w:tc>
      </w:tr>
    </w:tbl>
    <w:p w:rsidR="008338F1" w:rsidRPr="00FC7021" w:rsidRDefault="008338F1" w:rsidP="008338F1">
      <w:pPr>
        <w:ind w:firstLine="708"/>
        <w:jc w:val="center"/>
        <w:rPr>
          <w:lang w:val="en-US"/>
        </w:rPr>
      </w:pPr>
      <w:r w:rsidRPr="00FC7021">
        <w:rPr>
          <w:b/>
          <w:u w:val="single"/>
        </w:rPr>
        <w:t>Источник</w:t>
      </w:r>
      <w:r w:rsidRPr="00FC7021">
        <w:rPr>
          <w:b/>
          <w:u w:val="single"/>
          <w:lang w:val="en-US"/>
        </w:rPr>
        <w:t xml:space="preserve">: </w:t>
      </w:r>
      <w:r w:rsidRPr="00FC7021">
        <w:t>Официальный</w:t>
      </w:r>
      <w:r w:rsidRPr="00FC7021">
        <w:rPr>
          <w:lang w:val="en-US"/>
        </w:rPr>
        <w:t xml:space="preserve"> </w:t>
      </w:r>
      <w:r w:rsidRPr="00FC7021">
        <w:t>сайт</w:t>
      </w:r>
      <w:r w:rsidRPr="00FC7021">
        <w:rPr>
          <w:lang w:val="en-US"/>
        </w:rPr>
        <w:t xml:space="preserve"> ExxonMobil</w:t>
      </w:r>
    </w:p>
    <w:p w:rsidR="008338F1" w:rsidRPr="00FC7021" w:rsidRDefault="008338F1" w:rsidP="008338F1">
      <w:pPr>
        <w:ind w:firstLine="708"/>
        <w:jc w:val="center"/>
        <w:rPr>
          <w:lang w:val="en-US"/>
        </w:rPr>
      </w:pPr>
      <w:r w:rsidRPr="00FC7021">
        <w:rPr>
          <w:lang w:val="en-US"/>
        </w:rPr>
        <w:t>2007 Financial &amp; Operating Review - http://www.exxonmobil.com/corporate/files/news_pub_fo_2007.pdf</w:t>
      </w:r>
    </w:p>
    <w:p w:rsidR="008338F1" w:rsidRPr="00FC7021" w:rsidRDefault="008338F1" w:rsidP="008338F1">
      <w:pPr>
        <w:ind w:firstLine="708"/>
        <w:jc w:val="center"/>
        <w:rPr>
          <w:sz w:val="28"/>
          <w:szCs w:val="28"/>
          <w:lang w:val="en-US"/>
        </w:rPr>
      </w:pPr>
      <w:r w:rsidRPr="00FC7021">
        <w:rPr>
          <w:lang w:val="en-US"/>
        </w:rPr>
        <w:t>2010 Financial &amp; Operating Review - http://www.exxonmobil.com/Corporate/Files/news_pubs_fo_2010.pdf</w:t>
      </w:r>
    </w:p>
    <w:p w:rsidR="00810BFC" w:rsidRPr="00FC7021" w:rsidRDefault="00810BFC" w:rsidP="008338F1">
      <w:pPr>
        <w:spacing w:before="240" w:line="360" w:lineRule="auto"/>
        <w:ind w:firstLine="708"/>
        <w:jc w:val="both"/>
        <w:rPr>
          <w:sz w:val="28"/>
          <w:szCs w:val="28"/>
        </w:rPr>
      </w:pPr>
      <w:r w:rsidRPr="00FC7021">
        <w:rPr>
          <w:sz w:val="28"/>
          <w:szCs w:val="28"/>
        </w:rPr>
        <w:t xml:space="preserve">Однако, даже не смотря на строгий контроль и высокие штрафные санкции </w:t>
      </w:r>
      <w:r w:rsidRPr="00FC7021">
        <w:rPr>
          <w:sz w:val="28"/>
          <w:szCs w:val="28"/>
          <w:lang w:val="en-US"/>
        </w:rPr>
        <w:t>ExxonMobil</w:t>
      </w:r>
      <w:r w:rsidRPr="00FC7021">
        <w:rPr>
          <w:sz w:val="28"/>
          <w:szCs w:val="28"/>
        </w:rPr>
        <w:t xml:space="preserve"> не </w:t>
      </w:r>
      <w:proofErr w:type="gramStart"/>
      <w:r w:rsidRPr="00FC7021">
        <w:rPr>
          <w:sz w:val="28"/>
          <w:szCs w:val="28"/>
        </w:rPr>
        <w:t>раз</w:t>
      </w:r>
      <w:proofErr w:type="gramEnd"/>
      <w:r w:rsidRPr="00FC7021">
        <w:rPr>
          <w:sz w:val="28"/>
          <w:szCs w:val="28"/>
        </w:rPr>
        <w:t xml:space="preserve"> привлекалась к ответственности за нарушение законодательства, и чаще всего обвинения касались нарушений экологического законодательства. На рисунке 3.2.1. представлено соотношение выручки, которую </w:t>
      </w:r>
      <w:r w:rsidRPr="00FC7021">
        <w:rPr>
          <w:sz w:val="28"/>
          <w:szCs w:val="28"/>
        </w:rPr>
        <w:lastRenderedPageBreak/>
        <w:t>компания получает в день</w:t>
      </w:r>
      <w:r w:rsidRPr="00FC7021">
        <w:rPr>
          <w:rStyle w:val="a5"/>
          <w:sz w:val="28"/>
          <w:szCs w:val="28"/>
        </w:rPr>
        <w:footnoteReference w:id="101"/>
      </w:r>
      <w:r w:rsidRPr="00FC7021">
        <w:rPr>
          <w:sz w:val="28"/>
          <w:szCs w:val="28"/>
        </w:rPr>
        <w:t xml:space="preserve">, и некоторых штрафов, которые были рассмотрены ранее. </w:t>
      </w:r>
    </w:p>
    <w:p w:rsidR="00810BFC" w:rsidRPr="00FC7021" w:rsidRDefault="00810BFC" w:rsidP="00810BFC">
      <w:pPr>
        <w:spacing w:before="240" w:line="360" w:lineRule="auto"/>
        <w:ind w:firstLine="708"/>
        <w:jc w:val="both"/>
        <w:rPr>
          <w:sz w:val="28"/>
          <w:szCs w:val="28"/>
        </w:rPr>
      </w:pPr>
      <w:r w:rsidRPr="00FC7021">
        <w:rPr>
          <w:sz w:val="28"/>
          <w:szCs w:val="28"/>
        </w:rPr>
        <w:t xml:space="preserve">Таким образом, мы видим, что за исключением самой крупной аварии танкера </w:t>
      </w:r>
      <w:r w:rsidRPr="00FC7021">
        <w:rPr>
          <w:sz w:val="28"/>
          <w:szCs w:val="28"/>
          <w:lang w:val="en-US"/>
        </w:rPr>
        <w:t>Exxon</w:t>
      </w:r>
      <w:r w:rsidRPr="00FC7021">
        <w:rPr>
          <w:sz w:val="28"/>
          <w:szCs w:val="28"/>
        </w:rPr>
        <w:t xml:space="preserve"> </w:t>
      </w:r>
      <w:r w:rsidRPr="00FC7021">
        <w:rPr>
          <w:sz w:val="28"/>
          <w:szCs w:val="28"/>
          <w:lang w:val="en-US"/>
        </w:rPr>
        <w:t>Valdez</w:t>
      </w:r>
      <w:r w:rsidRPr="00FC7021">
        <w:rPr>
          <w:sz w:val="28"/>
          <w:szCs w:val="28"/>
        </w:rPr>
        <w:t xml:space="preserve"> за всю историю компании, размер выплаченных штрафов в десятки, а то и в сотни раз, меньше, чем доходы, получаемые нефтяным гигантом в сутки. Вследствие чего, можно сделать следующие выводы:</w:t>
      </w:r>
    </w:p>
    <w:p w:rsidR="00810BFC" w:rsidRPr="00FC7021" w:rsidRDefault="00810BFC" w:rsidP="00585AC7">
      <w:pPr>
        <w:pStyle w:val="a3"/>
        <w:numPr>
          <w:ilvl w:val="0"/>
          <w:numId w:val="48"/>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КСО оказывает влияние на выручку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w:t>
      </w:r>
    </w:p>
    <w:p w:rsidR="00810BFC" w:rsidRPr="00FC7021" w:rsidRDefault="00810BFC" w:rsidP="00585AC7">
      <w:pPr>
        <w:pStyle w:val="a3"/>
        <w:numPr>
          <w:ilvl w:val="0"/>
          <w:numId w:val="48"/>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Однако, ввиду больших масштабов деятельности нефтегазовой компании, это влияние незначительно.</w:t>
      </w:r>
    </w:p>
    <w:p w:rsidR="00810BFC" w:rsidRPr="00FC7021" w:rsidRDefault="00810BFC" w:rsidP="00810BFC">
      <w:pPr>
        <w:spacing w:line="360" w:lineRule="auto"/>
        <w:ind w:firstLine="708"/>
        <w:jc w:val="both"/>
        <w:rPr>
          <w:sz w:val="28"/>
          <w:szCs w:val="28"/>
        </w:rPr>
      </w:pPr>
      <w:r w:rsidRPr="00FC7021">
        <w:rPr>
          <w:sz w:val="28"/>
          <w:szCs w:val="28"/>
        </w:rPr>
        <w:t xml:space="preserve">Если говорить о законодательной базе России, то здесь основными </w:t>
      </w:r>
      <w:r w:rsidR="00C51680" w:rsidRPr="00FC7021">
        <w:rPr>
          <w:sz w:val="28"/>
          <w:szCs w:val="28"/>
        </w:rPr>
        <w:t>регулирующими</w:t>
      </w:r>
      <w:r w:rsidRPr="00FC7021">
        <w:rPr>
          <w:sz w:val="28"/>
          <w:szCs w:val="28"/>
        </w:rPr>
        <w:t xml:space="preserve"> нормативами являются Кодекс об административных правонарушениях (</w:t>
      </w:r>
      <w:proofErr w:type="spellStart"/>
      <w:r w:rsidRPr="00FC7021">
        <w:rPr>
          <w:sz w:val="28"/>
          <w:szCs w:val="28"/>
        </w:rPr>
        <w:t>КоАП</w:t>
      </w:r>
      <w:proofErr w:type="spellEnd"/>
      <w:r w:rsidRPr="00FC7021">
        <w:rPr>
          <w:sz w:val="28"/>
          <w:szCs w:val="28"/>
        </w:rPr>
        <w:t>), уголовный кодекс (УК), а также принимаемые Федеральные законы.</w:t>
      </w:r>
    </w:p>
    <w:p w:rsidR="00810BFC" w:rsidRPr="00FC7021" w:rsidRDefault="00810BFC" w:rsidP="00810BFC">
      <w:pPr>
        <w:spacing w:line="360" w:lineRule="auto"/>
        <w:ind w:firstLine="708"/>
        <w:jc w:val="both"/>
        <w:rPr>
          <w:sz w:val="28"/>
          <w:szCs w:val="28"/>
        </w:rPr>
      </w:pPr>
      <w:proofErr w:type="gramStart"/>
      <w:r w:rsidRPr="00FC7021">
        <w:rPr>
          <w:sz w:val="28"/>
          <w:szCs w:val="28"/>
        </w:rPr>
        <w:t>Основным законом, регулирующим охрану окружающей среды является</w:t>
      </w:r>
      <w:proofErr w:type="gramEnd"/>
      <w:r w:rsidRPr="00FC7021">
        <w:rPr>
          <w:sz w:val="28"/>
          <w:szCs w:val="28"/>
        </w:rPr>
        <w:t xml:space="preserve"> Федеральный Закон № 7-ФЗ от «10» января 2002 года «Об охране окружающей среды». В соответствии со статьей 75 главы 14 данного Закона, ответственность за нарушения его положений устанавливается согласно </w:t>
      </w:r>
      <w:proofErr w:type="spellStart"/>
      <w:r w:rsidRPr="00FC7021">
        <w:rPr>
          <w:sz w:val="28"/>
          <w:szCs w:val="28"/>
        </w:rPr>
        <w:t>КоАП</w:t>
      </w:r>
      <w:proofErr w:type="spellEnd"/>
      <w:r w:rsidRPr="00FC7021">
        <w:rPr>
          <w:sz w:val="28"/>
          <w:szCs w:val="28"/>
        </w:rPr>
        <w:t xml:space="preserve"> и УК РФ. Кроме того, статьями 77-79 ФЗ «Об охране окружающей среды» предусматривается обязательная полная компенсация вреда окружающей среде в размере фактических затрат на восстановление. Статья 80 предусматривает возможность временного или полного прекращения деятельности предприятия по решению суда.</w:t>
      </w:r>
    </w:p>
    <w:p w:rsidR="00810BFC" w:rsidRPr="00FC7021" w:rsidRDefault="00810BFC" w:rsidP="00810BFC">
      <w:pPr>
        <w:spacing w:line="360" w:lineRule="auto"/>
        <w:ind w:firstLine="708"/>
        <w:jc w:val="both"/>
        <w:rPr>
          <w:sz w:val="28"/>
          <w:szCs w:val="28"/>
        </w:rPr>
      </w:pPr>
      <w:r w:rsidRPr="00FC7021">
        <w:rPr>
          <w:sz w:val="28"/>
          <w:szCs w:val="28"/>
        </w:rPr>
        <w:t xml:space="preserve">В таблице 3.2.2. представлены основные положения </w:t>
      </w:r>
      <w:proofErr w:type="spellStart"/>
      <w:r w:rsidRPr="00FC7021">
        <w:rPr>
          <w:sz w:val="28"/>
          <w:szCs w:val="28"/>
        </w:rPr>
        <w:t>КоАП</w:t>
      </w:r>
      <w:proofErr w:type="spellEnd"/>
      <w:r w:rsidRPr="00FC7021">
        <w:rPr>
          <w:sz w:val="28"/>
          <w:szCs w:val="28"/>
        </w:rPr>
        <w:t xml:space="preserve"> и УК РФ, которые регулируют охрану окружающей среды.</w:t>
      </w:r>
    </w:p>
    <w:p w:rsidR="00243E38" w:rsidRPr="00FC7021" w:rsidRDefault="00243E38" w:rsidP="00810BFC">
      <w:pPr>
        <w:ind w:firstLine="708"/>
        <w:jc w:val="right"/>
        <w:rPr>
          <w:b/>
          <w:u w:val="single"/>
        </w:rPr>
      </w:pPr>
    </w:p>
    <w:p w:rsidR="00243E38" w:rsidRPr="00FC7021" w:rsidRDefault="00243E38" w:rsidP="00810BFC">
      <w:pPr>
        <w:ind w:firstLine="708"/>
        <w:jc w:val="right"/>
        <w:rPr>
          <w:b/>
          <w:u w:val="single"/>
        </w:rPr>
      </w:pPr>
    </w:p>
    <w:p w:rsidR="00243E38" w:rsidRPr="00FC7021" w:rsidRDefault="00243E38" w:rsidP="00810BFC">
      <w:pPr>
        <w:ind w:firstLine="708"/>
        <w:jc w:val="right"/>
        <w:rPr>
          <w:b/>
          <w:u w:val="single"/>
        </w:rPr>
      </w:pPr>
    </w:p>
    <w:p w:rsidR="00243E38" w:rsidRPr="00FC7021" w:rsidRDefault="00243E38" w:rsidP="00810BFC">
      <w:pPr>
        <w:ind w:firstLine="708"/>
        <w:jc w:val="right"/>
        <w:rPr>
          <w:b/>
          <w:u w:val="single"/>
        </w:rPr>
      </w:pPr>
    </w:p>
    <w:p w:rsidR="00243E38" w:rsidRPr="00FC7021" w:rsidRDefault="00243E38" w:rsidP="00810BFC">
      <w:pPr>
        <w:ind w:firstLine="708"/>
        <w:jc w:val="right"/>
        <w:rPr>
          <w:b/>
          <w:u w:val="single"/>
        </w:rPr>
      </w:pPr>
    </w:p>
    <w:p w:rsidR="00243E38" w:rsidRPr="00FC7021" w:rsidRDefault="00243E38" w:rsidP="00810BFC">
      <w:pPr>
        <w:ind w:firstLine="708"/>
        <w:jc w:val="right"/>
        <w:rPr>
          <w:b/>
          <w:u w:val="single"/>
        </w:rPr>
      </w:pPr>
    </w:p>
    <w:p w:rsidR="00810BFC" w:rsidRPr="00FC7021" w:rsidRDefault="00810BFC" w:rsidP="00810BFC">
      <w:pPr>
        <w:ind w:firstLine="708"/>
        <w:jc w:val="right"/>
      </w:pPr>
      <w:r w:rsidRPr="00FC7021">
        <w:rPr>
          <w:b/>
          <w:u w:val="single"/>
        </w:rPr>
        <w:lastRenderedPageBreak/>
        <w:t>Таблица 3.2.2.</w:t>
      </w:r>
      <w:r w:rsidRPr="00FC7021">
        <w:rPr>
          <w:b/>
        </w:rPr>
        <w:t xml:space="preserve">  </w:t>
      </w:r>
      <w:r w:rsidRPr="00FC7021">
        <w:t xml:space="preserve">Основные положения </w:t>
      </w:r>
      <w:proofErr w:type="spellStart"/>
      <w:r w:rsidRPr="00FC7021">
        <w:t>КоАП</w:t>
      </w:r>
      <w:proofErr w:type="spellEnd"/>
      <w:r w:rsidRPr="00FC7021">
        <w:t xml:space="preserve"> и УК РФ в области охраны окружающей среды</w:t>
      </w:r>
    </w:p>
    <w:tbl>
      <w:tblPr>
        <w:tblStyle w:val="aa"/>
        <w:tblW w:w="9807" w:type="dxa"/>
        <w:jc w:val="center"/>
        <w:tblLook w:val="04A0"/>
      </w:tblPr>
      <w:tblGrid>
        <w:gridCol w:w="1786"/>
        <w:gridCol w:w="3260"/>
        <w:gridCol w:w="2126"/>
        <w:gridCol w:w="2635"/>
      </w:tblGrid>
      <w:tr w:rsidR="00810BFC" w:rsidRPr="00FC7021" w:rsidTr="00810BFC">
        <w:trPr>
          <w:jc w:val="center"/>
        </w:trPr>
        <w:tc>
          <w:tcPr>
            <w:tcW w:w="1786" w:type="dxa"/>
            <w:vMerge w:val="restart"/>
            <w:vAlign w:val="center"/>
          </w:tcPr>
          <w:p w:rsidR="00810BFC" w:rsidRPr="00FC7021" w:rsidRDefault="00810BFC" w:rsidP="00810BFC">
            <w:pPr>
              <w:spacing w:line="360" w:lineRule="auto"/>
              <w:jc w:val="center"/>
              <w:rPr>
                <w:b/>
                <w:sz w:val="28"/>
                <w:szCs w:val="28"/>
              </w:rPr>
            </w:pPr>
            <w:r w:rsidRPr="00FC7021">
              <w:rPr>
                <w:b/>
                <w:sz w:val="28"/>
                <w:szCs w:val="28"/>
              </w:rPr>
              <w:t xml:space="preserve">№ статьи </w:t>
            </w:r>
          </w:p>
        </w:tc>
        <w:tc>
          <w:tcPr>
            <w:tcW w:w="3260" w:type="dxa"/>
            <w:vMerge w:val="restart"/>
            <w:vAlign w:val="center"/>
          </w:tcPr>
          <w:p w:rsidR="00810BFC" w:rsidRPr="00FC7021" w:rsidRDefault="00810BFC" w:rsidP="00810BFC">
            <w:pPr>
              <w:spacing w:line="360" w:lineRule="auto"/>
              <w:jc w:val="center"/>
              <w:rPr>
                <w:b/>
                <w:sz w:val="28"/>
                <w:szCs w:val="28"/>
              </w:rPr>
            </w:pPr>
            <w:r w:rsidRPr="00FC7021">
              <w:rPr>
                <w:b/>
                <w:sz w:val="28"/>
                <w:szCs w:val="28"/>
              </w:rPr>
              <w:t>Название</w:t>
            </w:r>
          </w:p>
        </w:tc>
        <w:tc>
          <w:tcPr>
            <w:tcW w:w="4761" w:type="dxa"/>
            <w:gridSpan w:val="2"/>
            <w:vAlign w:val="center"/>
          </w:tcPr>
          <w:p w:rsidR="00810BFC" w:rsidRPr="00FC7021" w:rsidRDefault="00810BFC" w:rsidP="00810BFC">
            <w:pPr>
              <w:spacing w:line="360" w:lineRule="auto"/>
              <w:jc w:val="center"/>
              <w:rPr>
                <w:b/>
                <w:sz w:val="28"/>
                <w:szCs w:val="28"/>
              </w:rPr>
            </w:pPr>
            <w:r w:rsidRPr="00FC7021">
              <w:rPr>
                <w:b/>
                <w:sz w:val="28"/>
                <w:szCs w:val="28"/>
              </w:rPr>
              <w:t>Предусматриваемый штраф</w:t>
            </w:r>
          </w:p>
        </w:tc>
      </w:tr>
      <w:tr w:rsidR="00810BFC" w:rsidRPr="00FC7021" w:rsidTr="00810BFC">
        <w:trPr>
          <w:jc w:val="center"/>
        </w:trPr>
        <w:tc>
          <w:tcPr>
            <w:tcW w:w="1786" w:type="dxa"/>
            <w:vMerge/>
            <w:vAlign w:val="center"/>
          </w:tcPr>
          <w:p w:rsidR="00810BFC" w:rsidRPr="00FC7021" w:rsidRDefault="00810BFC" w:rsidP="00810BFC">
            <w:pPr>
              <w:spacing w:line="360" w:lineRule="auto"/>
              <w:jc w:val="center"/>
              <w:rPr>
                <w:b/>
                <w:sz w:val="28"/>
                <w:szCs w:val="28"/>
              </w:rPr>
            </w:pPr>
          </w:p>
        </w:tc>
        <w:tc>
          <w:tcPr>
            <w:tcW w:w="3260" w:type="dxa"/>
            <w:vMerge/>
            <w:vAlign w:val="center"/>
          </w:tcPr>
          <w:p w:rsidR="00810BFC" w:rsidRPr="00FC7021" w:rsidRDefault="00810BFC" w:rsidP="00810BFC">
            <w:pPr>
              <w:spacing w:line="360" w:lineRule="auto"/>
              <w:jc w:val="center"/>
              <w:rPr>
                <w:b/>
                <w:sz w:val="28"/>
                <w:szCs w:val="28"/>
              </w:rPr>
            </w:pPr>
          </w:p>
        </w:tc>
        <w:tc>
          <w:tcPr>
            <w:tcW w:w="2126" w:type="dxa"/>
            <w:vAlign w:val="center"/>
          </w:tcPr>
          <w:p w:rsidR="00810BFC" w:rsidRPr="00FC7021" w:rsidRDefault="00810BFC" w:rsidP="00810BFC">
            <w:pPr>
              <w:spacing w:line="360" w:lineRule="auto"/>
              <w:jc w:val="center"/>
              <w:rPr>
                <w:b/>
                <w:sz w:val="28"/>
                <w:szCs w:val="28"/>
              </w:rPr>
            </w:pPr>
            <w:r w:rsidRPr="00FC7021">
              <w:rPr>
                <w:b/>
                <w:sz w:val="28"/>
                <w:szCs w:val="28"/>
              </w:rPr>
              <w:t>Для должностных лиц,</w:t>
            </w:r>
          </w:p>
          <w:p w:rsidR="00810BFC" w:rsidRPr="00FC7021" w:rsidRDefault="00810BFC" w:rsidP="00810BFC">
            <w:pPr>
              <w:spacing w:line="360" w:lineRule="auto"/>
              <w:jc w:val="center"/>
              <w:rPr>
                <w:b/>
                <w:sz w:val="28"/>
                <w:szCs w:val="28"/>
              </w:rPr>
            </w:pPr>
            <w:r w:rsidRPr="00FC7021">
              <w:rPr>
                <w:b/>
                <w:sz w:val="28"/>
                <w:szCs w:val="28"/>
              </w:rPr>
              <w:t>Тыс. руб.</w:t>
            </w:r>
          </w:p>
        </w:tc>
        <w:tc>
          <w:tcPr>
            <w:tcW w:w="2635" w:type="dxa"/>
            <w:vAlign w:val="center"/>
          </w:tcPr>
          <w:p w:rsidR="00810BFC" w:rsidRPr="00FC7021" w:rsidRDefault="00810BFC" w:rsidP="00810BFC">
            <w:pPr>
              <w:spacing w:line="360" w:lineRule="auto"/>
              <w:jc w:val="center"/>
              <w:rPr>
                <w:b/>
                <w:sz w:val="28"/>
                <w:szCs w:val="28"/>
              </w:rPr>
            </w:pPr>
            <w:r w:rsidRPr="00FC7021">
              <w:rPr>
                <w:b/>
                <w:sz w:val="28"/>
                <w:szCs w:val="28"/>
              </w:rPr>
              <w:t>Для Юр. Лиц</w:t>
            </w:r>
          </w:p>
          <w:p w:rsidR="00810BFC" w:rsidRPr="00FC7021" w:rsidRDefault="00810BFC" w:rsidP="00810BFC">
            <w:pPr>
              <w:spacing w:line="360" w:lineRule="auto"/>
              <w:jc w:val="center"/>
              <w:rPr>
                <w:b/>
                <w:sz w:val="28"/>
                <w:szCs w:val="28"/>
              </w:rPr>
            </w:pPr>
            <w:r w:rsidRPr="00FC7021">
              <w:rPr>
                <w:b/>
                <w:sz w:val="28"/>
                <w:szCs w:val="28"/>
              </w:rPr>
              <w:t xml:space="preserve">Тыс. </w:t>
            </w:r>
            <w:proofErr w:type="spellStart"/>
            <w:r w:rsidRPr="00FC7021">
              <w:rPr>
                <w:b/>
                <w:sz w:val="28"/>
                <w:szCs w:val="28"/>
              </w:rPr>
              <w:t>руб</w:t>
            </w:r>
            <w:proofErr w:type="spellEnd"/>
          </w:p>
        </w:tc>
      </w:tr>
      <w:tr w:rsidR="00810BFC" w:rsidRPr="00FC7021" w:rsidTr="00810BFC">
        <w:trPr>
          <w:trHeight w:val="427"/>
          <w:jc w:val="center"/>
        </w:trPr>
        <w:tc>
          <w:tcPr>
            <w:tcW w:w="9807" w:type="dxa"/>
            <w:gridSpan w:val="4"/>
            <w:vAlign w:val="center"/>
          </w:tcPr>
          <w:p w:rsidR="00810BFC" w:rsidRPr="00FC7021" w:rsidRDefault="00810BFC" w:rsidP="00810BFC">
            <w:pPr>
              <w:spacing w:line="360" w:lineRule="auto"/>
              <w:jc w:val="center"/>
              <w:rPr>
                <w:b/>
                <w:sz w:val="28"/>
                <w:szCs w:val="28"/>
              </w:rPr>
            </w:pPr>
            <w:r w:rsidRPr="00FC7021">
              <w:rPr>
                <w:b/>
                <w:sz w:val="28"/>
                <w:szCs w:val="28"/>
              </w:rPr>
              <w:t>Административная ответственность (</w:t>
            </w:r>
            <w:proofErr w:type="spellStart"/>
            <w:r w:rsidRPr="00FC7021">
              <w:rPr>
                <w:b/>
                <w:sz w:val="28"/>
                <w:szCs w:val="28"/>
              </w:rPr>
              <w:t>КоАП</w:t>
            </w:r>
            <w:proofErr w:type="spellEnd"/>
            <w:r w:rsidRPr="00FC7021">
              <w:rPr>
                <w:b/>
                <w:sz w:val="28"/>
                <w:szCs w:val="28"/>
              </w:rPr>
              <w:t xml:space="preserve"> РФ)</w:t>
            </w:r>
            <w:r w:rsidR="008338F1" w:rsidRPr="00FC7021">
              <w:rPr>
                <w:rStyle w:val="a5"/>
                <w:b/>
                <w:sz w:val="28"/>
                <w:szCs w:val="28"/>
              </w:rPr>
              <w:footnoteReference w:id="102"/>
            </w:r>
          </w:p>
        </w:tc>
      </w:tr>
      <w:tr w:rsidR="00810BFC" w:rsidRPr="00FC7021" w:rsidTr="00810BFC">
        <w:trPr>
          <w:jc w:val="center"/>
        </w:trPr>
        <w:tc>
          <w:tcPr>
            <w:tcW w:w="1786" w:type="dxa"/>
            <w:vAlign w:val="center"/>
          </w:tcPr>
          <w:p w:rsidR="00810BFC" w:rsidRPr="00FC7021" w:rsidRDefault="00810BFC" w:rsidP="00810BFC">
            <w:pPr>
              <w:spacing w:line="360" w:lineRule="auto"/>
              <w:jc w:val="center"/>
              <w:rPr>
                <w:sz w:val="28"/>
                <w:szCs w:val="28"/>
              </w:rPr>
            </w:pPr>
            <w:r w:rsidRPr="00FC7021">
              <w:rPr>
                <w:sz w:val="28"/>
                <w:szCs w:val="28"/>
              </w:rPr>
              <w:t>8.1.</w:t>
            </w: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Несоблюдение экологических требований при эксплуатации предприятий</w:t>
            </w:r>
          </w:p>
        </w:tc>
        <w:tc>
          <w:tcPr>
            <w:tcW w:w="2126" w:type="dxa"/>
            <w:vAlign w:val="center"/>
          </w:tcPr>
          <w:p w:rsidR="00810BFC" w:rsidRPr="00FC7021" w:rsidRDefault="00810BFC" w:rsidP="00810BFC">
            <w:pPr>
              <w:spacing w:line="360" w:lineRule="auto"/>
              <w:jc w:val="center"/>
              <w:rPr>
                <w:sz w:val="28"/>
                <w:szCs w:val="28"/>
              </w:rPr>
            </w:pPr>
            <w:r w:rsidRPr="00FC7021">
              <w:rPr>
                <w:sz w:val="28"/>
                <w:szCs w:val="28"/>
              </w:rPr>
              <w:t>От 2 до 5</w:t>
            </w:r>
          </w:p>
        </w:tc>
        <w:tc>
          <w:tcPr>
            <w:tcW w:w="2635" w:type="dxa"/>
            <w:vAlign w:val="center"/>
          </w:tcPr>
          <w:p w:rsidR="00810BFC" w:rsidRPr="00FC7021" w:rsidRDefault="00810BFC" w:rsidP="00810BFC">
            <w:pPr>
              <w:spacing w:line="360" w:lineRule="auto"/>
              <w:jc w:val="center"/>
              <w:rPr>
                <w:sz w:val="28"/>
                <w:szCs w:val="28"/>
              </w:rPr>
            </w:pPr>
            <w:r w:rsidRPr="00FC7021">
              <w:rPr>
                <w:sz w:val="28"/>
                <w:szCs w:val="28"/>
              </w:rPr>
              <w:t>От 20 до 100</w:t>
            </w:r>
          </w:p>
        </w:tc>
      </w:tr>
      <w:tr w:rsidR="00810BFC" w:rsidRPr="00FC7021" w:rsidTr="00810BFC">
        <w:trPr>
          <w:jc w:val="center"/>
        </w:trPr>
        <w:tc>
          <w:tcPr>
            <w:tcW w:w="1786" w:type="dxa"/>
            <w:vAlign w:val="center"/>
          </w:tcPr>
          <w:p w:rsidR="00810BFC" w:rsidRPr="00FC7021" w:rsidRDefault="00810BFC" w:rsidP="00810BFC">
            <w:pPr>
              <w:spacing w:line="360" w:lineRule="auto"/>
              <w:jc w:val="center"/>
              <w:rPr>
                <w:sz w:val="28"/>
                <w:szCs w:val="28"/>
              </w:rPr>
            </w:pPr>
            <w:r w:rsidRPr="00FC7021">
              <w:rPr>
                <w:sz w:val="28"/>
                <w:szCs w:val="28"/>
              </w:rPr>
              <w:t>8.6</w:t>
            </w: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Порча земель, в том числе и уничтожение плодородного слоя почвы</w:t>
            </w:r>
          </w:p>
        </w:tc>
        <w:tc>
          <w:tcPr>
            <w:tcW w:w="2126" w:type="dxa"/>
            <w:vAlign w:val="center"/>
          </w:tcPr>
          <w:p w:rsidR="00810BFC" w:rsidRPr="00FC7021" w:rsidRDefault="00810BFC" w:rsidP="00810BFC">
            <w:pPr>
              <w:spacing w:line="360" w:lineRule="auto"/>
              <w:jc w:val="center"/>
              <w:rPr>
                <w:sz w:val="28"/>
                <w:szCs w:val="28"/>
              </w:rPr>
            </w:pPr>
            <w:r w:rsidRPr="00FC7021">
              <w:rPr>
                <w:sz w:val="28"/>
                <w:szCs w:val="28"/>
              </w:rPr>
              <w:t>От 2 до 4</w:t>
            </w:r>
          </w:p>
        </w:tc>
        <w:tc>
          <w:tcPr>
            <w:tcW w:w="2635" w:type="dxa"/>
            <w:vAlign w:val="center"/>
          </w:tcPr>
          <w:p w:rsidR="00810BFC" w:rsidRPr="00FC7021" w:rsidRDefault="00810BFC" w:rsidP="00810BFC">
            <w:pPr>
              <w:spacing w:line="360" w:lineRule="auto"/>
              <w:jc w:val="center"/>
              <w:rPr>
                <w:sz w:val="28"/>
                <w:szCs w:val="28"/>
              </w:rPr>
            </w:pPr>
            <w:r w:rsidRPr="00FC7021">
              <w:rPr>
                <w:sz w:val="28"/>
                <w:szCs w:val="28"/>
              </w:rPr>
              <w:t>От 20 до 40, а также административное приостановление деятельности предприятия до 90 дней</w:t>
            </w:r>
          </w:p>
        </w:tc>
      </w:tr>
      <w:tr w:rsidR="00810BFC" w:rsidRPr="00FC7021" w:rsidTr="00810BFC">
        <w:trPr>
          <w:jc w:val="center"/>
        </w:trPr>
        <w:tc>
          <w:tcPr>
            <w:tcW w:w="1786" w:type="dxa"/>
            <w:vAlign w:val="center"/>
          </w:tcPr>
          <w:p w:rsidR="00810BFC" w:rsidRPr="00FC7021" w:rsidRDefault="00810BFC" w:rsidP="00810BFC">
            <w:pPr>
              <w:spacing w:line="360" w:lineRule="auto"/>
              <w:jc w:val="center"/>
              <w:rPr>
                <w:sz w:val="28"/>
                <w:szCs w:val="28"/>
              </w:rPr>
            </w:pPr>
            <w:r w:rsidRPr="00FC7021">
              <w:rPr>
                <w:sz w:val="28"/>
                <w:szCs w:val="28"/>
              </w:rPr>
              <w:t>8.7</w:t>
            </w: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Невыполнение обязанностей по рекультивации земель</w:t>
            </w:r>
          </w:p>
        </w:tc>
        <w:tc>
          <w:tcPr>
            <w:tcW w:w="2126" w:type="dxa"/>
            <w:vAlign w:val="center"/>
          </w:tcPr>
          <w:p w:rsidR="00810BFC" w:rsidRPr="00FC7021" w:rsidRDefault="00810BFC" w:rsidP="00810BFC">
            <w:pPr>
              <w:spacing w:line="360" w:lineRule="auto"/>
              <w:jc w:val="center"/>
              <w:rPr>
                <w:sz w:val="28"/>
                <w:szCs w:val="28"/>
              </w:rPr>
            </w:pPr>
            <w:r w:rsidRPr="00FC7021">
              <w:rPr>
                <w:sz w:val="28"/>
                <w:szCs w:val="28"/>
              </w:rPr>
              <w:t>От 2 до 3</w:t>
            </w:r>
          </w:p>
        </w:tc>
        <w:tc>
          <w:tcPr>
            <w:tcW w:w="2635" w:type="dxa"/>
            <w:vAlign w:val="center"/>
          </w:tcPr>
          <w:p w:rsidR="00810BFC" w:rsidRPr="00FC7021" w:rsidRDefault="00810BFC" w:rsidP="00810BFC">
            <w:pPr>
              <w:spacing w:line="360" w:lineRule="auto"/>
              <w:jc w:val="center"/>
              <w:rPr>
                <w:sz w:val="28"/>
                <w:szCs w:val="28"/>
              </w:rPr>
            </w:pPr>
            <w:r w:rsidRPr="00FC7021">
              <w:rPr>
                <w:sz w:val="28"/>
                <w:szCs w:val="28"/>
              </w:rPr>
              <w:t>От 40 до 50</w:t>
            </w:r>
          </w:p>
        </w:tc>
      </w:tr>
      <w:tr w:rsidR="00810BFC" w:rsidRPr="00FC7021" w:rsidTr="00810BFC">
        <w:trPr>
          <w:jc w:val="center"/>
        </w:trPr>
        <w:tc>
          <w:tcPr>
            <w:tcW w:w="1786" w:type="dxa"/>
            <w:vAlign w:val="center"/>
          </w:tcPr>
          <w:p w:rsidR="00810BFC" w:rsidRPr="00FC7021" w:rsidRDefault="00810BFC" w:rsidP="00810BFC">
            <w:pPr>
              <w:spacing w:line="360" w:lineRule="auto"/>
              <w:jc w:val="center"/>
              <w:rPr>
                <w:sz w:val="28"/>
                <w:szCs w:val="28"/>
              </w:rPr>
            </w:pPr>
            <w:r w:rsidRPr="00FC7021">
              <w:rPr>
                <w:sz w:val="28"/>
                <w:szCs w:val="28"/>
              </w:rPr>
              <w:t>8.10</w:t>
            </w: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Нерациональное использование недр, в том числе неполная выработка месторождений полезных ископаемых</w:t>
            </w:r>
          </w:p>
        </w:tc>
        <w:tc>
          <w:tcPr>
            <w:tcW w:w="2126" w:type="dxa"/>
            <w:vAlign w:val="center"/>
          </w:tcPr>
          <w:p w:rsidR="00810BFC" w:rsidRPr="00FC7021" w:rsidRDefault="00810BFC" w:rsidP="00810BFC">
            <w:pPr>
              <w:spacing w:line="360" w:lineRule="auto"/>
              <w:jc w:val="center"/>
              <w:rPr>
                <w:sz w:val="28"/>
                <w:szCs w:val="28"/>
              </w:rPr>
            </w:pPr>
            <w:r w:rsidRPr="00FC7021">
              <w:rPr>
                <w:sz w:val="28"/>
                <w:szCs w:val="28"/>
              </w:rPr>
              <w:t>От 10 до 50</w:t>
            </w:r>
          </w:p>
        </w:tc>
        <w:tc>
          <w:tcPr>
            <w:tcW w:w="2635" w:type="dxa"/>
            <w:vAlign w:val="center"/>
          </w:tcPr>
          <w:p w:rsidR="00810BFC" w:rsidRPr="00FC7021" w:rsidRDefault="00810BFC" w:rsidP="00810BFC">
            <w:pPr>
              <w:spacing w:line="360" w:lineRule="auto"/>
              <w:jc w:val="center"/>
              <w:rPr>
                <w:sz w:val="28"/>
                <w:szCs w:val="28"/>
              </w:rPr>
            </w:pPr>
            <w:r w:rsidRPr="00FC7021">
              <w:rPr>
                <w:sz w:val="28"/>
                <w:szCs w:val="28"/>
              </w:rPr>
              <w:t>От 800 до 1000</w:t>
            </w:r>
          </w:p>
        </w:tc>
      </w:tr>
      <w:tr w:rsidR="00810BFC" w:rsidRPr="00FC7021" w:rsidTr="00810BFC">
        <w:trPr>
          <w:jc w:val="center"/>
        </w:trPr>
        <w:tc>
          <w:tcPr>
            <w:tcW w:w="1786" w:type="dxa"/>
            <w:vAlign w:val="center"/>
          </w:tcPr>
          <w:p w:rsidR="00810BFC" w:rsidRPr="00FC7021" w:rsidRDefault="00810BFC" w:rsidP="00810BFC">
            <w:pPr>
              <w:spacing w:line="360" w:lineRule="auto"/>
              <w:jc w:val="center"/>
              <w:rPr>
                <w:sz w:val="28"/>
                <w:szCs w:val="28"/>
              </w:rPr>
            </w:pPr>
            <w:r w:rsidRPr="00FC7021">
              <w:rPr>
                <w:sz w:val="28"/>
                <w:szCs w:val="28"/>
              </w:rPr>
              <w:t>8.11</w:t>
            </w: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 xml:space="preserve">Несоблюдение </w:t>
            </w:r>
            <w:r w:rsidRPr="00FC7021">
              <w:rPr>
                <w:sz w:val="28"/>
                <w:szCs w:val="28"/>
              </w:rPr>
              <w:lastRenderedPageBreak/>
              <w:t>установленных правил проведения мероприятий по геологическому изучению недр</w:t>
            </w:r>
          </w:p>
        </w:tc>
        <w:tc>
          <w:tcPr>
            <w:tcW w:w="2126" w:type="dxa"/>
            <w:vAlign w:val="center"/>
          </w:tcPr>
          <w:p w:rsidR="00810BFC" w:rsidRPr="00FC7021" w:rsidRDefault="00810BFC" w:rsidP="00810BFC">
            <w:pPr>
              <w:spacing w:line="360" w:lineRule="auto"/>
              <w:jc w:val="center"/>
              <w:rPr>
                <w:sz w:val="28"/>
                <w:szCs w:val="28"/>
              </w:rPr>
            </w:pPr>
            <w:r w:rsidRPr="00FC7021">
              <w:rPr>
                <w:sz w:val="28"/>
                <w:szCs w:val="28"/>
              </w:rPr>
              <w:lastRenderedPageBreak/>
              <w:t>От 10 до 30</w:t>
            </w:r>
          </w:p>
        </w:tc>
        <w:tc>
          <w:tcPr>
            <w:tcW w:w="2635" w:type="dxa"/>
            <w:vAlign w:val="center"/>
          </w:tcPr>
          <w:p w:rsidR="00810BFC" w:rsidRPr="00FC7021" w:rsidRDefault="00810BFC" w:rsidP="00810BFC">
            <w:pPr>
              <w:spacing w:line="360" w:lineRule="auto"/>
              <w:jc w:val="center"/>
              <w:rPr>
                <w:sz w:val="28"/>
                <w:szCs w:val="28"/>
              </w:rPr>
            </w:pPr>
            <w:r w:rsidRPr="00FC7021">
              <w:rPr>
                <w:sz w:val="28"/>
                <w:szCs w:val="28"/>
              </w:rPr>
              <w:t>От 300 до 500</w:t>
            </w:r>
          </w:p>
        </w:tc>
      </w:tr>
      <w:tr w:rsidR="00810BFC" w:rsidRPr="00FC7021" w:rsidTr="00810BFC">
        <w:trPr>
          <w:jc w:val="center"/>
        </w:trPr>
        <w:tc>
          <w:tcPr>
            <w:tcW w:w="1786" w:type="dxa"/>
            <w:vAlign w:val="center"/>
          </w:tcPr>
          <w:p w:rsidR="00810BFC" w:rsidRPr="00FC7021" w:rsidRDefault="00810BFC" w:rsidP="00810BFC">
            <w:pPr>
              <w:spacing w:line="360" w:lineRule="auto"/>
              <w:jc w:val="center"/>
              <w:rPr>
                <w:sz w:val="28"/>
                <w:szCs w:val="28"/>
              </w:rPr>
            </w:pPr>
            <w:r w:rsidRPr="00FC7021">
              <w:rPr>
                <w:sz w:val="28"/>
                <w:szCs w:val="28"/>
              </w:rPr>
              <w:lastRenderedPageBreak/>
              <w:t xml:space="preserve">8.21п.2 </w:t>
            </w: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Нарушение условий разрешений на осуществление вредных выбросов  в атмосферу</w:t>
            </w:r>
          </w:p>
        </w:tc>
        <w:tc>
          <w:tcPr>
            <w:tcW w:w="2126" w:type="dxa"/>
            <w:vAlign w:val="center"/>
          </w:tcPr>
          <w:p w:rsidR="00810BFC" w:rsidRPr="00FC7021" w:rsidRDefault="00810BFC" w:rsidP="00810BFC">
            <w:pPr>
              <w:spacing w:line="360" w:lineRule="auto"/>
              <w:jc w:val="center"/>
              <w:rPr>
                <w:sz w:val="28"/>
                <w:szCs w:val="28"/>
              </w:rPr>
            </w:pPr>
            <w:r w:rsidRPr="00FC7021">
              <w:rPr>
                <w:sz w:val="28"/>
                <w:szCs w:val="28"/>
              </w:rPr>
              <w:t>От 3 до 4</w:t>
            </w:r>
          </w:p>
        </w:tc>
        <w:tc>
          <w:tcPr>
            <w:tcW w:w="2635" w:type="dxa"/>
            <w:vAlign w:val="center"/>
          </w:tcPr>
          <w:p w:rsidR="00810BFC" w:rsidRPr="00FC7021" w:rsidRDefault="00810BFC" w:rsidP="00810BFC">
            <w:pPr>
              <w:spacing w:line="360" w:lineRule="auto"/>
              <w:jc w:val="center"/>
              <w:rPr>
                <w:sz w:val="28"/>
                <w:szCs w:val="28"/>
              </w:rPr>
            </w:pPr>
            <w:r w:rsidRPr="00FC7021">
              <w:rPr>
                <w:sz w:val="28"/>
                <w:szCs w:val="28"/>
              </w:rPr>
              <w:t>От 30 до 40</w:t>
            </w:r>
          </w:p>
        </w:tc>
      </w:tr>
      <w:tr w:rsidR="00810BFC" w:rsidRPr="00FC7021" w:rsidTr="00810BFC">
        <w:trPr>
          <w:trHeight w:val="1260"/>
          <w:jc w:val="center"/>
        </w:trPr>
        <w:tc>
          <w:tcPr>
            <w:tcW w:w="1786" w:type="dxa"/>
            <w:vMerge w:val="restart"/>
            <w:vAlign w:val="center"/>
          </w:tcPr>
          <w:p w:rsidR="00810BFC" w:rsidRPr="00FC7021" w:rsidRDefault="00810BFC" w:rsidP="00810BFC">
            <w:pPr>
              <w:spacing w:line="360" w:lineRule="auto"/>
              <w:jc w:val="center"/>
              <w:rPr>
                <w:sz w:val="28"/>
                <w:szCs w:val="28"/>
              </w:rPr>
            </w:pPr>
            <w:r w:rsidRPr="00FC7021">
              <w:rPr>
                <w:sz w:val="28"/>
                <w:szCs w:val="28"/>
              </w:rPr>
              <w:t xml:space="preserve">8.43 </w:t>
            </w:r>
          </w:p>
          <w:p w:rsidR="00810BFC" w:rsidRPr="00FC7021" w:rsidRDefault="00810BFC" w:rsidP="00810BFC">
            <w:pPr>
              <w:spacing w:line="360" w:lineRule="auto"/>
              <w:jc w:val="center"/>
              <w:rPr>
                <w:sz w:val="28"/>
                <w:szCs w:val="28"/>
              </w:rPr>
            </w:pP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 xml:space="preserve">п.2. – нарушение установленных правил ведения деятельности в Антарктике </w:t>
            </w:r>
          </w:p>
        </w:tc>
        <w:tc>
          <w:tcPr>
            <w:tcW w:w="2126" w:type="dxa"/>
            <w:vAlign w:val="center"/>
          </w:tcPr>
          <w:p w:rsidR="00810BFC" w:rsidRPr="00FC7021" w:rsidRDefault="00810BFC" w:rsidP="00810BFC">
            <w:pPr>
              <w:spacing w:line="360" w:lineRule="auto"/>
              <w:jc w:val="center"/>
              <w:rPr>
                <w:sz w:val="28"/>
                <w:szCs w:val="28"/>
              </w:rPr>
            </w:pPr>
          </w:p>
          <w:p w:rsidR="00810BFC" w:rsidRPr="00FC7021" w:rsidRDefault="00810BFC" w:rsidP="00810BFC">
            <w:pPr>
              <w:spacing w:line="360" w:lineRule="auto"/>
              <w:jc w:val="center"/>
              <w:rPr>
                <w:sz w:val="28"/>
                <w:szCs w:val="28"/>
              </w:rPr>
            </w:pPr>
            <w:r w:rsidRPr="00FC7021">
              <w:rPr>
                <w:sz w:val="28"/>
                <w:szCs w:val="28"/>
              </w:rPr>
              <w:t>От 1 до 2</w:t>
            </w:r>
          </w:p>
          <w:p w:rsidR="00810BFC" w:rsidRPr="00FC7021" w:rsidRDefault="00810BFC" w:rsidP="00810BFC">
            <w:pPr>
              <w:spacing w:line="360" w:lineRule="auto"/>
              <w:jc w:val="center"/>
              <w:rPr>
                <w:sz w:val="28"/>
                <w:szCs w:val="28"/>
              </w:rPr>
            </w:pPr>
          </w:p>
          <w:p w:rsidR="00810BFC" w:rsidRPr="00FC7021" w:rsidRDefault="00810BFC" w:rsidP="00810BFC">
            <w:pPr>
              <w:spacing w:line="360" w:lineRule="auto"/>
              <w:jc w:val="center"/>
              <w:rPr>
                <w:sz w:val="28"/>
                <w:szCs w:val="28"/>
              </w:rPr>
            </w:pPr>
          </w:p>
        </w:tc>
        <w:tc>
          <w:tcPr>
            <w:tcW w:w="2635" w:type="dxa"/>
            <w:vAlign w:val="center"/>
          </w:tcPr>
          <w:p w:rsidR="00810BFC" w:rsidRPr="00FC7021" w:rsidRDefault="00810BFC" w:rsidP="00810BFC">
            <w:pPr>
              <w:spacing w:line="360" w:lineRule="auto"/>
              <w:jc w:val="center"/>
              <w:rPr>
                <w:sz w:val="28"/>
                <w:szCs w:val="28"/>
              </w:rPr>
            </w:pPr>
          </w:p>
          <w:p w:rsidR="00810BFC" w:rsidRPr="00FC7021" w:rsidRDefault="00810BFC" w:rsidP="00810BFC">
            <w:pPr>
              <w:spacing w:line="360" w:lineRule="auto"/>
              <w:jc w:val="center"/>
              <w:rPr>
                <w:sz w:val="28"/>
                <w:szCs w:val="28"/>
              </w:rPr>
            </w:pPr>
            <w:r w:rsidRPr="00FC7021">
              <w:rPr>
                <w:sz w:val="28"/>
                <w:szCs w:val="28"/>
              </w:rPr>
              <w:t>От 5 до 10</w:t>
            </w:r>
          </w:p>
          <w:p w:rsidR="00810BFC" w:rsidRPr="00FC7021" w:rsidRDefault="00810BFC" w:rsidP="00810BFC">
            <w:pPr>
              <w:spacing w:line="360" w:lineRule="auto"/>
              <w:jc w:val="center"/>
              <w:rPr>
                <w:sz w:val="28"/>
                <w:szCs w:val="28"/>
              </w:rPr>
            </w:pPr>
          </w:p>
          <w:p w:rsidR="00810BFC" w:rsidRPr="00FC7021" w:rsidRDefault="00810BFC" w:rsidP="00810BFC">
            <w:pPr>
              <w:spacing w:line="360" w:lineRule="auto"/>
              <w:jc w:val="center"/>
              <w:rPr>
                <w:sz w:val="28"/>
                <w:szCs w:val="28"/>
              </w:rPr>
            </w:pPr>
          </w:p>
        </w:tc>
      </w:tr>
      <w:tr w:rsidR="00810BFC" w:rsidRPr="00FC7021" w:rsidTr="00810BFC">
        <w:trPr>
          <w:trHeight w:val="1308"/>
          <w:jc w:val="center"/>
        </w:trPr>
        <w:tc>
          <w:tcPr>
            <w:tcW w:w="1786" w:type="dxa"/>
            <w:vMerge/>
            <w:vAlign w:val="center"/>
          </w:tcPr>
          <w:p w:rsidR="00810BFC" w:rsidRPr="00FC7021" w:rsidRDefault="00810BFC" w:rsidP="00810BFC">
            <w:pPr>
              <w:spacing w:line="360" w:lineRule="auto"/>
              <w:jc w:val="center"/>
              <w:rPr>
                <w:sz w:val="28"/>
                <w:szCs w:val="28"/>
              </w:rPr>
            </w:pP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п.3. – если нарушения привели к негативным последствиям для экосистемы Антарктики</w:t>
            </w:r>
          </w:p>
        </w:tc>
        <w:tc>
          <w:tcPr>
            <w:tcW w:w="2126" w:type="dxa"/>
            <w:vAlign w:val="center"/>
          </w:tcPr>
          <w:p w:rsidR="00810BFC" w:rsidRPr="00FC7021" w:rsidRDefault="00810BFC" w:rsidP="00810BFC">
            <w:pPr>
              <w:spacing w:line="360" w:lineRule="auto"/>
              <w:jc w:val="center"/>
              <w:rPr>
                <w:sz w:val="28"/>
                <w:szCs w:val="28"/>
              </w:rPr>
            </w:pPr>
          </w:p>
          <w:p w:rsidR="00810BFC" w:rsidRPr="00FC7021" w:rsidRDefault="00810BFC" w:rsidP="00810BFC">
            <w:pPr>
              <w:spacing w:line="360" w:lineRule="auto"/>
              <w:jc w:val="center"/>
              <w:rPr>
                <w:sz w:val="28"/>
                <w:szCs w:val="28"/>
              </w:rPr>
            </w:pPr>
            <w:r w:rsidRPr="00FC7021">
              <w:rPr>
                <w:sz w:val="28"/>
                <w:szCs w:val="28"/>
              </w:rPr>
              <w:t>От 3 до 6</w:t>
            </w:r>
          </w:p>
        </w:tc>
        <w:tc>
          <w:tcPr>
            <w:tcW w:w="2635" w:type="dxa"/>
            <w:vAlign w:val="center"/>
          </w:tcPr>
          <w:p w:rsidR="00810BFC" w:rsidRPr="00FC7021" w:rsidRDefault="00810BFC" w:rsidP="00810BFC">
            <w:pPr>
              <w:spacing w:line="360" w:lineRule="auto"/>
              <w:jc w:val="center"/>
              <w:rPr>
                <w:sz w:val="28"/>
                <w:szCs w:val="28"/>
              </w:rPr>
            </w:pPr>
          </w:p>
          <w:p w:rsidR="00810BFC" w:rsidRPr="00FC7021" w:rsidRDefault="00810BFC" w:rsidP="00810BFC">
            <w:pPr>
              <w:spacing w:line="360" w:lineRule="auto"/>
              <w:jc w:val="center"/>
              <w:rPr>
                <w:sz w:val="28"/>
                <w:szCs w:val="28"/>
              </w:rPr>
            </w:pPr>
            <w:r w:rsidRPr="00FC7021">
              <w:rPr>
                <w:sz w:val="28"/>
                <w:szCs w:val="28"/>
              </w:rPr>
              <w:t>От 30 до 40</w:t>
            </w:r>
          </w:p>
        </w:tc>
      </w:tr>
      <w:tr w:rsidR="00810BFC" w:rsidRPr="00FC7021" w:rsidTr="00810BFC">
        <w:trPr>
          <w:trHeight w:val="421"/>
          <w:jc w:val="center"/>
        </w:trPr>
        <w:tc>
          <w:tcPr>
            <w:tcW w:w="9807" w:type="dxa"/>
            <w:gridSpan w:val="4"/>
            <w:vAlign w:val="center"/>
          </w:tcPr>
          <w:p w:rsidR="00810BFC" w:rsidRPr="00FC7021" w:rsidRDefault="00810BFC" w:rsidP="00810BFC">
            <w:pPr>
              <w:spacing w:line="360" w:lineRule="auto"/>
              <w:jc w:val="center"/>
              <w:rPr>
                <w:b/>
                <w:sz w:val="28"/>
                <w:szCs w:val="28"/>
              </w:rPr>
            </w:pPr>
            <w:r w:rsidRPr="00FC7021">
              <w:rPr>
                <w:b/>
                <w:sz w:val="28"/>
                <w:szCs w:val="28"/>
              </w:rPr>
              <w:t>Уголовная ответственность (УК РФ)</w:t>
            </w:r>
            <w:r w:rsidR="008338F1" w:rsidRPr="00FC7021">
              <w:rPr>
                <w:rStyle w:val="a5"/>
                <w:b/>
                <w:sz w:val="28"/>
                <w:szCs w:val="28"/>
              </w:rPr>
              <w:footnoteReference w:id="103"/>
            </w:r>
          </w:p>
        </w:tc>
      </w:tr>
      <w:tr w:rsidR="00810BFC" w:rsidRPr="00FC7021" w:rsidTr="00810BFC">
        <w:trPr>
          <w:jc w:val="center"/>
        </w:trPr>
        <w:tc>
          <w:tcPr>
            <w:tcW w:w="1786" w:type="dxa"/>
            <w:vAlign w:val="center"/>
          </w:tcPr>
          <w:p w:rsidR="00810BFC" w:rsidRPr="00FC7021" w:rsidRDefault="00810BFC" w:rsidP="00810BFC">
            <w:pPr>
              <w:spacing w:line="360" w:lineRule="auto"/>
              <w:jc w:val="center"/>
              <w:rPr>
                <w:sz w:val="28"/>
                <w:szCs w:val="28"/>
              </w:rPr>
            </w:pPr>
            <w:r w:rsidRPr="00FC7021">
              <w:rPr>
                <w:sz w:val="28"/>
                <w:szCs w:val="28"/>
              </w:rPr>
              <w:t>247</w:t>
            </w: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Нарушение правил обращения с экологически опасными веществами и отходами, которые привели к загрязнению</w:t>
            </w:r>
          </w:p>
        </w:tc>
        <w:tc>
          <w:tcPr>
            <w:tcW w:w="2126" w:type="dxa"/>
            <w:vAlign w:val="center"/>
          </w:tcPr>
          <w:p w:rsidR="00810BFC" w:rsidRPr="00FC7021" w:rsidRDefault="00810BFC" w:rsidP="00810BFC">
            <w:pPr>
              <w:spacing w:line="360" w:lineRule="auto"/>
              <w:jc w:val="center"/>
              <w:rPr>
                <w:sz w:val="28"/>
                <w:szCs w:val="28"/>
              </w:rPr>
            </w:pPr>
            <w:r w:rsidRPr="00FC7021">
              <w:rPr>
                <w:sz w:val="28"/>
                <w:szCs w:val="28"/>
              </w:rPr>
              <w:t>От 100 до 300</w:t>
            </w:r>
          </w:p>
        </w:tc>
        <w:tc>
          <w:tcPr>
            <w:tcW w:w="2635" w:type="dxa"/>
            <w:vAlign w:val="center"/>
          </w:tcPr>
          <w:p w:rsidR="00810BFC" w:rsidRPr="00FC7021" w:rsidRDefault="00810BFC" w:rsidP="00810BFC">
            <w:pPr>
              <w:spacing w:line="360" w:lineRule="auto"/>
              <w:jc w:val="center"/>
              <w:rPr>
                <w:sz w:val="28"/>
                <w:szCs w:val="28"/>
              </w:rPr>
            </w:pPr>
            <w:r w:rsidRPr="00FC7021">
              <w:rPr>
                <w:sz w:val="28"/>
                <w:szCs w:val="28"/>
              </w:rPr>
              <w:t>-</w:t>
            </w:r>
          </w:p>
        </w:tc>
      </w:tr>
      <w:tr w:rsidR="00810BFC" w:rsidRPr="00FC7021" w:rsidTr="00810BFC">
        <w:trPr>
          <w:jc w:val="center"/>
        </w:trPr>
        <w:tc>
          <w:tcPr>
            <w:tcW w:w="1786" w:type="dxa"/>
            <w:vAlign w:val="center"/>
          </w:tcPr>
          <w:p w:rsidR="00810BFC" w:rsidRPr="00FC7021" w:rsidRDefault="00810BFC" w:rsidP="00810BFC">
            <w:pPr>
              <w:spacing w:line="360" w:lineRule="auto"/>
              <w:jc w:val="center"/>
              <w:rPr>
                <w:sz w:val="28"/>
                <w:szCs w:val="28"/>
              </w:rPr>
            </w:pPr>
            <w:r w:rsidRPr="00FC7021">
              <w:rPr>
                <w:sz w:val="28"/>
                <w:szCs w:val="28"/>
              </w:rPr>
              <w:t>250</w:t>
            </w: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Загрязнение вод</w:t>
            </w:r>
          </w:p>
        </w:tc>
        <w:tc>
          <w:tcPr>
            <w:tcW w:w="2126" w:type="dxa"/>
            <w:vAlign w:val="center"/>
          </w:tcPr>
          <w:p w:rsidR="00810BFC" w:rsidRPr="00FC7021" w:rsidRDefault="00810BFC" w:rsidP="00810BFC">
            <w:pPr>
              <w:spacing w:line="360" w:lineRule="auto"/>
              <w:jc w:val="center"/>
              <w:rPr>
                <w:sz w:val="28"/>
                <w:szCs w:val="28"/>
              </w:rPr>
            </w:pPr>
            <w:r w:rsidRPr="00FC7021">
              <w:rPr>
                <w:sz w:val="28"/>
                <w:szCs w:val="28"/>
              </w:rPr>
              <w:t>До 80</w:t>
            </w:r>
          </w:p>
        </w:tc>
        <w:tc>
          <w:tcPr>
            <w:tcW w:w="2635" w:type="dxa"/>
            <w:vAlign w:val="center"/>
          </w:tcPr>
          <w:p w:rsidR="00810BFC" w:rsidRPr="00FC7021" w:rsidRDefault="00810BFC" w:rsidP="00810BFC">
            <w:pPr>
              <w:spacing w:line="360" w:lineRule="auto"/>
              <w:jc w:val="center"/>
              <w:rPr>
                <w:sz w:val="28"/>
                <w:szCs w:val="28"/>
              </w:rPr>
            </w:pPr>
            <w:r w:rsidRPr="00FC7021">
              <w:rPr>
                <w:sz w:val="28"/>
                <w:szCs w:val="28"/>
              </w:rPr>
              <w:t>-</w:t>
            </w:r>
          </w:p>
        </w:tc>
      </w:tr>
      <w:tr w:rsidR="00810BFC" w:rsidRPr="00FC7021" w:rsidTr="00810BFC">
        <w:trPr>
          <w:jc w:val="center"/>
        </w:trPr>
        <w:tc>
          <w:tcPr>
            <w:tcW w:w="1786" w:type="dxa"/>
            <w:vAlign w:val="center"/>
          </w:tcPr>
          <w:p w:rsidR="00810BFC" w:rsidRPr="00FC7021" w:rsidRDefault="00810BFC" w:rsidP="00810BFC">
            <w:pPr>
              <w:spacing w:line="360" w:lineRule="auto"/>
              <w:jc w:val="center"/>
              <w:rPr>
                <w:sz w:val="28"/>
                <w:szCs w:val="28"/>
              </w:rPr>
            </w:pPr>
            <w:r w:rsidRPr="00FC7021">
              <w:rPr>
                <w:sz w:val="28"/>
                <w:szCs w:val="28"/>
              </w:rPr>
              <w:t>251</w:t>
            </w:r>
          </w:p>
        </w:tc>
        <w:tc>
          <w:tcPr>
            <w:tcW w:w="3260" w:type="dxa"/>
            <w:vAlign w:val="center"/>
          </w:tcPr>
          <w:p w:rsidR="00810BFC" w:rsidRPr="00FC7021" w:rsidRDefault="00810BFC" w:rsidP="00810BFC">
            <w:pPr>
              <w:spacing w:line="360" w:lineRule="auto"/>
              <w:jc w:val="center"/>
              <w:rPr>
                <w:sz w:val="28"/>
                <w:szCs w:val="28"/>
              </w:rPr>
            </w:pPr>
            <w:r w:rsidRPr="00FC7021">
              <w:rPr>
                <w:sz w:val="28"/>
                <w:szCs w:val="28"/>
              </w:rPr>
              <w:t>Загрязнение атмосферы</w:t>
            </w:r>
          </w:p>
        </w:tc>
        <w:tc>
          <w:tcPr>
            <w:tcW w:w="2126" w:type="dxa"/>
            <w:vAlign w:val="center"/>
          </w:tcPr>
          <w:p w:rsidR="00810BFC" w:rsidRPr="00FC7021" w:rsidRDefault="00810BFC" w:rsidP="00810BFC">
            <w:pPr>
              <w:spacing w:line="360" w:lineRule="auto"/>
              <w:jc w:val="center"/>
              <w:rPr>
                <w:sz w:val="28"/>
                <w:szCs w:val="28"/>
              </w:rPr>
            </w:pPr>
            <w:r w:rsidRPr="00FC7021">
              <w:rPr>
                <w:sz w:val="28"/>
                <w:szCs w:val="28"/>
              </w:rPr>
              <w:t>До 8</w:t>
            </w:r>
          </w:p>
        </w:tc>
        <w:tc>
          <w:tcPr>
            <w:tcW w:w="2635" w:type="dxa"/>
            <w:vAlign w:val="center"/>
          </w:tcPr>
          <w:p w:rsidR="00810BFC" w:rsidRPr="00FC7021" w:rsidRDefault="00810BFC" w:rsidP="00810BFC">
            <w:pPr>
              <w:spacing w:line="360" w:lineRule="auto"/>
              <w:jc w:val="center"/>
              <w:rPr>
                <w:sz w:val="28"/>
                <w:szCs w:val="28"/>
              </w:rPr>
            </w:pPr>
            <w:r w:rsidRPr="00FC7021">
              <w:rPr>
                <w:sz w:val="28"/>
                <w:szCs w:val="28"/>
              </w:rPr>
              <w:t>-</w:t>
            </w:r>
          </w:p>
        </w:tc>
      </w:tr>
      <w:tr w:rsidR="00CF17E0" w:rsidRPr="00FC7021" w:rsidTr="00810BFC">
        <w:trPr>
          <w:jc w:val="center"/>
        </w:trPr>
        <w:tc>
          <w:tcPr>
            <w:tcW w:w="1786" w:type="dxa"/>
            <w:vAlign w:val="center"/>
          </w:tcPr>
          <w:p w:rsidR="00CF17E0" w:rsidRPr="00FC7021" w:rsidRDefault="00CF17E0" w:rsidP="00810BFC">
            <w:pPr>
              <w:spacing w:line="360" w:lineRule="auto"/>
              <w:jc w:val="center"/>
              <w:rPr>
                <w:sz w:val="28"/>
                <w:szCs w:val="28"/>
              </w:rPr>
            </w:pPr>
            <w:r w:rsidRPr="00FC7021">
              <w:rPr>
                <w:sz w:val="28"/>
                <w:szCs w:val="28"/>
              </w:rPr>
              <w:t>252</w:t>
            </w:r>
          </w:p>
        </w:tc>
        <w:tc>
          <w:tcPr>
            <w:tcW w:w="3260" w:type="dxa"/>
            <w:vAlign w:val="center"/>
          </w:tcPr>
          <w:p w:rsidR="00CF17E0" w:rsidRPr="00FC7021" w:rsidRDefault="00CF17E0" w:rsidP="00810BFC">
            <w:pPr>
              <w:spacing w:line="360" w:lineRule="auto"/>
              <w:jc w:val="center"/>
              <w:rPr>
                <w:sz w:val="28"/>
                <w:szCs w:val="28"/>
              </w:rPr>
            </w:pPr>
            <w:r w:rsidRPr="00FC7021">
              <w:rPr>
                <w:sz w:val="28"/>
                <w:szCs w:val="28"/>
              </w:rPr>
              <w:t>Загрязнение морской среды</w:t>
            </w:r>
          </w:p>
        </w:tc>
        <w:tc>
          <w:tcPr>
            <w:tcW w:w="2126" w:type="dxa"/>
            <w:vMerge w:val="restart"/>
            <w:vAlign w:val="center"/>
          </w:tcPr>
          <w:p w:rsidR="00CF17E0" w:rsidRPr="00FC7021" w:rsidRDefault="00CF17E0" w:rsidP="00585AC7">
            <w:pPr>
              <w:pStyle w:val="a3"/>
              <w:numPr>
                <w:ilvl w:val="0"/>
                <w:numId w:val="60"/>
              </w:numPr>
              <w:spacing w:line="360" w:lineRule="auto"/>
              <w:ind w:left="176"/>
              <w:jc w:val="center"/>
              <w:rPr>
                <w:rFonts w:ascii="Times New Roman" w:hAnsi="Times New Roman" w:cs="Times New Roman"/>
                <w:sz w:val="28"/>
                <w:szCs w:val="28"/>
              </w:rPr>
            </w:pPr>
            <w:r w:rsidRPr="00FC7021">
              <w:rPr>
                <w:rFonts w:ascii="Times New Roman" w:hAnsi="Times New Roman" w:cs="Times New Roman"/>
                <w:sz w:val="28"/>
                <w:szCs w:val="28"/>
              </w:rPr>
              <w:t xml:space="preserve">До 200 или </w:t>
            </w:r>
          </w:p>
          <w:p w:rsidR="00CF17E0" w:rsidRPr="00FC7021" w:rsidRDefault="00CF17E0" w:rsidP="00CF17E0">
            <w:pPr>
              <w:spacing w:line="360" w:lineRule="auto"/>
              <w:rPr>
                <w:sz w:val="28"/>
                <w:szCs w:val="28"/>
              </w:rPr>
            </w:pPr>
            <w:r w:rsidRPr="00FC7021">
              <w:rPr>
                <w:sz w:val="28"/>
                <w:szCs w:val="28"/>
              </w:rPr>
              <w:t xml:space="preserve">2. штраф в </w:t>
            </w:r>
            <w:r w:rsidRPr="00FC7021">
              <w:rPr>
                <w:sz w:val="28"/>
                <w:szCs w:val="28"/>
              </w:rPr>
              <w:lastRenderedPageBreak/>
              <w:t>размере дохода за период до 18 мес.</w:t>
            </w:r>
          </w:p>
        </w:tc>
        <w:tc>
          <w:tcPr>
            <w:tcW w:w="2635" w:type="dxa"/>
            <w:vAlign w:val="center"/>
          </w:tcPr>
          <w:p w:rsidR="00CF17E0" w:rsidRPr="00FC7021" w:rsidRDefault="00CF17E0" w:rsidP="00810BFC">
            <w:pPr>
              <w:spacing w:line="360" w:lineRule="auto"/>
              <w:jc w:val="center"/>
              <w:rPr>
                <w:sz w:val="28"/>
                <w:szCs w:val="28"/>
              </w:rPr>
            </w:pPr>
            <w:r w:rsidRPr="00FC7021">
              <w:rPr>
                <w:sz w:val="28"/>
                <w:szCs w:val="28"/>
              </w:rPr>
              <w:lastRenderedPageBreak/>
              <w:t>-</w:t>
            </w:r>
          </w:p>
        </w:tc>
      </w:tr>
      <w:tr w:rsidR="00CF17E0" w:rsidRPr="00FC7021" w:rsidTr="008338F1">
        <w:trPr>
          <w:trHeight w:val="367"/>
          <w:jc w:val="center"/>
        </w:trPr>
        <w:tc>
          <w:tcPr>
            <w:tcW w:w="1786" w:type="dxa"/>
            <w:vMerge w:val="restart"/>
            <w:vAlign w:val="center"/>
          </w:tcPr>
          <w:p w:rsidR="00CF17E0" w:rsidRPr="00FC7021" w:rsidRDefault="00CF17E0" w:rsidP="00810BFC">
            <w:pPr>
              <w:spacing w:line="360" w:lineRule="auto"/>
              <w:jc w:val="center"/>
              <w:rPr>
                <w:sz w:val="28"/>
                <w:szCs w:val="28"/>
              </w:rPr>
            </w:pPr>
            <w:r w:rsidRPr="00FC7021">
              <w:rPr>
                <w:sz w:val="28"/>
                <w:szCs w:val="28"/>
              </w:rPr>
              <w:t>254</w:t>
            </w:r>
          </w:p>
          <w:p w:rsidR="00CF17E0" w:rsidRPr="00FC7021" w:rsidRDefault="00CF17E0" w:rsidP="00810BFC">
            <w:pPr>
              <w:spacing w:line="360" w:lineRule="auto"/>
              <w:jc w:val="center"/>
              <w:rPr>
                <w:sz w:val="28"/>
                <w:szCs w:val="28"/>
              </w:rPr>
            </w:pPr>
          </w:p>
          <w:p w:rsidR="00CF17E0" w:rsidRPr="00FC7021" w:rsidRDefault="00CF17E0" w:rsidP="00810BFC">
            <w:pPr>
              <w:spacing w:line="360" w:lineRule="auto"/>
              <w:jc w:val="center"/>
              <w:rPr>
                <w:sz w:val="28"/>
                <w:szCs w:val="28"/>
              </w:rPr>
            </w:pPr>
            <w:r w:rsidRPr="00FC7021">
              <w:rPr>
                <w:sz w:val="28"/>
                <w:szCs w:val="28"/>
              </w:rPr>
              <w:t>255</w:t>
            </w:r>
          </w:p>
        </w:tc>
        <w:tc>
          <w:tcPr>
            <w:tcW w:w="3260" w:type="dxa"/>
            <w:vAlign w:val="center"/>
          </w:tcPr>
          <w:p w:rsidR="00CF17E0" w:rsidRPr="00FC7021" w:rsidRDefault="00CF17E0" w:rsidP="00810BFC">
            <w:pPr>
              <w:spacing w:line="360" w:lineRule="auto"/>
              <w:ind w:left="360"/>
              <w:jc w:val="center"/>
              <w:rPr>
                <w:sz w:val="28"/>
                <w:szCs w:val="28"/>
              </w:rPr>
            </w:pPr>
            <w:r w:rsidRPr="00FC7021">
              <w:rPr>
                <w:sz w:val="28"/>
                <w:szCs w:val="28"/>
              </w:rPr>
              <w:lastRenderedPageBreak/>
              <w:t>Порча земель</w:t>
            </w:r>
          </w:p>
        </w:tc>
        <w:tc>
          <w:tcPr>
            <w:tcW w:w="2126" w:type="dxa"/>
            <w:vMerge/>
            <w:vAlign w:val="center"/>
          </w:tcPr>
          <w:p w:rsidR="00CF17E0" w:rsidRPr="00FC7021" w:rsidRDefault="00CF17E0" w:rsidP="00810BFC">
            <w:pPr>
              <w:spacing w:line="360" w:lineRule="auto"/>
              <w:jc w:val="center"/>
              <w:rPr>
                <w:sz w:val="28"/>
                <w:szCs w:val="28"/>
              </w:rPr>
            </w:pPr>
          </w:p>
        </w:tc>
        <w:tc>
          <w:tcPr>
            <w:tcW w:w="2635" w:type="dxa"/>
            <w:vMerge w:val="restart"/>
            <w:vAlign w:val="center"/>
          </w:tcPr>
          <w:p w:rsidR="00CF17E0" w:rsidRPr="00FC7021" w:rsidRDefault="00CF17E0" w:rsidP="00810BFC">
            <w:pPr>
              <w:spacing w:line="360" w:lineRule="auto"/>
              <w:jc w:val="center"/>
              <w:rPr>
                <w:sz w:val="28"/>
                <w:szCs w:val="28"/>
              </w:rPr>
            </w:pPr>
            <w:r w:rsidRPr="00FC7021">
              <w:rPr>
                <w:sz w:val="28"/>
                <w:szCs w:val="28"/>
              </w:rPr>
              <w:t>-</w:t>
            </w:r>
          </w:p>
        </w:tc>
      </w:tr>
      <w:tr w:rsidR="00CF17E0" w:rsidRPr="00FC7021" w:rsidTr="00810BFC">
        <w:trPr>
          <w:trHeight w:val="123"/>
          <w:jc w:val="center"/>
        </w:trPr>
        <w:tc>
          <w:tcPr>
            <w:tcW w:w="1786" w:type="dxa"/>
            <w:vMerge/>
            <w:vAlign w:val="center"/>
          </w:tcPr>
          <w:p w:rsidR="00CF17E0" w:rsidRPr="00FC7021" w:rsidRDefault="00CF17E0" w:rsidP="00810BFC">
            <w:pPr>
              <w:spacing w:line="360" w:lineRule="auto"/>
              <w:jc w:val="center"/>
              <w:rPr>
                <w:sz w:val="28"/>
                <w:szCs w:val="28"/>
              </w:rPr>
            </w:pPr>
          </w:p>
        </w:tc>
        <w:tc>
          <w:tcPr>
            <w:tcW w:w="3260" w:type="dxa"/>
            <w:vAlign w:val="center"/>
          </w:tcPr>
          <w:p w:rsidR="00CF17E0" w:rsidRPr="00FC7021" w:rsidRDefault="00CF17E0" w:rsidP="00810BFC">
            <w:pPr>
              <w:spacing w:line="360" w:lineRule="auto"/>
              <w:jc w:val="center"/>
              <w:rPr>
                <w:sz w:val="28"/>
                <w:szCs w:val="28"/>
              </w:rPr>
            </w:pPr>
          </w:p>
          <w:p w:rsidR="00CF17E0" w:rsidRPr="00FC7021" w:rsidRDefault="00CF17E0" w:rsidP="00810BFC">
            <w:pPr>
              <w:spacing w:line="360" w:lineRule="auto"/>
              <w:jc w:val="center"/>
              <w:rPr>
                <w:sz w:val="28"/>
                <w:szCs w:val="28"/>
              </w:rPr>
            </w:pPr>
            <w:r w:rsidRPr="00FC7021">
              <w:rPr>
                <w:sz w:val="28"/>
                <w:szCs w:val="28"/>
              </w:rPr>
              <w:t>Нарушение правил охраны и использования недр</w:t>
            </w:r>
          </w:p>
        </w:tc>
        <w:tc>
          <w:tcPr>
            <w:tcW w:w="2126" w:type="dxa"/>
            <w:vMerge/>
            <w:vAlign w:val="center"/>
          </w:tcPr>
          <w:p w:rsidR="00CF17E0" w:rsidRPr="00FC7021" w:rsidRDefault="00CF17E0" w:rsidP="00810BFC">
            <w:pPr>
              <w:spacing w:line="360" w:lineRule="auto"/>
              <w:jc w:val="center"/>
              <w:rPr>
                <w:sz w:val="28"/>
                <w:szCs w:val="28"/>
              </w:rPr>
            </w:pPr>
          </w:p>
        </w:tc>
        <w:tc>
          <w:tcPr>
            <w:tcW w:w="2635" w:type="dxa"/>
            <w:vMerge/>
            <w:vAlign w:val="center"/>
          </w:tcPr>
          <w:p w:rsidR="00CF17E0" w:rsidRPr="00FC7021" w:rsidRDefault="00CF17E0" w:rsidP="00810BFC">
            <w:pPr>
              <w:spacing w:line="360" w:lineRule="auto"/>
              <w:jc w:val="center"/>
              <w:rPr>
                <w:sz w:val="28"/>
                <w:szCs w:val="28"/>
              </w:rPr>
            </w:pPr>
          </w:p>
        </w:tc>
      </w:tr>
    </w:tbl>
    <w:p w:rsidR="00810BFC" w:rsidRPr="00FC7021" w:rsidRDefault="00810BFC" w:rsidP="00810BFC">
      <w:pPr>
        <w:spacing w:before="240" w:line="360" w:lineRule="auto"/>
        <w:ind w:firstLine="708"/>
        <w:jc w:val="both"/>
        <w:rPr>
          <w:sz w:val="28"/>
          <w:szCs w:val="28"/>
        </w:rPr>
      </w:pPr>
      <w:r w:rsidRPr="00FC7021">
        <w:rPr>
          <w:sz w:val="28"/>
          <w:szCs w:val="28"/>
        </w:rPr>
        <w:lastRenderedPageBreak/>
        <w:t>Однако, несмотря на всю строгость рассмотренных законов, эти суммы совершенно незначительны для того, чтобы полностью ликвидировать последствия загрязнения окружающей среды.</w:t>
      </w:r>
    </w:p>
    <w:p w:rsidR="00810BFC" w:rsidRPr="00FC7021" w:rsidRDefault="00810BFC" w:rsidP="00810BFC">
      <w:pPr>
        <w:spacing w:line="360" w:lineRule="auto"/>
        <w:ind w:firstLine="708"/>
        <w:jc w:val="both"/>
        <w:rPr>
          <w:sz w:val="28"/>
          <w:szCs w:val="28"/>
        </w:rPr>
      </w:pPr>
      <w:r w:rsidRPr="00FC7021">
        <w:rPr>
          <w:sz w:val="28"/>
          <w:szCs w:val="28"/>
        </w:rPr>
        <w:t xml:space="preserve">Так в 2012 году прокуратура г. Салехарда возбудила против Роснефти дело об административных правонарушениях по ст. 8.1. </w:t>
      </w:r>
      <w:proofErr w:type="spellStart"/>
      <w:r w:rsidRPr="00FC7021">
        <w:rPr>
          <w:sz w:val="28"/>
          <w:szCs w:val="28"/>
        </w:rPr>
        <w:t>КоАП</w:t>
      </w:r>
      <w:proofErr w:type="spellEnd"/>
      <w:r w:rsidRPr="00FC7021">
        <w:rPr>
          <w:sz w:val="28"/>
          <w:szCs w:val="28"/>
        </w:rPr>
        <w:t>. В результате проверок на территории, принадлежавшей нефтяной компании, с несоблюдением нормативов хранились вредные отходы. По данному д</w:t>
      </w:r>
      <w:r w:rsidR="00CF17E0" w:rsidRPr="00FC7021">
        <w:rPr>
          <w:sz w:val="28"/>
          <w:szCs w:val="28"/>
        </w:rPr>
        <w:t>елу предприятию были назначен</w:t>
      </w:r>
      <w:r w:rsidRPr="00FC7021">
        <w:rPr>
          <w:sz w:val="28"/>
          <w:szCs w:val="28"/>
        </w:rPr>
        <w:t xml:space="preserve"> штраф в размере 100 тыс. рублей, а должностные лица, ответственные за соблюдение норм и правил хранения вредных отходов, были привлечены к административной ответственности</w:t>
      </w:r>
      <w:r w:rsidRPr="00FC7021">
        <w:rPr>
          <w:rStyle w:val="a5"/>
          <w:sz w:val="28"/>
          <w:szCs w:val="28"/>
        </w:rPr>
        <w:footnoteReference w:id="104"/>
      </w:r>
      <w:r w:rsidRPr="00FC7021">
        <w:rPr>
          <w:sz w:val="28"/>
          <w:szCs w:val="28"/>
        </w:rPr>
        <w:t>.</w:t>
      </w:r>
    </w:p>
    <w:p w:rsidR="00810BFC" w:rsidRPr="00FC7021" w:rsidRDefault="00810BFC" w:rsidP="00810BFC">
      <w:pPr>
        <w:spacing w:line="360" w:lineRule="auto"/>
        <w:ind w:firstLine="708"/>
        <w:jc w:val="both"/>
        <w:rPr>
          <w:sz w:val="28"/>
          <w:szCs w:val="28"/>
        </w:rPr>
      </w:pPr>
      <w:r w:rsidRPr="00FC7021">
        <w:rPr>
          <w:sz w:val="28"/>
          <w:szCs w:val="28"/>
        </w:rPr>
        <w:t xml:space="preserve">Годом ранее </w:t>
      </w:r>
      <w:proofErr w:type="spellStart"/>
      <w:r w:rsidRPr="00FC7021">
        <w:rPr>
          <w:sz w:val="28"/>
          <w:szCs w:val="28"/>
        </w:rPr>
        <w:t>Росприроднадзор</w:t>
      </w:r>
      <w:proofErr w:type="spellEnd"/>
      <w:r w:rsidRPr="00FC7021">
        <w:rPr>
          <w:sz w:val="28"/>
          <w:szCs w:val="28"/>
        </w:rPr>
        <w:t xml:space="preserve"> выявил крупные нарушения </w:t>
      </w:r>
      <w:proofErr w:type="gramStart"/>
      <w:r w:rsidRPr="00FC7021">
        <w:rPr>
          <w:sz w:val="28"/>
          <w:szCs w:val="28"/>
        </w:rPr>
        <w:t>у ООО</w:t>
      </w:r>
      <w:proofErr w:type="gramEnd"/>
      <w:r w:rsidRPr="00FC7021">
        <w:rPr>
          <w:sz w:val="28"/>
          <w:szCs w:val="28"/>
        </w:rPr>
        <w:t xml:space="preserve"> «</w:t>
      </w:r>
      <w:proofErr w:type="spellStart"/>
      <w:r w:rsidRPr="00FC7021">
        <w:rPr>
          <w:sz w:val="28"/>
          <w:szCs w:val="28"/>
        </w:rPr>
        <w:t>НК-Юганснефтегаз</w:t>
      </w:r>
      <w:proofErr w:type="spellEnd"/>
      <w:r w:rsidRPr="00FC7021">
        <w:rPr>
          <w:sz w:val="28"/>
          <w:szCs w:val="28"/>
        </w:rPr>
        <w:t>», дочернего предприятия ОАО «НК «Роснефть». Среди нарушений были обнаружены уничтожение плодородного слоя почвы и разлив нефти на площади в 10</w:t>
      </w:r>
      <w:r w:rsidR="00CF17E0" w:rsidRPr="00FC7021">
        <w:rPr>
          <w:sz w:val="28"/>
          <w:szCs w:val="28"/>
        </w:rPr>
        <w:t xml:space="preserve"> г</w:t>
      </w:r>
      <w:r w:rsidRPr="00FC7021">
        <w:rPr>
          <w:sz w:val="28"/>
          <w:szCs w:val="28"/>
        </w:rPr>
        <w:t>а. Суд назначил штраф в размере 393,9 млн. рублей</w:t>
      </w:r>
      <w:r w:rsidRPr="00FC7021">
        <w:rPr>
          <w:rStyle w:val="a5"/>
          <w:sz w:val="28"/>
          <w:szCs w:val="28"/>
        </w:rPr>
        <w:footnoteReference w:id="105"/>
      </w:r>
      <w:r w:rsidRPr="00FC7021">
        <w:rPr>
          <w:sz w:val="28"/>
          <w:szCs w:val="28"/>
        </w:rPr>
        <w:t>.</w:t>
      </w:r>
    </w:p>
    <w:p w:rsidR="00810BFC" w:rsidRPr="00FC7021" w:rsidRDefault="00810BFC" w:rsidP="00810BFC">
      <w:pPr>
        <w:spacing w:line="360" w:lineRule="auto"/>
        <w:ind w:firstLine="708"/>
        <w:jc w:val="both"/>
        <w:rPr>
          <w:sz w:val="28"/>
          <w:szCs w:val="28"/>
        </w:rPr>
      </w:pPr>
      <w:r w:rsidRPr="00FC7021">
        <w:rPr>
          <w:sz w:val="28"/>
          <w:szCs w:val="28"/>
        </w:rPr>
        <w:t xml:space="preserve">В 2010 году Московский городской суд удовлетворил иск о </w:t>
      </w:r>
      <w:proofErr w:type="spellStart"/>
      <w:r w:rsidRPr="00FC7021">
        <w:rPr>
          <w:sz w:val="28"/>
          <w:szCs w:val="28"/>
        </w:rPr>
        <w:t>взвыскании</w:t>
      </w:r>
      <w:proofErr w:type="spellEnd"/>
      <w:r w:rsidRPr="00FC7021">
        <w:rPr>
          <w:sz w:val="28"/>
          <w:szCs w:val="28"/>
        </w:rPr>
        <w:t xml:space="preserve"> с ОАО «НК «Роснефть» - МЗ «Нефтепродукт» 4 431 024 рубля в пользу бюджета. Согласно материалам дела компания обвинялась в незаконной вырубке деревьев, </w:t>
      </w:r>
      <w:proofErr w:type="gramStart"/>
      <w:r w:rsidRPr="00FC7021">
        <w:rPr>
          <w:sz w:val="28"/>
          <w:szCs w:val="28"/>
        </w:rPr>
        <w:t>повлекшее</w:t>
      </w:r>
      <w:proofErr w:type="gramEnd"/>
      <w:r w:rsidRPr="00FC7021">
        <w:rPr>
          <w:sz w:val="28"/>
          <w:szCs w:val="28"/>
        </w:rPr>
        <w:t xml:space="preserve"> за собой вред для окружающей среды</w:t>
      </w:r>
      <w:r w:rsidRPr="00FC7021">
        <w:rPr>
          <w:rStyle w:val="a5"/>
          <w:sz w:val="28"/>
          <w:szCs w:val="28"/>
        </w:rPr>
        <w:footnoteReference w:id="106"/>
      </w:r>
      <w:r w:rsidRPr="00FC7021">
        <w:rPr>
          <w:sz w:val="28"/>
          <w:szCs w:val="28"/>
        </w:rPr>
        <w:t>.</w:t>
      </w:r>
    </w:p>
    <w:p w:rsidR="00810BFC" w:rsidRPr="00FC7021" w:rsidRDefault="00810BFC" w:rsidP="00810BFC">
      <w:pPr>
        <w:spacing w:line="360" w:lineRule="auto"/>
        <w:ind w:firstLine="708"/>
        <w:jc w:val="both"/>
        <w:rPr>
          <w:sz w:val="28"/>
          <w:szCs w:val="28"/>
        </w:rPr>
      </w:pPr>
      <w:r w:rsidRPr="00FC7021">
        <w:rPr>
          <w:sz w:val="28"/>
          <w:szCs w:val="28"/>
        </w:rPr>
        <w:t xml:space="preserve">Как и  в случае экологических правонарушений, так и в случае нарушений трудового законодательства, ответственность за их несоблюдение устанавливается </w:t>
      </w:r>
      <w:proofErr w:type="spellStart"/>
      <w:r w:rsidRPr="00FC7021">
        <w:rPr>
          <w:sz w:val="28"/>
          <w:szCs w:val="28"/>
        </w:rPr>
        <w:t>КоАП</w:t>
      </w:r>
      <w:proofErr w:type="spellEnd"/>
      <w:r w:rsidRPr="00FC7021">
        <w:rPr>
          <w:sz w:val="28"/>
          <w:szCs w:val="28"/>
        </w:rPr>
        <w:t xml:space="preserve"> и УК РФ, а также Трудовым Кодексом (ТК) РФ.</w:t>
      </w:r>
    </w:p>
    <w:p w:rsidR="00810BFC" w:rsidRPr="00FC7021" w:rsidRDefault="00810BFC" w:rsidP="00810BFC">
      <w:pPr>
        <w:spacing w:line="360" w:lineRule="auto"/>
        <w:ind w:firstLine="708"/>
        <w:jc w:val="both"/>
        <w:rPr>
          <w:sz w:val="28"/>
          <w:szCs w:val="28"/>
        </w:rPr>
      </w:pPr>
      <w:r w:rsidRPr="00FC7021">
        <w:rPr>
          <w:sz w:val="28"/>
          <w:szCs w:val="28"/>
        </w:rPr>
        <w:lastRenderedPageBreak/>
        <w:t>В таблице 3.2.3. отражены основные штрафы за нарушение трудового законодательства</w:t>
      </w:r>
      <w:r w:rsidRPr="00FC7021">
        <w:rPr>
          <w:rStyle w:val="a5"/>
          <w:sz w:val="28"/>
          <w:szCs w:val="28"/>
        </w:rPr>
        <w:footnoteReference w:id="107"/>
      </w:r>
      <w:r w:rsidRPr="00FC7021">
        <w:rPr>
          <w:sz w:val="28"/>
          <w:szCs w:val="28"/>
        </w:rPr>
        <w:t>.</w:t>
      </w:r>
    </w:p>
    <w:p w:rsidR="00810BFC" w:rsidRPr="00FC7021" w:rsidRDefault="00810BFC" w:rsidP="00243E38">
      <w:pPr>
        <w:spacing w:after="240"/>
        <w:ind w:firstLine="708"/>
        <w:jc w:val="right"/>
        <w:rPr>
          <w:szCs w:val="28"/>
        </w:rPr>
      </w:pPr>
      <w:r w:rsidRPr="00FC7021">
        <w:rPr>
          <w:b/>
          <w:szCs w:val="28"/>
          <w:u w:val="single"/>
        </w:rPr>
        <w:t>Таблица 3.2.3.</w:t>
      </w:r>
      <w:r w:rsidRPr="00FC7021">
        <w:rPr>
          <w:b/>
          <w:szCs w:val="28"/>
        </w:rPr>
        <w:t xml:space="preserve"> </w:t>
      </w:r>
      <w:r w:rsidRPr="00FC7021">
        <w:rPr>
          <w:szCs w:val="28"/>
        </w:rPr>
        <w:t>Административная ответственность за нарушение ТК  РФ</w:t>
      </w:r>
    </w:p>
    <w:tbl>
      <w:tblPr>
        <w:tblStyle w:val="aa"/>
        <w:tblW w:w="0" w:type="auto"/>
        <w:jc w:val="center"/>
        <w:tblLook w:val="04A0"/>
      </w:tblPr>
      <w:tblGrid>
        <w:gridCol w:w="1809"/>
        <w:gridCol w:w="3334"/>
        <w:gridCol w:w="2081"/>
        <w:gridCol w:w="2439"/>
      </w:tblGrid>
      <w:tr w:rsidR="00810BFC" w:rsidRPr="00FC7021" w:rsidTr="00810BFC">
        <w:trPr>
          <w:jc w:val="center"/>
        </w:trPr>
        <w:tc>
          <w:tcPr>
            <w:tcW w:w="1809" w:type="dxa"/>
            <w:vMerge w:val="restart"/>
            <w:vAlign w:val="center"/>
          </w:tcPr>
          <w:p w:rsidR="00810BFC" w:rsidRPr="00FC7021" w:rsidRDefault="00810BFC" w:rsidP="00810BFC">
            <w:pPr>
              <w:spacing w:line="360" w:lineRule="auto"/>
              <w:jc w:val="center"/>
              <w:rPr>
                <w:b/>
                <w:sz w:val="28"/>
                <w:szCs w:val="28"/>
              </w:rPr>
            </w:pPr>
            <w:r w:rsidRPr="00FC7021">
              <w:rPr>
                <w:b/>
                <w:sz w:val="28"/>
                <w:szCs w:val="28"/>
              </w:rPr>
              <w:t xml:space="preserve">№ статьи </w:t>
            </w:r>
          </w:p>
        </w:tc>
        <w:tc>
          <w:tcPr>
            <w:tcW w:w="3334" w:type="dxa"/>
            <w:vMerge w:val="restart"/>
            <w:vAlign w:val="center"/>
          </w:tcPr>
          <w:p w:rsidR="00810BFC" w:rsidRPr="00FC7021" w:rsidRDefault="00810BFC" w:rsidP="00810BFC">
            <w:pPr>
              <w:spacing w:line="360" w:lineRule="auto"/>
              <w:jc w:val="center"/>
              <w:rPr>
                <w:b/>
                <w:sz w:val="28"/>
                <w:szCs w:val="28"/>
              </w:rPr>
            </w:pPr>
            <w:r w:rsidRPr="00FC7021">
              <w:rPr>
                <w:b/>
                <w:sz w:val="28"/>
                <w:szCs w:val="28"/>
              </w:rPr>
              <w:t>Название</w:t>
            </w:r>
          </w:p>
        </w:tc>
        <w:tc>
          <w:tcPr>
            <w:tcW w:w="4520" w:type="dxa"/>
            <w:gridSpan w:val="2"/>
            <w:vAlign w:val="center"/>
          </w:tcPr>
          <w:p w:rsidR="00810BFC" w:rsidRPr="00FC7021" w:rsidRDefault="00810BFC" w:rsidP="00810BFC">
            <w:pPr>
              <w:spacing w:line="360" w:lineRule="auto"/>
              <w:jc w:val="center"/>
              <w:rPr>
                <w:b/>
                <w:sz w:val="28"/>
                <w:szCs w:val="28"/>
              </w:rPr>
            </w:pPr>
            <w:r w:rsidRPr="00FC7021">
              <w:rPr>
                <w:b/>
                <w:sz w:val="28"/>
                <w:szCs w:val="28"/>
              </w:rPr>
              <w:t>Предусматриваемый штраф</w:t>
            </w:r>
          </w:p>
        </w:tc>
      </w:tr>
      <w:tr w:rsidR="00810BFC" w:rsidRPr="00FC7021" w:rsidTr="00810BFC">
        <w:trPr>
          <w:jc w:val="center"/>
        </w:trPr>
        <w:tc>
          <w:tcPr>
            <w:tcW w:w="1809" w:type="dxa"/>
            <w:vMerge/>
            <w:vAlign w:val="center"/>
          </w:tcPr>
          <w:p w:rsidR="00810BFC" w:rsidRPr="00FC7021" w:rsidRDefault="00810BFC" w:rsidP="00810BFC">
            <w:pPr>
              <w:spacing w:line="360" w:lineRule="auto"/>
              <w:jc w:val="center"/>
              <w:rPr>
                <w:b/>
                <w:sz w:val="28"/>
                <w:szCs w:val="28"/>
              </w:rPr>
            </w:pPr>
          </w:p>
        </w:tc>
        <w:tc>
          <w:tcPr>
            <w:tcW w:w="3334" w:type="dxa"/>
            <w:vMerge/>
            <w:vAlign w:val="center"/>
          </w:tcPr>
          <w:p w:rsidR="00810BFC" w:rsidRPr="00FC7021" w:rsidRDefault="00810BFC" w:rsidP="00810BFC">
            <w:pPr>
              <w:spacing w:line="360" w:lineRule="auto"/>
              <w:jc w:val="center"/>
              <w:rPr>
                <w:b/>
                <w:sz w:val="28"/>
                <w:szCs w:val="28"/>
              </w:rPr>
            </w:pPr>
          </w:p>
        </w:tc>
        <w:tc>
          <w:tcPr>
            <w:tcW w:w="2081" w:type="dxa"/>
            <w:vAlign w:val="center"/>
          </w:tcPr>
          <w:p w:rsidR="00810BFC" w:rsidRPr="00FC7021" w:rsidRDefault="00810BFC" w:rsidP="00810BFC">
            <w:pPr>
              <w:spacing w:line="360" w:lineRule="auto"/>
              <w:jc w:val="center"/>
              <w:rPr>
                <w:b/>
                <w:sz w:val="28"/>
                <w:szCs w:val="28"/>
              </w:rPr>
            </w:pPr>
            <w:r w:rsidRPr="00FC7021">
              <w:rPr>
                <w:b/>
                <w:sz w:val="28"/>
                <w:szCs w:val="28"/>
              </w:rPr>
              <w:t>Для Юр. Лиц</w:t>
            </w:r>
          </w:p>
          <w:p w:rsidR="00810BFC" w:rsidRPr="00FC7021" w:rsidRDefault="00810BFC" w:rsidP="00810BFC">
            <w:pPr>
              <w:spacing w:line="360" w:lineRule="auto"/>
              <w:jc w:val="center"/>
              <w:rPr>
                <w:b/>
                <w:sz w:val="28"/>
                <w:szCs w:val="28"/>
              </w:rPr>
            </w:pPr>
            <w:r w:rsidRPr="00FC7021">
              <w:rPr>
                <w:b/>
                <w:sz w:val="28"/>
                <w:szCs w:val="28"/>
              </w:rPr>
              <w:t>Тыс. руб.</w:t>
            </w:r>
          </w:p>
        </w:tc>
        <w:tc>
          <w:tcPr>
            <w:tcW w:w="2439" w:type="dxa"/>
            <w:vAlign w:val="center"/>
          </w:tcPr>
          <w:p w:rsidR="00810BFC" w:rsidRPr="00FC7021" w:rsidRDefault="00810BFC" w:rsidP="00810BFC">
            <w:pPr>
              <w:spacing w:line="360" w:lineRule="auto"/>
              <w:jc w:val="center"/>
              <w:rPr>
                <w:b/>
                <w:sz w:val="28"/>
                <w:szCs w:val="28"/>
              </w:rPr>
            </w:pPr>
            <w:r w:rsidRPr="00FC7021">
              <w:rPr>
                <w:b/>
                <w:sz w:val="28"/>
                <w:szCs w:val="28"/>
              </w:rPr>
              <w:t xml:space="preserve">Для </w:t>
            </w:r>
            <w:proofErr w:type="spellStart"/>
            <w:r w:rsidRPr="00FC7021">
              <w:rPr>
                <w:b/>
                <w:sz w:val="28"/>
                <w:szCs w:val="28"/>
              </w:rPr>
              <w:t>Должн</w:t>
            </w:r>
            <w:proofErr w:type="spellEnd"/>
            <w:r w:rsidRPr="00FC7021">
              <w:rPr>
                <w:b/>
                <w:sz w:val="28"/>
                <w:szCs w:val="28"/>
              </w:rPr>
              <w:t>. Лиц</w:t>
            </w:r>
          </w:p>
          <w:p w:rsidR="00810BFC" w:rsidRPr="00FC7021" w:rsidRDefault="00810BFC" w:rsidP="00810BFC">
            <w:pPr>
              <w:spacing w:line="360" w:lineRule="auto"/>
              <w:jc w:val="center"/>
              <w:rPr>
                <w:b/>
                <w:sz w:val="28"/>
                <w:szCs w:val="28"/>
              </w:rPr>
            </w:pPr>
            <w:r w:rsidRPr="00FC7021">
              <w:rPr>
                <w:b/>
                <w:sz w:val="28"/>
                <w:szCs w:val="28"/>
              </w:rPr>
              <w:t>Тыс. руб.</w:t>
            </w:r>
          </w:p>
        </w:tc>
      </w:tr>
      <w:tr w:rsidR="00810BFC" w:rsidRPr="00FC7021" w:rsidTr="00810BFC">
        <w:trPr>
          <w:trHeight w:val="490"/>
          <w:jc w:val="center"/>
        </w:trPr>
        <w:tc>
          <w:tcPr>
            <w:tcW w:w="9663" w:type="dxa"/>
            <w:gridSpan w:val="4"/>
            <w:vAlign w:val="center"/>
          </w:tcPr>
          <w:p w:rsidR="00810BFC" w:rsidRPr="00FC7021" w:rsidRDefault="00810BFC" w:rsidP="00810BFC">
            <w:pPr>
              <w:spacing w:line="360" w:lineRule="auto"/>
              <w:jc w:val="center"/>
              <w:rPr>
                <w:b/>
                <w:sz w:val="28"/>
                <w:szCs w:val="28"/>
              </w:rPr>
            </w:pPr>
            <w:r w:rsidRPr="00FC7021">
              <w:rPr>
                <w:b/>
                <w:sz w:val="28"/>
                <w:szCs w:val="28"/>
              </w:rPr>
              <w:t>Административная ответственность (</w:t>
            </w:r>
            <w:proofErr w:type="spellStart"/>
            <w:r w:rsidRPr="00FC7021">
              <w:rPr>
                <w:b/>
                <w:sz w:val="28"/>
                <w:szCs w:val="28"/>
              </w:rPr>
              <w:t>КоАП</w:t>
            </w:r>
            <w:proofErr w:type="spellEnd"/>
            <w:r w:rsidRPr="00FC7021">
              <w:rPr>
                <w:b/>
                <w:sz w:val="28"/>
                <w:szCs w:val="28"/>
              </w:rPr>
              <w:t xml:space="preserve"> РФ)</w:t>
            </w:r>
            <w:r w:rsidR="008338F1" w:rsidRPr="00FC7021">
              <w:rPr>
                <w:rStyle w:val="a5"/>
                <w:b/>
                <w:sz w:val="28"/>
                <w:szCs w:val="28"/>
              </w:rPr>
              <w:footnoteReference w:id="108"/>
            </w:r>
          </w:p>
        </w:tc>
      </w:tr>
      <w:tr w:rsidR="00810BFC" w:rsidRPr="00FC7021" w:rsidTr="00810BFC">
        <w:trPr>
          <w:jc w:val="center"/>
        </w:trPr>
        <w:tc>
          <w:tcPr>
            <w:tcW w:w="1809" w:type="dxa"/>
            <w:vAlign w:val="center"/>
          </w:tcPr>
          <w:p w:rsidR="00810BFC" w:rsidRPr="00FC7021" w:rsidRDefault="00810BFC" w:rsidP="00810BFC">
            <w:pPr>
              <w:spacing w:line="360" w:lineRule="auto"/>
              <w:jc w:val="center"/>
              <w:rPr>
                <w:sz w:val="28"/>
                <w:szCs w:val="28"/>
              </w:rPr>
            </w:pPr>
            <w:r w:rsidRPr="00FC7021">
              <w:rPr>
                <w:sz w:val="28"/>
                <w:szCs w:val="28"/>
              </w:rPr>
              <w:t>5.27</w:t>
            </w:r>
          </w:p>
        </w:tc>
        <w:tc>
          <w:tcPr>
            <w:tcW w:w="3334" w:type="dxa"/>
            <w:vAlign w:val="center"/>
          </w:tcPr>
          <w:p w:rsidR="00810BFC" w:rsidRPr="00FC7021" w:rsidRDefault="00810BFC" w:rsidP="00810BFC">
            <w:pPr>
              <w:spacing w:line="360" w:lineRule="auto"/>
              <w:jc w:val="center"/>
              <w:rPr>
                <w:sz w:val="28"/>
                <w:szCs w:val="28"/>
              </w:rPr>
            </w:pPr>
            <w:r w:rsidRPr="00FC7021">
              <w:rPr>
                <w:sz w:val="28"/>
                <w:szCs w:val="28"/>
              </w:rPr>
              <w:t>Нарушение законодательства о труде и об охране труда</w:t>
            </w:r>
          </w:p>
        </w:tc>
        <w:tc>
          <w:tcPr>
            <w:tcW w:w="2081" w:type="dxa"/>
            <w:vAlign w:val="center"/>
          </w:tcPr>
          <w:p w:rsidR="00810BFC" w:rsidRPr="00FC7021" w:rsidRDefault="00810BFC" w:rsidP="00810BFC">
            <w:pPr>
              <w:spacing w:line="360" w:lineRule="auto"/>
              <w:jc w:val="center"/>
              <w:rPr>
                <w:sz w:val="28"/>
                <w:szCs w:val="28"/>
              </w:rPr>
            </w:pPr>
            <w:r w:rsidRPr="00FC7021">
              <w:rPr>
                <w:sz w:val="28"/>
                <w:szCs w:val="28"/>
              </w:rPr>
              <w:t>От 30 до 50</w:t>
            </w:r>
          </w:p>
        </w:tc>
        <w:tc>
          <w:tcPr>
            <w:tcW w:w="2439" w:type="dxa"/>
            <w:vAlign w:val="center"/>
          </w:tcPr>
          <w:p w:rsidR="00810BFC" w:rsidRPr="00FC7021" w:rsidRDefault="00810BFC" w:rsidP="00810BFC">
            <w:pPr>
              <w:spacing w:line="360" w:lineRule="auto"/>
              <w:jc w:val="center"/>
              <w:rPr>
                <w:sz w:val="28"/>
                <w:szCs w:val="28"/>
              </w:rPr>
            </w:pPr>
            <w:r w:rsidRPr="00FC7021">
              <w:rPr>
                <w:sz w:val="28"/>
                <w:szCs w:val="28"/>
              </w:rPr>
              <w:t>От 1 до 5</w:t>
            </w:r>
          </w:p>
        </w:tc>
      </w:tr>
      <w:tr w:rsidR="00810BFC" w:rsidRPr="00FC7021" w:rsidTr="00810BFC">
        <w:trPr>
          <w:jc w:val="center"/>
        </w:trPr>
        <w:tc>
          <w:tcPr>
            <w:tcW w:w="1809" w:type="dxa"/>
            <w:vAlign w:val="center"/>
          </w:tcPr>
          <w:p w:rsidR="00810BFC" w:rsidRPr="00FC7021" w:rsidRDefault="00810BFC" w:rsidP="00810BFC">
            <w:pPr>
              <w:spacing w:line="360" w:lineRule="auto"/>
              <w:jc w:val="center"/>
              <w:rPr>
                <w:sz w:val="28"/>
                <w:szCs w:val="28"/>
              </w:rPr>
            </w:pPr>
            <w:r w:rsidRPr="00FC7021">
              <w:rPr>
                <w:sz w:val="28"/>
                <w:szCs w:val="28"/>
              </w:rPr>
              <w:t>5.28</w:t>
            </w:r>
          </w:p>
        </w:tc>
        <w:tc>
          <w:tcPr>
            <w:tcW w:w="3334" w:type="dxa"/>
            <w:vAlign w:val="center"/>
          </w:tcPr>
          <w:p w:rsidR="00810BFC" w:rsidRPr="00FC7021" w:rsidRDefault="00810BFC" w:rsidP="00810BFC">
            <w:pPr>
              <w:spacing w:line="360" w:lineRule="auto"/>
              <w:jc w:val="center"/>
              <w:rPr>
                <w:sz w:val="28"/>
                <w:szCs w:val="28"/>
              </w:rPr>
            </w:pPr>
            <w:r w:rsidRPr="00FC7021">
              <w:rPr>
                <w:sz w:val="28"/>
                <w:szCs w:val="28"/>
              </w:rPr>
              <w:t>Уклонение от участия в переговорах о заключении коллективного договора</w:t>
            </w:r>
          </w:p>
        </w:tc>
        <w:tc>
          <w:tcPr>
            <w:tcW w:w="4520" w:type="dxa"/>
            <w:gridSpan w:val="2"/>
            <w:vMerge w:val="restart"/>
            <w:vAlign w:val="center"/>
          </w:tcPr>
          <w:p w:rsidR="00810BFC" w:rsidRPr="00FC7021" w:rsidRDefault="00810BFC" w:rsidP="00810BFC">
            <w:pPr>
              <w:spacing w:line="360" w:lineRule="auto"/>
              <w:jc w:val="center"/>
              <w:rPr>
                <w:sz w:val="28"/>
                <w:szCs w:val="28"/>
              </w:rPr>
            </w:pPr>
            <w:r w:rsidRPr="00FC7021">
              <w:rPr>
                <w:sz w:val="28"/>
                <w:szCs w:val="28"/>
              </w:rPr>
              <w:t>От 1 до 3</w:t>
            </w:r>
          </w:p>
        </w:tc>
      </w:tr>
      <w:tr w:rsidR="00810BFC" w:rsidRPr="00FC7021" w:rsidTr="00810BFC">
        <w:trPr>
          <w:jc w:val="center"/>
        </w:trPr>
        <w:tc>
          <w:tcPr>
            <w:tcW w:w="1809" w:type="dxa"/>
            <w:vAlign w:val="center"/>
          </w:tcPr>
          <w:p w:rsidR="00810BFC" w:rsidRPr="00FC7021" w:rsidRDefault="00810BFC" w:rsidP="00810BFC">
            <w:pPr>
              <w:spacing w:line="360" w:lineRule="auto"/>
              <w:jc w:val="center"/>
              <w:rPr>
                <w:sz w:val="28"/>
                <w:szCs w:val="28"/>
              </w:rPr>
            </w:pPr>
            <w:r w:rsidRPr="00FC7021">
              <w:rPr>
                <w:sz w:val="28"/>
                <w:szCs w:val="28"/>
              </w:rPr>
              <w:t>5.29</w:t>
            </w:r>
          </w:p>
        </w:tc>
        <w:tc>
          <w:tcPr>
            <w:tcW w:w="3334" w:type="dxa"/>
            <w:vAlign w:val="center"/>
          </w:tcPr>
          <w:p w:rsidR="00810BFC" w:rsidRPr="00FC7021" w:rsidRDefault="00810BFC" w:rsidP="00810BFC">
            <w:pPr>
              <w:spacing w:line="360" w:lineRule="auto"/>
              <w:jc w:val="center"/>
              <w:rPr>
                <w:sz w:val="28"/>
                <w:szCs w:val="28"/>
              </w:rPr>
            </w:pPr>
            <w:r w:rsidRPr="00FC7021">
              <w:rPr>
                <w:sz w:val="28"/>
                <w:szCs w:val="28"/>
              </w:rPr>
              <w:t>Невыполнение обязанностей по рекультивации земель</w:t>
            </w:r>
          </w:p>
        </w:tc>
        <w:tc>
          <w:tcPr>
            <w:tcW w:w="4520" w:type="dxa"/>
            <w:gridSpan w:val="2"/>
            <w:vMerge/>
            <w:vAlign w:val="center"/>
          </w:tcPr>
          <w:p w:rsidR="00810BFC" w:rsidRPr="00FC7021" w:rsidRDefault="00810BFC" w:rsidP="00810BFC">
            <w:pPr>
              <w:spacing w:line="360" w:lineRule="auto"/>
              <w:jc w:val="center"/>
              <w:rPr>
                <w:sz w:val="28"/>
                <w:szCs w:val="28"/>
              </w:rPr>
            </w:pPr>
          </w:p>
        </w:tc>
      </w:tr>
      <w:tr w:rsidR="00810BFC" w:rsidRPr="00FC7021" w:rsidTr="00810BFC">
        <w:trPr>
          <w:jc w:val="center"/>
        </w:trPr>
        <w:tc>
          <w:tcPr>
            <w:tcW w:w="1809" w:type="dxa"/>
            <w:vAlign w:val="center"/>
          </w:tcPr>
          <w:p w:rsidR="00810BFC" w:rsidRPr="00FC7021" w:rsidRDefault="00810BFC" w:rsidP="00810BFC">
            <w:pPr>
              <w:spacing w:line="360" w:lineRule="auto"/>
              <w:jc w:val="center"/>
              <w:rPr>
                <w:sz w:val="28"/>
                <w:szCs w:val="28"/>
              </w:rPr>
            </w:pPr>
            <w:r w:rsidRPr="00FC7021">
              <w:rPr>
                <w:sz w:val="28"/>
                <w:szCs w:val="28"/>
              </w:rPr>
              <w:t>5.30</w:t>
            </w:r>
          </w:p>
        </w:tc>
        <w:tc>
          <w:tcPr>
            <w:tcW w:w="3334" w:type="dxa"/>
            <w:vAlign w:val="center"/>
          </w:tcPr>
          <w:p w:rsidR="00810BFC" w:rsidRPr="00FC7021" w:rsidRDefault="00810BFC" w:rsidP="00810BFC">
            <w:pPr>
              <w:spacing w:line="360" w:lineRule="auto"/>
              <w:jc w:val="center"/>
              <w:rPr>
                <w:sz w:val="28"/>
                <w:szCs w:val="28"/>
              </w:rPr>
            </w:pPr>
            <w:r w:rsidRPr="00FC7021">
              <w:rPr>
                <w:sz w:val="28"/>
                <w:szCs w:val="28"/>
              </w:rPr>
              <w:t>Необоснованный отказ от заключения или нарушение/невыполнение обязательств по коллективному договору</w:t>
            </w:r>
          </w:p>
        </w:tc>
        <w:tc>
          <w:tcPr>
            <w:tcW w:w="4520" w:type="dxa"/>
            <w:gridSpan w:val="2"/>
            <w:vAlign w:val="center"/>
          </w:tcPr>
          <w:p w:rsidR="00810BFC" w:rsidRPr="00FC7021" w:rsidRDefault="00810BFC" w:rsidP="00810BFC">
            <w:pPr>
              <w:spacing w:line="360" w:lineRule="auto"/>
              <w:jc w:val="center"/>
              <w:rPr>
                <w:sz w:val="28"/>
                <w:szCs w:val="28"/>
              </w:rPr>
            </w:pPr>
            <w:r w:rsidRPr="00FC7021">
              <w:rPr>
                <w:sz w:val="28"/>
                <w:szCs w:val="28"/>
              </w:rPr>
              <w:t>От 3 до 5</w:t>
            </w:r>
          </w:p>
        </w:tc>
      </w:tr>
      <w:tr w:rsidR="00810BFC" w:rsidRPr="00FC7021" w:rsidTr="00810BFC">
        <w:trPr>
          <w:trHeight w:val="431"/>
          <w:jc w:val="center"/>
        </w:trPr>
        <w:tc>
          <w:tcPr>
            <w:tcW w:w="9663" w:type="dxa"/>
            <w:gridSpan w:val="4"/>
            <w:vAlign w:val="center"/>
          </w:tcPr>
          <w:p w:rsidR="00810BFC" w:rsidRPr="00FC7021" w:rsidRDefault="00810BFC" w:rsidP="00810BFC">
            <w:pPr>
              <w:spacing w:line="360" w:lineRule="auto"/>
              <w:jc w:val="center"/>
              <w:rPr>
                <w:b/>
                <w:sz w:val="28"/>
                <w:szCs w:val="28"/>
              </w:rPr>
            </w:pPr>
            <w:r w:rsidRPr="00FC7021">
              <w:rPr>
                <w:b/>
                <w:sz w:val="28"/>
                <w:szCs w:val="28"/>
              </w:rPr>
              <w:t>Уголовная ответственность (УК РФ)</w:t>
            </w:r>
            <w:r w:rsidR="0005152F" w:rsidRPr="00FC7021">
              <w:rPr>
                <w:rStyle w:val="a5"/>
                <w:b/>
                <w:sz w:val="28"/>
                <w:szCs w:val="28"/>
              </w:rPr>
              <w:footnoteReference w:id="109"/>
            </w:r>
          </w:p>
        </w:tc>
      </w:tr>
      <w:tr w:rsidR="00810BFC" w:rsidRPr="00FC7021" w:rsidTr="00810BFC">
        <w:trPr>
          <w:jc w:val="center"/>
        </w:trPr>
        <w:tc>
          <w:tcPr>
            <w:tcW w:w="1809" w:type="dxa"/>
            <w:vAlign w:val="center"/>
          </w:tcPr>
          <w:p w:rsidR="00810BFC" w:rsidRPr="00FC7021" w:rsidRDefault="00810BFC" w:rsidP="00810BFC">
            <w:pPr>
              <w:spacing w:line="360" w:lineRule="auto"/>
              <w:jc w:val="center"/>
              <w:rPr>
                <w:sz w:val="28"/>
                <w:szCs w:val="28"/>
              </w:rPr>
            </w:pPr>
            <w:r w:rsidRPr="00FC7021">
              <w:rPr>
                <w:sz w:val="28"/>
                <w:szCs w:val="28"/>
              </w:rPr>
              <w:t>143</w:t>
            </w:r>
          </w:p>
        </w:tc>
        <w:tc>
          <w:tcPr>
            <w:tcW w:w="3334" w:type="dxa"/>
            <w:vAlign w:val="center"/>
          </w:tcPr>
          <w:p w:rsidR="00810BFC" w:rsidRPr="00FC7021" w:rsidRDefault="00810BFC" w:rsidP="00810BFC">
            <w:pPr>
              <w:spacing w:line="360" w:lineRule="auto"/>
              <w:jc w:val="center"/>
              <w:rPr>
                <w:sz w:val="28"/>
                <w:szCs w:val="28"/>
              </w:rPr>
            </w:pPr>
            <w:r w:rsidRPr="00FC7021">
              <w:rPr>
                <w:sz w:val="28"/>
                <w:szCs w:val="28"/>
              </w:rPr>
              <w:t>Нарушение правил охраны труда</w:t>
            </w:r>
          </w:p>
        </w:tc>
        <w:tc>
          <w:tcPr>
            <w:tcW w:w="4520" w:type="dxa"/>
            <w:gridSpan w:val="2"/>
            <w:vAlign w:val="center"/>
          </w:tcPr>
          <w:p w:rsidR="00810BFC" w:rsidRPr="00FC7021" w:rsidRDefault="00810BFC" w:rsidP="00810BFC">
            <w:pPr>
              <w:spacing w:line="360" w:lineRule="auto"/>
              <w:jc w:val="center"/>
              <w:rPr>
                <w:sz w:val="28"/>
                <w:szCs w:val="28"/>
              </w:rPr>
            </w:pPr>
            <w:r w:rsidRPr="00FC7021">
              <w:rPr>
                <w:sz w:val="28"/>
                <w:szCs w:val="28"/>
              </w:rPr>
              <w:t>До 200</w:t>
            </w:r>
          </w:p>
        </w:tc>
      </w:tr>
      <w:tr w:rsidR="00810BFC" w:rsidRPr="00FC7021" w:rsidTr="00810BFC">
        <w:trPr>
          <w:jc w:val="center"/>
        </w:trPr>
        <w:tc>
          <w:tcPr>
            <w:tcW w:w="1809" w:type="dxa"/>
            <w:vAlign w:val="center"/>
          </w:tcPr>
          <w:p w:rsidR="00810BFC" w:rsidRPr="00FC7021" w:rsidRDefault="00810BFC" w:rsidP="00810BFC">
            <w:pPr>
              <w:spacing w:line="360" w:lineRule="auto"/>
              <w:jc w:val="center"/>
              <w:rPr>
                <w:sz w:val="28"/>
                <w:szCs w:val="28"/>
              </w:rPr>
            </w:pPr>
            <w:r w:rsidRPr="00FC7021">
              <w:rPr>
                <w:sz w:val="28"/>
                <w:szCs w:val="28"/>
              </w:rPr>
              <w:t>145</w:t>
            </w:r>
          </w:p>
        </w:tc>
        <w:tc>
          <w:tcPr>
            <w:tcW w:w="3334" w:type="dxa"/>
            <w:vAlign w:val="center"/>
          </w:tcPr>
          <w:p w:rsidR="00810BFC" w:rsidRPr="00FC7021" w:rsidRDefault="00810BFC" w:rsidP="00810BFC">
            <w:pPr>
              <w:spacing w:line="360" w:lineRule="auto"/>
              <w:jc w:val="center"/>
              <w:rPr>
                <w:sz w:val="28"/>
                <w:szCs w:val="28"/>
              </w:rPr>
            </w:pPr>
            <w:r w:rsidRPr="00FC7021">
              <w:rPr>
                <w:sz w:val="28"/>
                <w:szCs w:val="28"/>
              </w:rPr>
              <w:t xml:space="preserve">Необоснованный отказ в </w:t>
            </w:r>
            <w:r w:rsidRPr="00FC7021">
              <w:rPr>
                <w:sz w:val="28"/>
                <w:szCs w:val="28"/>
              </w:rPr>
              <w:lastRenderedPageBreak/>
              <w:t>приеме или увольнение беременной женщины или женщины, имеющей детей в возрасте 3-х лет</w:t>
            </w:r>
          </w:p>
        </w:tc>
        <w:tc>
          <w:tcPr>
            <w:tcW w:w="4520" w:type="dxa"/>
            <w:gridSpan w:val="2"/>
            <w:vAlign w:val="center"/>
          </w:tcPr>
          <w:p w:rsidR="00810BFC" w:rsidRPr="00FC7021" w:rsidRDefault="00810BFC" w:rsidP="00810BFC">
            <w:pPr>
              <w:spacing w:line="360" w:lineRule="auto"/>
              <w:jc w:val="center"/>
              <w:rPr>
                <w:sz w:val="28"/>
                <w:szCs w:val="28"/>
              </w:rPr>
            </w:pPr>
            <w:r w:rsidRPr="00FC7021">
              <w:rPr>
                <w:sz w:val="28"/>
                <w:szCs w:val="28"/>
              </w:rPr>
              <w:lastRenderedPageBreak/>
              <w:t>До 200</w:t>
            </w:r>
          </w:p>
        </w:tc>
      </w:tr>
      <w:tr w:rsidR="00810BFC" w:rsidRPr="00FC7021" w:rsidTr="00810BFC">
        <w:trPr>
          <w:jc w:val="center"/>
        </w:trPr>
        <w:tc>
          <w:tcPr>
            <w:tcW w:w="1809" w:type="dxa"/>
            <w:vAlign w:val="center"/>
          </w:tcPr>
          <w:p w:rsidR="00810BFC" w:rsidRPr="00FC7021" w:rsidRDefault="00810BFC" w:rsidP="00810BFC">
            <w:pPr>
              <w:spacing w:line="360" w:lineRule="auto"/>
              <w:jc w:val="center"/>
              <w:rPr>
                <w:sz w:val="28"/>
                <w:szCs w:val="28"/>
              </w:rPr>
            </w:pPr>
            <w:r w:rsidRPr="00FC7021">
              <w:rPr>
                <w:sz w:val="28"/>
                <w:szCs w:val="28"/>
              </w:rPr>
              <w:lastRenderedPageBreak/>
              <w:t>145.1</w:t>
            </w:r>
          </w:p>
        </w:tc>
        <w:tc>
          <w:tcPr>
            <w:tcW w:w="3334" w:type="dxa"/>
            <w:vAlign w:val="center"/>
          </w:tcPr>
          <w:p w:rsidR="00810BFC" w:rsidRPr="00FC7021" w:rsidRDefault="00810BFC" w:rsidP="00810BFC">
            <w:pPr>
              <w:spacing w:line="360" w:lineRule="auto"/>
              <w:jc w:val="center"/>
              <w:rPr>
                <w:sz w:val="28"/>
                <w:szCs w:val="28"/>
              </w:rPr>
            </w:pPr>
            <w:r w:rsidRPr="00FC7021">
              <w:rPr>
                <w:sz w:val="28"/>
                <w:szCs w:val="28"/>
              </w:rPr>
              <w:t>Невыплата заработной платы:</w:t>
            </w:r>
          </w:p>
          <w:p w:rsidR="00810BFC" w:rsidRPr="00FC7021" w:rsidRDefault="00810BFC" w:rsidP="00810BFC">
            <w:pPr>
              <w:spacing w:line="360" w:lineRule="auto"/>
              <w:jc w:val="center"/>
              <w:rPr>
                <w:sz w:val="28"/>
                <w:szCs w:val="28"/>
              </w:rPr>
            </w:pPr>
            <w:r w:rsidRPr="00FC7021">
              <w:rPr>
                <w:sz w:val="28"/>
                <w:szCs w:val="28"/>
              </w:rPr>
              <w:t xml:space="preserve">1. </w:t>
            </w:r>
            <w:proofErr w:type="gramStart"/>
            <w:r w:rsidRPr="00FC7021">
              <w:rPr>
                <w:sz w:val="28"/>
                <w:szCs w:val="28"/>
              </w:rPr>
              <w:t>частичная</w:t>
            </w:r>
            <w:proofErr w:type="gramEnd"/>
            <w:r w:rsidRPr="00FC7021">
              <w:rPr>
                <w:sz w:val="28"/>
                <w:szCs w:val="28"/>
              </w:rPr>
              <w:t xml:space="preserve"> за период более 3-х месяцев</w:t>
            </w:r>
          </w:p>
          <w:p w:rsidR="00810BFC" w:rsidRPr="00FC7021" w:rsidRDefault="00810BFC" w:rsidP="00810BFC">
            <w:pPr>
              <w:spacing w:line="360" w:lineRule="auto"/>
              <w:jc w:val="center"/>
              <w:rPr>
                <w:sz w:val="28"/>
                <w:szCs w:val="28"/>
              </w:rPr>
            </w:pPr>
            <w:r w:rsidRPr="00FC7021">
              <w:rPr>
                <w:sz w:val="28"/>
                <w:szCs w:val="28"/>
              </w:rPr>
              <w:t>2. полная невыплата за период более 2-х месяцев</w:t>
            </w:r>
          </w:p>
        </w:tc>
        <w:tc>
          <w:tcPr>
            <w:tcW w:w="4520" w:type="dxa"/>
            <w:gridSpan w:val="2"/>
            <w:vAlign w:val="center"/>
          </w:tcPr>
          <w:p w:rsidR="00810BFC" w:rsidRPr="00FC7021" w:rsidRDefault="00810BFC" w:rsidP="00810BFC">
            <w:pPr>
              <w:spacing w:line="360" w:lineRule="auto"/>
              <w:jc w:val="center"/>
              <w:rPr>
                <w:sz w:val="28"/>
                <w:szCs w:val="28"/>
              </w:rPr>
            </w:pPr>
          </w:p>
          <w:p w:rsidR="00810BFC" w:rsidRPr="00FC7021" w:rsidRDefault="00810BFC" w:rsidP="00585AC7">
            <w:pPr>
              <w:pStyle w:val="a3"/>
              <w:numPr>
                <w:ilvl w:val="0"/>
                <w:numId w:val="53"/>
              </w:numPr>
              <w:spacing w:after="0" w:line="360" w:lineRule="auto"/>
              <w:jc w:val="center"/>
              <w:rPr>
                <w:rFonts w:ascii="Times New Roman" w:hAnsi="Times New Roman" w:cs="Times New Roman"/>
                <w:sz w:val="28"/>
                <w:szCs w:val="28"/>
              </w:rPr>
            </w:pPr>
            <w:r w:rsidRPr="00FC7021">
              <w:rPr>
                <w:rFonts w:ascii="Times New Roman" w:hAnsi="Times New Roman" w:cs="Times New Roman"/>
                <w:sz w:val="28"/>
                <w:szCs w:val="28"/>
              </w:rPr>
              <w:t>До 120</w:t>
            </w:r>
          </w:p>
          <w:p w:rsidR="00810BFC" w:rsidRPr="00FC7021" w:rsidRDefault="00810BFC" w:rsidP="00810BFC">
            <w:pPr>
              <w:spacing w:line="360" w:lineRule="auto"/>
              <w:jc w:val="center"/>
              <w:rPr>
                <w:sz w:val="28"/>
                <w:szCs w:val="28"/>
              </w:rPr>
            </w:pPr>
          </w:p>
          <w:p w:rsidR="00810BFC" w:rsidRPr="00FC7021" w:rsidRDefault="0091460B" w:rsidP="00585AC7">
            <w:pPr>
              <w:pStyle w:val="a3"/>
              <w:numPr>
                <w:ilvl w:val="0"/>
                <w:numId w:val="53"/>
              </w:numPr>
              <w:spacing w:after="0" w:line="360" w:lineRule="auto"/>
              <w:jc w:val="center"/>
              <w:rPr>
                <w:rFonts w:ascii="Times New Roman" w:hAnsi="Times New Roman" w:cs="Times New Roman"/>
                <w:sz w:val="28"/>
                <w:szCs w:val="28"/>
              </w:rPr>
            </w:pPr>
            <w:r w:rsidRPr="00FC7021">
              <w:rPr>
                <w:rFonts w:ascii="Times New Roman" w:hAnsi="Times New Roman" w:cs="Times New Roman"/>
                <w:sz w:val="28"/>
                <w:szCs w:val="28"/>
              </w:rPr>
              <w:t>От 10 до 500</w:t>
            </w:r>
          </w:p>
        </w:tc>
      </w:tr>
    </w:tbl>
    <w:p w:rsidR="00810BFC" w:rsidRPr="00FC7021" w:rsidRDefault="00810BFC" w:rsidP="00810BFC">
      <w:pPr>
        <w:spacing w:before="240" w:line="360" w:lineRule="auto"/>
        <w:ind w:firstLine="708"/>
        <w:jc w:val="both"/>
        <w:rPr>
          <w:sz w:val="28"/>
          <w:szCs w:val="28"/>
        </w:rPr>
      </w:pPr>
      <w:r w:rsidRPr="00FC7021">
        <w:rPr>
          <w:sz w:val="28"/>
          <w:szCs w:val="28"/>
        </w:rPr>
        <w:t>Рассмотрим соотношение выручки, которую ОАО «НК «Роснефть» получает за один день</w:t>
      </w:r>
      <w:r w:rsidRPr="00FC7021">
        <w:rPr>
          <w:rStyle w:val="a5"/>
          <w:sz w:val="28"/>
          <w:szCs w:val="28"/>
        </w:rPr>
        <w:footnoteReference w:id="110"/>
      </w:r>
      <w:r w:rsidRPr="00FC7021">
        <w:rPr>
          <w:sz w:val="28"/>
          <w:szCs w:val="28"/>
        </w:rPr>
        <w:t>, с размером штрафов (см. рисунок 3.2.2.)</w:t>
      </w:r>
    </w:p>
    <w:p w:rsidR="00810BFC" w:rsidRPr="00FC7021" w:rsidRDefault="00810BFC" w:rsidP="00810BFC">
      <w:pPr>
        <w:spacing w:before="240"/>
        <w:ind w:firstLine="708"/>
        <w:jc w:val="right"/>
      </w:pPr>
      <w:r w:rsidRPr="00FC7021">
        <w:rPr>
          <w:b/>
          <w:u w:val="single"/>
        </w:rPr>
        <w:t xml:space="preserve">Рисунок 3.2.2. </w:t>
      </w:r>
      <w:r w:rsidRPr="00FC7021">
        <w:t>Соотношение ежедневных размеров выручки Роснефть и суммы штрафов</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5"/>
        <w:gridCol w:w="2976"/>
      </w:tblGrid>
      <w:tr w:rsidR="00810BFC" w:rsidRPr="00FC7021" w:rsidTr="00810BFC">
        <w:trPr>
          <w:jc w:val="center"/>
        </w:trPr>
        <w:tc>
          <w:tcPr>
            <w:tcW w:w="2945" w:type="dxa"/>
            <w:vAlign w:val="bottom"/>
          </w:tcPr>
          <w:p w:rsidR="00810BFC" w:rsidRPr="00FC7021" w:rsidRDefault="00810BFC" w:rsidP="00810BFC">
            <w:pPr>
              <w:jc w:val="center"/>
              <w:rPr>
                <w:sz w:val="24"/>
                <w:szCs w:val="24"/>
              </w:rPr>
            </w:pPr>
            <w:r w:rsidRPr="00FC7021">
              <w:rPr>
                <w:noProof/>
              </w:rPr>
              <w:drawing>
                <wp:inline distT="0" distB="0" distL="0" distR="0">
                  <wp:extent cx="1317625" cy="160464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63878" t="40678" r="18403" b="20775"/>
                          <a:stretch>
                            <a:fillRect/>
                          </a:stretch>
                        </pic:blipFill>
                        <pic:spPr bwMode="auto">
                          <a:xfrm>
                            <a:off x="0" y="0"/>
                            <a:ext cx="1317625" cy="1604645"/>
                          </a:xfrm>
                          <a:prstGeom prst="rect">
                            <a:avLst/>
                          </a:prstGeom>
                          <a:noFill/>
                          <a:ln w="9525">
                            <a:noFill/>
                            <a:miter lim="800000"/>
                            <a:headEnd/>
                            <a:tailEnd/>
                          </a:ln>
                        </pic:spPr>
                      </pic:pic>
                    </a:graphicData>
                  </a:graphic>
                </wp:inline>
              </w:drawing>
            </w:r>
          </w:p>
        </w:tc>
        <w:tc>
          <w:tcPr>
            <w:tcW w:w="856" w:type="dxa"/>
            <w:vMerge w:val="restart"/>
            <w:vAlign w:val="center"/>
          </w:tcPr>
          <w:p w:rsidR="00810BFC" w:rsidRPr="00FC7021" w:rsidRDefault="00810BFC" w:rsidP="00810BFC">
            <w:pPr>
              <w:jc w:val="center"/>
              <w:rPr>
                <w:sz w:val="24"/>
                <w:szCs w:val="24"/>
              </w:rPr>
            </w:pPr>
            <w:r w:rsidRPr="00FC7021">
              <w:rPr>
                <w:noProof/>
              </w:rPr>
              <w:drawing>
                <wp:inline distT="0" distB="0" distL="0" distR="0">
                  <wp:extent cx="1731645" cy="2192655"/>
                  <wp:effectExtent l="19050" t="0" r="1905" b="0"/>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l="70351" t="31235" r="11539" b="27914"/>
                          <a:stretch>
                            <a:fillRect/>
                          </a:stretch>
                        </pic:blipFill>
                        <pic:spPr bwMode="auto">
                          <a:xfrm>
                            <a:off x="0" y="0"/>
                            <a:ext cx="1731645" cy="2192655"/>
                          </a:xfrm>
                          <a:prstGeom prst="rect">
                            <a:avLst/>
                          </a:prstGeom>
                          <a:noFill/>
                          <a:ln w="9525">
                            <a:noFill/>
                            <a:miter lim="800000"/>
                            <a:headEnd/>
                            <a:tailEnd/>
                          </a:ln>
                        </pic:spPr>
                      </pic:pic>
                    </a:graphicData>
                  </a:graphic>
                </wp:inline>
              </w:drawing>
            </w:r>
          </w:p>
        </w:tc>
      </w:tr>
      <w:tr w:rsidR="00810BFC" w:rsidRPr="00FC7021" w:rsidTr="00810BFC">
        <w:trPr>
          <w:jc w:val="center"/>
        </w:trPr>
        <w:tc>
          <w:tcPr>
            <w:tcW w:w="2945" w:type="dxa"/>
            <w:vAlign w:val="bottom"/>
          </w:tcPr>
          <w:p w:rsidR="00810BFC" w:rsidRPr="00FC7021" w:rsidRDefault="00810BFC" w:rsidP="00810BFC">
            <w:pPr>
              <w:jc w:val="center"/>
              <w:rPr>
                <w:sz w:val="24"/>
                <w:szCs w:val="24"/>
              </w:rPr>
            </w:pPr>
            <w:r w:rsidRPr="00FC7021">
              <w:rPr>
                <w:noProof/>
              </w:rPr>
              <w:drawing>
                <wp:inline distT="0" distB="0" distL="0" distR="0">
                  <wp:extent cx="1525905" cy="1828800"/>
                  <wp:effectExtent l="19050" t="0" r="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l="69378" t="33898" r="11932" b="26150"/>
                          <a:stretch>
                            <a:fillRect/>
                          </a:stretch>
                        </pic:blipFill>
                        <pic:spPr bwMode="auto">
                          <a:xfrm>
                            <a:off x="0" y="0"/>
                            <a:ext cx="1525905" cy="1828800"/>
                          </a:xfrm>
                          <a:prstGeom prst="rect">
                            <a:avLst/>
                          </a:prstGeom>
                          <a:noFill/>
                          <a:ln w="9525">
                            <a:noFill/>
                            <a:miter lim="800000"/>
                            <a:headEnd/>
                            <a:tailEnd/>
                          </a:ln>
                        </pic:spPr>
                      </pic:pic>
                    </a:graphicData>
                  </a:graphic>
                </wp:inline>
              </w:drawing>
            </w:r>
          </w:p>
        </w:tc>
        <w:tc>
          <w:tcPr>
            <w:tcW w:w="856" w:type="dxa"/>
            <w:vMerge/>
          </w:tcPr>
          <w:p w:rsidR="00810BFC" w:rsidRPr="00FC7021" w:rsidRDefault="00810BFC" w:rsidP="00810BFC">
            <w:pPr>
              <w:rPr>
                <w:sz w:val="24"/>
                <w:szCs w:val="24"/>
              </w:rPr>
            </w:pPr>
          </w:p>
        </w:tc>
      </w:tr>
    </w:tbl>
    <w:p w:rsidR="00810BFC" w:rsidRPr="00FC7021" w:rsidRDefault="00810BFC" w:rsidP="00810BFC">
      <w:pPr>
        <w:ind w:firstLine="708"/>
        <w:jc w:val="center"/>
      </w:pPr>
      <w:r w:rsidRPr="00FC7021">
        <w:rPr>
          <w:b/>
          <w:u w:val="single"/>
        </w:rPr>
        <w:t>Источник:</w:t>
      </w:r>
      <w:r w:rsidRPr="00FC7021">
        <w:t xml:space="preserve"> ОАО «НК «Роснефть» Консолидированная финансовая отчетность.                     31 декабря 2012г. - http://www.rosneft.ru/attach/0/02/90/Rosneft_FS_2012_RUS.pdf</w:t>
      </w:r>
    </w:p>
    <w:p w:rsidR="00810BFC" w:rsidRPr="00FC7021" w:rsidRDefault="00810BFC" w:rsidP="00E362A7">
      <w:pPr>
        <w:spacing w:before="240" w:line="360" w:lineRule="auto"/>
        <w:ind w:firstLine="708"/>
        <w:jc w:val="both"/>
        <w:rPr>
          <w:sz w:val="28"/>
          <w:szCs w:val="28"/>
        </w:rPr>
      </w:pPr>
      <w:r w:rsidRPr="00FC7021">
        <w:rPr>
          <w:sz w:val="28"/>
          <w:szCs w:val="28"/>
        </w:rPr>
        <w:lastRenderedPageBreak/>
        <w:t xml:space="preserve">Как было отмечено в случае </w:t>
      </w:r>
      <w:r w:rsidRPr="00FC7021">
        <w:rPr>
          <w:sz w:val="28"/>
          <w:szCs w:val="28"/>
          <w:lang w:val="en-US"/>
        </w:rPr>
        <w:t>ExxonMobil</w:t>
      </w:r>
      <w:r w:rsidRPr="00FC7021">
        <w:rPr>
          <w:sz w:val="28"/>
          <w:szCs w:val="28"/>
        </w:rPr>
        <w:t>, так и для российской компании, назначаемые ей штрафы также в сотни раз меньше, чем объем ежедневной выручки.</w:t>
      </w:r>
    </w:p>
    <w:p w:rsidR="00810BFC" w:rsidRPr="00FC7021" w:rsidRDefault="00810BFC" w:rsidP="00810BFC">
      <w:pPr>
        <w:spacing w:line="360" w:lineRule="auto"/>
        <w:ind w:firstLine="708"/>
        <w:jc w:val="both"/>
        <w:rPr>
          <w:sz w:val="28"/>
          <w:szCs w:val="28"/>
        </w:rPr>
      </w:pPr>
      <w:r w:rsidRPr="00FC7021">
        <w:rPr>
          <w:sz w:val="28"/>
          <w:szCs w:val="28"/>
        </w:rPr>
        <w:t xml:space="preserve">Следовательно, для ОАО «НК «Роснефть» можно сделать аналогичный вывод, как и для ее американского конкурента: понесенные затраты на выплату штрафов и компенсаций на устранение негативных последствий оказывают </w:t>
      </w:r>
      <w:r w:rsidR="000C2447" w:rsidRPr="00FC7021">
        <w:rPr>
          <w:sz w:val="28"/>
          <w:szCs w:val="28"/>
        </w:rPr>
        <w:t xml:space="preserve">влияние </w:t>
      </w:r>
      <w:r w:rsidRPr="00FC7021">
        <w:rPr>
          <w:sz w:val="28"/>
          <w:szCs w:val="28"/>
        </w:rPr>
        <w:t xml:space="preserve">на финансовые показатели компании, снижая показатель выручки, однако это влияние практически не ощутимо. </w:t>
      </w:r>
    </w:p>
    <w:p w:rsidR="00810BFC" w:rsidRPr="00FC7021" w:rsidRDefault="00810BFC" w:rsidP="00810BFC">
      <w:pPr>
        <w:spacing w:line="360" w:lineRule="auto"/>
        <w:ind w:firstLine="708"/>
        <w:jc w:val="both"/>
        <w:rPr>
          <w:sz w:val="28"/>
          <w:szCs w:val="28"/>
        </w:rPr>
      </w:pPr>
      <w:r w:rsidRPr="00FC7021">
        <w:rPr>
          <w:sz w:val="28"/>
          <w:szCs w:val="28"/>
        </w:rPr>
        <w:t>Для того чтобы выявить, наличие или отсутствие влияния КСО на финансовые показатели и получить более ощутимы результаты в рамках данной работы был проведен регрессионный анализ МНК.</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Ввиду невозможности проведения регрессионного анализа только для двух изучаемых компаний, Роснефти и </w:t>
      </w:r>
      <w:r w:rsidRPr="00FC7021">
        <w:rPr>
          <w:rFonts w:ascii="Times New Roman" w:hAnsi="Times New Roman" w:cs="Times New Roman"/>
          <w:color w:val="auto"/>
          <w:sz w:val="28"/>
          <w:szCs w:val="28"/>
          <w:lang w:val="en-US"/>
        </w:rPr>
        <w:t>ExxonMobil</w:t>
      </w:r>
      <w:r w:rsidRPr="00FC7021">
        <w:rPr>
          <w:rFonts w:ascii="Times New Roman" w:hAnsi="Times New Roman" w:cs="Times New Roman"/>
          <w:color w:val="auto"/>
          <w:sz w:val="28"/>
          <w:szCs w:val="28"/>
        </w:rPr>
        <w:t>, что связано с недостаточностью массива данных, в модель дополнительно были включены еще десять</w:t>
      </w:r>
      <w:r w:rsidR="000C2447" w:rsidRPr="00FC7021">
        <w:rPr>
          <w:rFonts w:ascii="Times New Roman" w:hAnsi="Times New Roman" w:cs="Times New Roman"/>
          <w:color w:val="auto"/>
          <w:sz w:val="28"/>
          <w:szCs w:val="28"/>
        </w:rPr>
        <w:t xml:space="preserve"> нефтегазовых</w:t>
      </w:r>
      <w:r w:rsidRPr="00FC7021">
        <w:rPr>
          <w:rFonts w:ascii="Times New Roman" w:hAnsi="Times New Roman" w:cs="Times New Roman"/>
          <w:color w:val="auto"/>
          <w:sz w:val="28"/>
          <w:szCs w:val="28"/>
        </w:rPr>
        <w:t xml:space="preserve"> компаний: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8C2587" w:rsidRPr="00FC7021" w:rsidTr="008C2587">
        <w:tc>
          <w:tcPr>
            <w:tcW w:w="5068" w:type="dxa"/>
          </w:tcPr>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lang w:val="en-US"/>
              </w:rPr>
              <w:t>British Petroleum;</w:t>
            </w:r>
          </w:p>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lang w:val="en-US"/>
              </w:rPr>
              <w:t>Total;</w:t>
            </w:r>
          </w:p>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lang w:val="en-US"/>
              </w:rPr>
              <w:t>Shell;</w:t>
            </w:r>
          </w:p>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lang w:val="en-US"/>
              </w:rPr>
              <w:t>ENI;</w:t>
            </w:r>
          </w:p>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lang w:val="en-US"/>
              </w:rPr>
              <w:t>Chevron;</w:t>
            </w:r>
          </w:p>
        </w:tc>
        <w:tc>
          <w:tcPr>
            <w:tcW w:w="5069" w:type="dxa"/>
          </w:tcPr>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proofErr w:type="spellStart"/>
            <w:r w:rsidRPr="00FC7021">
              <w:rPr>
                <w:rFonts w:ascii="Times New Roman" w:hAnsi="Times New Roman" w:cs="Times New Roman"/>
                <w:color w:val="auto"/>
                <w:sz w:val="28"/>
                <w:szCs w:val="28"/>
                <w:lang w:val="en-US"/>
              </w:rPr>
              <w:t>Petrobas</w:t>
            </w:r>
            <w:proofErr w:type="spellEnd"/>
            <w:r w:rsidRPr="00FC7021">
              <w:rPr>
                <w:rFonts w:ascii="Times New Roman" w:hAnsi="Times New Roman" w:cs="Times New Roman"/>
                <w:color w:val="auto"/>
                <w:sz w:val="28"/>
                <w:szCs w:val="28"/>
                <w:lang w:val="en-US"/>
              </w:rPr>
              <w:t>;</w:t>
            </w:r>
          </w:p>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lang w:val="en-US"/>
              </w:rPr>
              <w:t>Statoil;</w:t>
            </w:r>
          </w:p>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proofErr w:type="spellStart"/>
            <w:r w:rsidRPr="00FC7021">
              <w:rPr>
                <w:rFonts w:ascii="Times New Roman" w:hAnsi="Times New Roman" w:cs="Times New Roman"/>
                <w:color w:val="auto"/>
                <w:sz w:val="28"/>
                <w:szCs w:val="28"/>
              </w:rPr>
              <w:t>Лукойл</w:t>
            </w:r>
            <w:proofErr w:type="spellEnd"/>
            <w:r w:rsidRPr="00FC7021">
              <w:rPr>
                <w:rFonts w:ascii="Times New Roman" w:hAnsi="Times New Roman" w:cs="Times New Roman"/>
                <w:color w:val="auto"/>
                <w:sz w:val="28"/>
                <w:szCs w:val="28"/>
              </w:rPr>
              <w:t>;</w:t>
            </w:r>
          </w:p>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proofErr w:type="spellStart"/>
            <w:r w:rsidRPr="00FC7021">
              <w:rPr>
                <w:rFonts w:ascii="Times New Roman" w:hAnsi="Times New Roman" w:cs="Times New Roman"/>
                <w:color w:val="auto"/>
                <w:sz w:val="28"/>
                <w:szCs w:val="28"/>
              </w:rPr>
              <w:t>Татнефть</w:t>
            </w:r>
            <w:proofErr w:type="spellEnd"/>
            <w:r w:rsidRPr="00FC7021">
              <w:rPr>
                <w:rFonts w:ascii="Times New Roman" w:hAnsi="Times New Roman" w:cs="Times New Roman"/>
                <w:color w:val="auto"/>
                <w:sz w:val="28"/>
                <w:szCs w:val="28"/>
              </w:rPr>
              <w:t>;</w:t>
            </w:r>
          </w:p>
          <w:p w:rsidR="008C2587" w:rsidRPr="00FC7021" w:rsidRDefault="008C2587" w:rsidP="00585AC7">
            <w:pPr>
              <w:pStyle w:val="a4"/>
              <w:numPr>
                <w:ilvl w:val="0"/>
                <w:numId w:val="52"/>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Газпром.</w:t>
            </w:r>
          </w:p>
        </w:tc>
      </w:tr>
    </w:tbl>
    <w:p w:rsidR="00810BFC" w:rsidRPr="00FC7021" w:rsidRDefault="00810BFC" w:rsidP="00E362A7">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В качестве зависимой переменной, выражающей финансовый результат деятельности, будет использован показатель чистой прибыли, выраженный в миллионах рублей, так как этот показатель дает хорошие возможности интерпретации и хорошо представлен в публично доступной статистике хозяйственной деятельности.</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Перед регрессионным моделированием предполагается использовать факторный анализ для выявления латентных переменных, которые могут объяснить ту часть явных переменных, которые содержат информацию о выбросах отходов в окружающую среду. В нашем случае факторный анализ </w:t>
      </w:r>
      <w:r w:rsidRPr="00FC7021">
        <w:rPr>
          <w:rFonts w:ascii="Times New Roman" w:hAnsi="Times New Roman" w:cs="Times New Roman"/>
          <w:color w:val="auto"/>
          <w:sz w:val="28"/>
          <w:szCs w:val="28"/>
        </w:rPr>
        <w:lastRenderedPageBreak/>
        <w:t>позволит учесть общую часть дисперсии всех переменных выбросов, то есть сохранить исходные данные (предикторы). Потеря предикторов возникает в связи с тем, что на малом объеме выборки их все включить в модель невозможно, их коэффициенты в большинстве своем окажутся незначимыми, то есть равными нулю.</w:t>
      </w:r>
    </w:p>
    <w:p w:rsidR="00810BFC" w:rsidRPr="00FC7021" w:rsidRDefault="00810BFC" w:rsidP="00810BFC">
      <w:pPr>
        <w:pStyle w:val="a4"/>
        <w:spacing w:line="360" w:lineRule="auto"/>
        <w:ind w:firstLine="709"/>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На входе факторного анализа включаются следующие переменные:</w:t>
      </w:r>
    </w:p>
    <w:p w:rsidR="00810BFC" w:rsidRPr="00FC7021" w:rsidRDefault="00810BFC" w:rsidP="00585AC7">
      <w:pPr>
        <w:pStyle w:val="a3"/>
        <w:numPr>
          <w:ilvl w:val="0"/>
          <w:numId w:val="59"/>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Выбросы оксида азота, тысяч тонн;</w:t>
      </w:r>
    </w:p>
    <w:p w:rsidR="00810BFC" w:rsidRPr="00FC7021" w:rsidRDefault="00810BFC" w:rsidP="00585AC7">
      <w:pPr>
        <w:pStyle w:val="a3"/>
        <w:numPr>
          <w:ilvl w:val="0"/>
          <w:numId w:val="59"/>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Выбросы диоксида серы, тысяч тонн;</w:t>
      </w:r>
    </w:p>
    <w:p w:rsidR="00810BFC" w:rsidRPr="00FC7021" w:rsidRDefault="00810BFC" w:rsidP="00585AC7">
      <w:pPr>
        <w:pStyle w:val="a3"/>
        <w:numPr>
          <w:ilvl w:val="0"/>
          <w:numId w:val="59"/>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Выбросы парниковых газов, тысяч тонн;</w:t>
      </w:r>
    </w:p>
    <w:p w:rsidR="00810BFC" w:rsidRPr="00FC7021" w:rsidRDefault="00810BFC" w:rsidP="00585AC7">
      <w:pPr>
        <w:pStyle w:val="a3"/>
        <w:numPr>
          <w:ilvl w:val="0"/>
          <w:numId w:val="59"/>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Выбросы метана, тысяч тонн.</w:t>
      </w:r>
    </w:p>
    <w:p w:rsidR="00810BFC" w:rsidRPr="00FC7021" w:rsidRDefault="00810BFC" w:rsidP="00810BFC">
      <w:pPr>
        <w:spacing w:line="360" w:lineRule="auto"/>
        <w:ind w:firstLine="360"/>
        <w:jc w:val="both"/>
        <w:rPr>
          <w:sz w:val="28"/>
          <w:szCs w:val="28"/>
        </w:rPr>
      </w:pPr>
      <w:r w:rsidRPr="00FC7021">
        <w:rPr>
          <w:sz w:val="28"/>
          <w:szCs w:val="28"/>
        </w:rPr>
        <w:t>Полученные факторы, при их разумной интерпретации будут включены в качестве предикторов в регрессионную модель вместо переменных выбросов.</w:t>
      </w:r>
    </w:p>
    <w:p w:rsidR="00810BFC" w:rsidRPr="00FC7021" w:rsidRDefault="00810BFC" w:rsidP="00810BFC">
      <w:pPr>
        <w:spacing w:line="360" w:lineRule="auto"/>
        <w:ind w:firstLine="360"/>
        <w:jc w:val="both"/>
        <w:rPr>
          <w:sz w:val="28"/>
          <w:szCs w:val="28"/>
        </w:rPr>
      </w:pPr>
      <w:r w:rsidRPr="00FC7021">
        <w:rPr>
          <w:sz w:val="28"/>
          <w:szCs w:val="28"/>
        </w:rPr>
        <w:t>Помимо этого, в качестве предикторов планируется использовать следующие явные переменные:</w:t>
      </w:r>
    </w:p>
    <w:p w:rsidR="00810BFC" w:rsidRPr="00FC7021" w:rsidRDefault="00810BFC" w:rsidP="00585AC7">
      <w:pPr>
        <w:pStyle w:val="a3"/>
        <w:numPr>
          <w:ilvl w:val="0"/>
          <w:numId w:val="58"/>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Объем разлитой нефти, баррелей;</w:t>
      </w:r>
    </w:p>
    <w:p w:rsidR="00810BFC" w:rsidRPr="00FC7021" w:rsidRDefault="00810BFC" w:rsidP="00585AC7">
      <w:pPr>
        <w:pStyle w:val="a3"/>
        <w:numPr>
          <w:ilvl w:val="0"/>
          <w:numId w:val="58"/>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Забор пресной воды, миллионов кубических метров;</w:t>
      </w:r>
    </w:p>
    <w:p w:rsidR="00810BFC" w:rsidRPr="00FC7021" w:rsidRDefault="00810BFC" w:rsidP="00585AC7">
      <w:pPr>
        <w:pStyle w:val="a3"/>
        <w:numPr>
          <w:ilvl w:val="0"/>
          <w:numId w:val="58"/>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Доля женщин в менеджменте компаний, в процентах;</w:t>
      </w:r>
    </w:p>
    <w:p w:rsidR="00810BFC" w:rsidRPr="00FC7021" w:rsidRDefault="00810BFC" w:rsidP="00585AC7">
      <w:pPr>
        <w:pStyle w:val="a3"/>
        <w:numPr>
          <w:ilvl w:val="0"/>
          <w:numId w:val="58"/>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Расходы на защиту окружающей среды, миллионов рублей;</w:t>
      </w:r>
    </w:p>
    <w:p w:rsidR="00810BFC" w:rsidRPr="00FC7021" w:rsidRDefault="00810BFC" w:rsidP="00585AC7">
      <w:pPr>
        <w:pStyle w:val="a3"/>
        <w:numPr>
          <w:ilvl w:val="0"/>
          <w:numId w:val="58"/>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Инвестиции в сообщества, миллионов рублей;</w:t>
      </w:r>
    </w:p>
    <w:p w:rsidR="00810BFC" w:rsidRPr="00FC7021" w:rsidRDefault="00810BFC" w:rsidP="00585AC7">
      <w:pPr>
        <w:pStyle w:val="a3"/>
        <w:numPr>
          <w:ilvl w:val="0"/>
          <w:numId w:val="58"/>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Стоимость акции на конец года, в рублях.</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В качестве изучаемого временного промежутка был выбран период с 2003 по 2011 год. Весь массив данных был получен из отчетов, публикуемых на официальных сайтах компаний, а также с сайта Московской Межбанковской Валютной Биржи (ММВБ) и Нью-Йоркской Фондовой Биржи (</w:t>
      </w:r>
      <w:r w:rsidRPr="00FC7021">
        <w:rPr>
          <w:rFonts w:ascii="Times New Roman" w:hAnsi="Times New Roman" w:cs="Times New Roman"/>
          <w:color w:val="auto"/>
          <w:sz w:val="28"/>
          <w:szCs w:val="28"/>
          <w:lang w:val="en-US"/>
        </w:rPr>
        <w:t>NYSE</w:t>
      </w:r>
      <w:r w:rsidRPr="00FC7021">
        <w:rPr>
          <w:rFonts w:ascii="Times New Roman" w:hAnsi="Times New Roman" w:cs="Times New Roman"/>
          <w:color w:val="auto"/>
          <w:sz w:val="28"/>
          <w:szCs w:val="28"/>
        </w:rPr>
        <w:t>).</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Данные, использованные для проведения статистического анализа, приведены в приложениях </w:t>
      </w:r>
      <w:r w:rsidR="00243E38" w:rsidRPr="00FC7021">
        <w:rPr>
          <w:rFonts w:ascii="Times New Roman" w:hAnsi="Times New Roman" w:cs="Times New Roman"/>
          <w:color w:val="auto"/>
          <w:sz w:val="28"/>
          <w:szCs w:val="28"/>
        </w:rPr>
        <w:t>3.2.3-3.2.13</w:t>
      </w:r>
      <w:r w:rsidRPr="00FC7021">
        <w:rPr>
          <w:rFonts w:ascii="Times New Roman" w:hAnsi="Times New Roman" w:cs="Times New Roman"/>
          <w:color w:val="auto"/>
          <w:sz w:val="28"/>
          <w:szCs w:val="28"/>
        </w:rPr>
        <w:t xml:space="preserve">.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Все показатели, выраженные в денежном эквиваленте в иностранной валюте, были </w:t>
      </w:r>
      <w:proofErr w:type="spellStart"/>
      <w:r w:rsidRPr="00FC7021">
        <w:rPr>
          <w:rFonts w:ascii="Times New Roman" w:hAnsi="Times New Roman" w:cs="Times New Roman"/>
          <w:color w:val="auto"/>
          <w:sz w:val="28"/>
          <w:szCs w:val="28"/>
        </w:rPr>
        <w:t>переконвертированы</w:t>
      </w:r>
      <w:proofErr w:type="spellEnd"/>
      <w:r w:rsidRPr="00FC7021">
        <w:rPr>
          <w:rFonts w:ascii="Times New Roman" w:hAnsi="Times New Roman" w:cs="Times New Roman"/>
          <w:color w:val="auto"/>
          <w:sz w:val="28"/>
          <w:szCs w:val="28"/>
        </w:rPr>
        <w:t xml:space="preserve"> в  рубли по среднегодовому курсу </w:t>
      </w:r>
      <w:r w:rsidRPr="00FC7021">
        <w:rPr>
          <w:rFonts w:ascii="Times New Roman" w:hAnsi="Times New Roman" w:cs="Times New Roman"/>
          <w:color w:val="auto"/>
          <w:sz w:val="28"/>
          <w:szCs w:val="28"/>
        </w:rPr>
        <w:lastRenderedPageBreak/>
        <w:t xml:space="preserve">соответствующей валюты к рублю по данным сайта </w:t>
      </w:r>
      <w:r w:rsidRPr="00FC7021">
        <w:rPr>
          <w:rFonts w:ascii="Times New Roman" w:hAnsi="Times New Roman" w:cs="Times New Roman"/>
          <w:color w:val="auto"/>
          <w:sz w:val="28"/>
          <w:szCs w:val="28"/>
          <w:lang w:val="en-US"/>
        </w:rPr>
        <w:t>www</w:t>
      </w:r>
      <w:r w:rsidRPr="00FC7021">
        <w:rPr>
          <w:rFonts w:ascii="Times New Roman" w:hAnsi="Times New Roman" w:cs="Times New Roman"/>
          <w:color w:val="auto"/>
          <w:sz w:val="28"/>
          <w:szCs w:val="28"/>
        </w:rPr>
        <w:t>.</w:t>
      </w:r>
      <w:proofErr w:type="spellStart"/>
      <w:r w:rsidRPr="00FC7021">
        <w:rPr>
          <w:rFonts w:ascii="Times New Roman" w:hAnsi="Times New Roman" w:cs="Times New Roman"/>
          <w:color w:val="auto"/>
          <w:sz w:val="28"/>
          <w:szCs w:val="28"/>
          <w:lang w:val="en-US"/>
        </w:rPr>
        <w:t>oanda</w:t>
      </w:r>
      <w:proofErr w:type="spellEnd"/>
      <w:r w:rsidRPr="00FC7021">
        <w:rPr>
          <w:rFonts w:ascii="Times New Roman" w:hAnsi="Times New Roman" w:cs="Times New Roman"/>
          <w:color w:val="auto"/>
          <w:sz w:val="28"/>
          <w:szCs w:val="28"/>
        </w:rPr>
        <w:t>.</w:t>
      </w:r>
      <w:r w:rsidRPr="00FC7021">
        <w:rPr>
          <w:rFonts w:ascii="Times New Roman" w:hAnsi="Times New Roman" w:cs="Times New Roman"/>
          <w:color w:val="auto"/>
          <w:sz w:val="28"/>
          <w:szCs w:val="28"/>
          <w:lang w:val="en-US"/>
        </w:rPr>
        <w:t>com</w:t>
      </w:r>
      <w:r w:rsidRPr="00FC7021">
        <w:rPr>
          <w:rFonts w:ascii="Times New Roman" w:hAnsi="Times New Roman" w:cs="Times New Roman"/>
          <w:color w:val="auto"/>
          <w:sz w:val="28"/>
          <w:szCs w:val="28"/>
        </w:rPr>
        <w:t xml:space="preserve">. Сведения о курсах валют представлены в приложении </w:t>
      </w:r>
      <w:r w:rsidR="00243E38" w:rsidRPr="00FC7021">
        <w:rPr>
          <w:rFonts w:ascii="Times New Roman" w:hAnsi="Times New Roman" w:cs="Times New Roman"/>
          <w:color w:val="auto"/>
          <w:sz w:val="28"/>
          <w:szCs w:val="28"/>
        </w:rPr>
        <w:t>3.2.14</w:t>
      </w:r>
      <w:r w:rsidRPr="00FC7021">
        <w:rPr>
          <w:rFonts w:ascii="Times New Roman" w:hAnsi="Times New Roman" w:cs="Times New Roman"/>
          <w:color w:val="auto"/>
          <w:sz w:val="28"/>
          <w:szCs w:val="28"/>
        </w:rPr>
        <w:t>.</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shd w:val="clear" w:color="auto" w:fill="FFFFFF"/>
        </w:rPr>
      </w:pPr>
      <w:r w:rsidRPr="00FC7021">
        <w:rPr>
          <w:rFonts w:ascii="Times New Roman" w:hAnsi="Times New Roman" w:cs="Times New Roman"/>
          <w:color w:val="auto"/>
          <w:sz w:val="28"/>
          <w:szCs w:val="28"/>
          <w:shd w:val="clear" w:color="auto" w:fill="FFFFFF"/>
        </w:rPr>
        <w:t xml:space="preserve">Перейдем непосредственно к самому анализу. Для уменьшения размерности  пространства переменных и для того, чтобы избежать </w:t>
      </w:r>
      <w:proofErr w:type="spellStart"/>
      <w:r w:rsidRPr="00FC7021">
        <w:rPr>
          <w:rFonts w:ascii="Times New Roman" w:hAnsi="Times New Roman" w:cs="Times New Roman"/>
          <w:color w:val="auto"/>
          <w:sz w:val="28"/>
          <w:szCs w:val="28"/>
          <w:shd w:val="clear" w:color="auto" w:fill="FFFFFF"/>
        </w:rPr>
        <w:t>мультиколлинеарности</w:t>
      </w:r>
      <w:proofErr w:type="spellEnd"/>
      <w:r w:rsidRPr="00FC7021">
        <w:rPr>
          <w:rFonts w:ascii="Times New Roman" w:hAnsi="Times New Roman" w:cs="Times New Roman"/>
          <w:color w:val="auto"/>
          <w:sz w:val="28"/>
          <w:szCs w:val="28"/>
          <w:shd w:val="clear" w:color="auto" w:fill="FFFFFF"/>
        </w:rPr>
        <w:t xml:space="preserve"> внутри группы переменных, которые отражают  уровни выбросов, а также высокую корреляцию между признаками, было решено применить факторный анализ с помощью статистического пакета S</w:t>
      </w:r>
      <w:proofErr w:type="spellStart"/>
      <w:r w:rsidRPr="00FC7021">
        <w:rPr>
          <w:rFonts w:ascii="Times New Roman" w:hAnsi="Times New Roman" w:cs="Times New Roman"/>
          <w:color w:val="auto"/>
          <w:sz w:val="28"/>
          <w:szCs w:val="28"/>
          <w:shd w:val="clear" w:color="auto" w:fill="FFFFFF"/>
          <w:lang w:val="en-US"/>
        </w:rPr>
        <w:t>tata</w:t>
      </w:r>
      <w:proofErr w:type="spellEnd"/>
      <w:r w:rsidRPr="00FC7021">
        <w:rPr>
          <w:rFonts w:ascii="Times New Roman" w:hAnsi="Times New Roman" w:cs="Times New Roman"/>
          <w:color w:val="auto"/>
          <w:sz w:val="28"/>
          <w:szCs w:val="28"/>
          <w:shd w:val="clear" w:color="auto" w:fill="FFFFFF"/>
        </w:rPr>
        <w:t xml:space="preserve">. В рамках факторного анализа мы рассматриваем только 4 предиктора: выбросы парниковых газов, оксид азота, диоксида серы и метана. Именно эти переменные выбраны для факторного анализа, так как, вероятнее всего, они не оказывают прямого воздействия на изменение показателя чистой прибыли и в свою очередь зависят от некоторой неучтенной в модели переменной, так называемой латентной переменной. Правомерность применения факторного анализа подтверждает тест </w:t>
      </w:r>
      <w:proofErr w:type="spellStart"/>
      <w:r w:rsidRPr="00FC7021">
        <w:rPr>
          <w:rFonts w:ascii="Times New Roman" w:hAnsi="Times New Roman" w:cs="Times New Roman"/>
          <w:color w:val="auto"/>
          <w:sz w:val="28"/>
          <w:szCs w:val="28"/>
          <w:shd w:val="clear" w:color="auto" w:fill="FFFFFF"/>
        </w:rPr>
        <w:t>Кайзера-Мейера-Олкина</w:t>
      </w:r>
      <w:proofErr w:type="spellEnd"/>
      <w:r w:rsidRPr="00FC7021">
        <w:rPr>
          <w:rFonts w:ascii="Times New Roman" w:hAnsi="Times New Roman" w:cs="Times New Roman"/>
          <w:color w:val="auto"/>
          <w:sz w:val="28"/>
          <w:szCs w:val="28"/>
          <w:shd w:val="clear" w:color="auto" w:fill="FFFFFF"/>
        </w:rPr>
        <w:t xml:space="preserve"> (КМО) и тест </w:t>
      </w:r>
      <w:proofErr w:type="spellStart"/>
      <w:r w:rsidRPr="00FC7021">
        <w:rPr>
          <w:rFonts w:ascii="Times New Roman" w:hAnsi="Times New Roman" w:cs="Times New Roman"/>
          <w:color w:val="auto"/>
          <w:sz w:val="28"/>
          <w:szCs w:val="28"/>
          <w:shd w:val="clear" w:color="auto" w:fill="FFFFFF"/>
        </w:rPr>
        <w:t>Бартлетта</w:t>
      </w:r>
      <w:proofErr w:type="spellEnd"/>
      <w:r w:rsidRPr="00FC7021">
        <w:rPr>
          <w:rFonts w:ascii="Times New Roman" w:hAnsi="Times New Roman" w:cs="Times New Roman"/>
          <w:color w:val="auto"/>
          <w:sz w:val="28"/>
          <w:szCs w:val="28"/>
          <w:shd w:val="clear" w:color="auto" w:fill="FFFFFF"/>
        </w:rPr>
        <w:t xml:space="preserve">.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Тест КМО проводится также для того, чтобы убедиться в том, что есть достаточность выборки и существует взаимная корреляция между предикторами.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Для использования факторного анализа значение теста КМО должно быть не менее 0,5, а значение </w:t>
      </w:r>
      <w:r w:rsidRPr="00FC7021">
        <w:rPr>
          <w:rFonts w:ascii="Times New Roman" w:hAnsi="Times New Roman" w:cs="Times New Roman"/>
          <w:color w:val="auto"/>
          <w:sz w:val="28"/>
          <w:szCs w:val="28"/>
          <w:shd w:val="clear" w:color="auto" w:fill="FFFFFF"/>
          <w:lang w:val="en-US"/>
        </w:rPr>
        <w:t>p</w:t>
      </w:r>
      <w:r w:rsidRPr="00FC7021">
        <w:rPr>
          <w:rFonts w:ascii="Times New Roman" w:hAnsi="Times New Roman" w:cs="Times New Roman"/>
          <w:color w:val="auto"/>
          <w:sz w:val="28"/>
          <w:szCs w:val="28"/>
          <w:shd w:val="clear" w:color="auto" w:fill="FFFFFF"/>
        </w:rPr>
        <w:t>-</w:t>
      </w:r>
      <w:r w:rsidRPr="00FC7021">
        <w:rPr>
          <w:rFonts w:ascii="Times New Roman" w:hAnsi="Times New Roman" w:cs="Times New Roman"/>
          <w:color w:val="auto"/>
          <w:sz w:val="28"/>
          <w:szCs w:val="28"/>
          <w:shd w:val="clear" w:color="auto" w:fill="FFFFFF"/>
          <w:lang w:val="en-US"/>
        </w:rPr>
        <w:t>value</w:t>
      </w:r>
      <w:r w:rsidRPr="00FC7021">
        <w:rPr>
          <w:rFonts w:ascii="Times New Roman" w:hAnsi="Times New Roman" w:cs="Times New Roman"/>
          <w:color w:val="auto"/>
          <w:sz w:val="28"/>
          <w:szCs w:val="28"/>
          <w:shd w:val="clear" w:color="auto" w:fill="FFFFFF"/>
        </w:rPr>
        <w:t xml:space="preserve"> должно быть строго меньше 0,05. В нашей модели данный </w:t>
      </w:r>
      <w:proofErr w:type="spellStart"/>
      <w:r w:rsidRPr="00FC7021">
        <w:rPr>
          <w:rFonts w:ascii="Times New Roman" w:hAnsi="Times New Roman" w:cs="Times New Roman"/>
          <w:color w:val="auto"/>
          <w:sz w:val="28"/>
          <w:szCs w:val="28"/>
          <w:shd w:val="clear" w:color="auto" w:fill="FFFFFF"/>
        </w:rPr>
        <w:t>КМО-статистика</w:t>
      </w:r>
      <w:proofErr w:type="spellEnd"/>
      <w:r w:rsidRPr="00FC7021">
        <w:rPr>
          <w:rFonts w:ascii="Times New Roman" w:hAnsi="Times New Roman" w:cs="Times New Roman"/>
          <w:color w:val="auto"/>
          <w:sz w:val="28"/>
          <w:szCs w:val="28"/>
          <w:shd w:val="clear" w:color="auto" w:fill="FFFFFF"/>
        </w:rPr>
        <w:t xml:space="preserve"> </w:t>
      </w:r>
      <w:proofErr w:type="gramStart"/>
      <w:r w:rsidRPr="00FC7021">
        <w:rPr>
          <w:rFonts w:ascii="Times New Roman" w:hAnsi="Times New Roman" w:cs="Times New Roman"/>
          <w:color w:val="auto"/>
          <w:sz w:val="28"/>
          <w:szCs w:val="28"/>
          <w:shd w:val="clear" w:color="auto" w:fill="FFFFFF"/>
        </w:rPr>
        <w:t>равна</w:t>
      </w:r>
      <w:proofErr w:type="gramEnd"/>
      <w:r w:rsidRPr="00FC7021">
        <w:rPr>
          <w:rFonts w:ascii="Times New Roman" w:hAnsi="Times New Roman" w:cs="Times New Roman"/>
          <w:color w:val="auto"/>
          <w:sz w:val="28"/>
          <w:szCs w:val="28"/>
          <w:shd w:val="clear" w:color="auto" w:fill="FFFFFF"/>
        </w:rPr>
        <w:t xml:space="preserve"> 0,552 (см. Рис. 3.2.3.)</w:t>
      </w:r>
    </w:p>
    <w:p w:rsidR="00810BFC" w:rsidRPr="00FC7021" w:rsidRDefault="00810BFC" w:rsidP="00810BFC">
      <w:pPr>
        <w:pStyle w:val="a4"/>
        <w:spacing w:line="240" w:lineRule="auto"/>
        <w:ind w:firstLine="708"/>
        <w:jc w:val="right"/>
        <w:rPr>
          <w:rFonts w:ascii="Times New Roman" w:hAnsi="Times New Roman" w:cs="Times New Roman"/>
          <w:color w:val="auto"/>
          <w:sz w:val="24"/>
          <w:szCs w:val="28"/>
        </w:rPr>
      </w:pPr>
      <w:r w:rsidRPr="00FC7021">
        <w:rPr>
          <w:rFonts w:ascii="Times New Roman" w:hAnsi="Times New Roman" w:cs="Times New Roman"/>
          <w:b/>
          <w:color w:val="auto"/>
          <w:sz w:val="24"/>
          <w:szCs w:val="28"/>
          <w:u w:val="single"/>
          <w:shd w:val="clear" w:color="auto" w:fill="FFFFFF"/>
        </w:rPr>
        <w:t>Рисунок 3.2.3.</w:t>
      </w:r>
      <w:r w:rsidRPr="00FC7021">
        <w:rPr>
          <w:rFonts w:ascii="Times New Roman" w:hAnsi="Times New Roman" w:cs="Times New Roman"/>
          <w:color w:val="auto"/>
          <w:sz w:val="24"/>
          <w:szCs w:val="28"/>
          <w:shd w:val="clear" w:color="auto" w:fill="FFFFFF"/>
        </w:rPr>
        <w:t xml:space="preserve"> Тест </w:t>
      </w:r>
      <w:proofErr w:type="spellStart"/>
      <w:r w:rsidRPr="00FC7021">
        <w:rPr>
          <w:rFonts w:ascii="Times New Roman" w:hAnsi="Times New Roman" w:cs="Times New Roman"/>
          <w:color w:val="auto"/>
          <w:sz w:val="24"/>
          <w:szCs w:val="28"/>
          <w:shd w:val="clear" w:color="auto" w:fill="FFFFFF"/>
        </w:rPr>
        <w:t>Кайзера-Мейера-Олкина</w:t>
      </w:r>
      <w:proofErr w:type="spellEnd"/>
      <w:r w:rsidRPr="00FC7021">
        <w:rPr>
          <w:rFonts w:ascii="Times New Roman" w:hAnsi="Times New Roman" w:cs="Times New Roman"/>
          <w:color w:val="auto"/>
          <w:sz w:val="24"/>
          <w:szCs w:val="28"/>
          <w:shd w:val="clear" w:color="auto" w:fill="FFFFFF"/>
        </w:rPr>
        <w:t xml:space="preserve"> и тест </w:t>
      </w:r>
      <w:proofErr w:type="spellStart"/>
      <w:r w:rsidRPr="00FC7021">
        <w:rPr>
          <w:rFonts w:ascii="Times New Roman" w:hAnsi="Times New Roman" w:cs="Times New Roman"/>
          <w:color w:val="auto"/>
          <w:sz w:val="24"/>
          <w:szCs w:val="28"/>
          <w:shd w:val="clear" w:color="auto" w:fill="FFFFFF"/>
        </w:rPr>
        <w:t>Бартлетта</w:t>
      </w:r>
      <w:proofErr w:type="spellEnd"/>
      <w:r w:rsidRPr="00FC7021">
        <w:rPr>
          <w:rFonts w:ascii="Times New Roman" w:hAnsi="Times New Roman" w:cs="Times New Roman"/>
          <w:color w:val="auto"/>
          <w:sz w:val="24"/>
          <w:szCs w:val="28"/>
          <w:shd w:val="clear" w:color="auto" w:fill="FFFFFF"/>
        </w:rPr>
        <w:t>.</w:t>
      </w:r>
    </w:p>
    <w:p w:rsidR="00810BFC" w:rsidRPr="00FC7021" w:rsidRDefault="00810BFC" w:rsidP="00810BFC">
      <w:pPr>
        <w:pStyle w:val="a4"/>
        <w:spacing w:line="360" w:lineRule="auto"/>
        <w:ind w:firstLine="708"/>
        <w:jc w:val="center"/>
        <w:rPr>
          <w:rFonts w:ascii="Times New Roman" w:hAnsi="Times New Roman" w:cs="Times New Roman"/>
          <w:color w:val="auto"/>
          <w:sz w:val="28"/>
          <w:szCs w:val="28"/>
        </w:rPr>
      </w:pPr>
      <w:r w:rsidRPr="00FC7021">
        <w:rPr>
          <w:rFonts w:ascii="Times New Roman" w:hAnsi="Times New Roman" w:cs="Times New Roman"/>
          <w:noProof/>
          <w:color w:val="auto"/>
          <w:sz w:val="28"/>
          <w:szCs w:val="28"/>
          <w:lang w:eastAsia="ru-RU"/>
        </w:rPr>
        <w:drawing>
          <wp:inline distT="0" distB="0" distL="0" distR="0">
            <wp:extent cx="3881755" cy="1950720"/>
            <wp:effectExtent l="0" t="0" r="0"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60" cstate="print"/>
                    <a:srcRect/>
                    <a:stretch>
                      <a:fillRect/>
                    </a:stretch>
                  </pic:blipFill>
                  <pic:spPr bwMode="auto">
                    <a:xfrm>
                      <a:off x="0" y="0"/>
                      <a:ext cx="3881755" cy="1950720"/>
                    </a:xfrm>
                    <a:prstGeom prst="rect">
                      <a:avLst/>
                    </a:prstGeom>
                    <a:noFill/>
                    <a:ln w="9525">
                      <a:noFill/>
                      <a:miter lim="800000"/>
                      <a:headEnd/>
                      <a:tailEnd/>
                    </a:ln>
                  </pic:spPr>
                </pic:pic>
              </a:graphicData>
            </a:graphic>
          </wp:inline>
        </w:drawing>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shd w:val="clear" w:color="auto" w:fill="FFFFFF"/>
        </w:rPr>
      </w:pPr>
      <w:r w:rsidRPr="00FC7021">
        <w:rPr>
          <w:rFonts w:ascii="Times New Roman" w:hAnsi="Times New Roman" w:cs="Times New Roman"/>
          <w:color w:val="auto"/>
          <w:sz w:val="28"/>
          <w:szCs w:val="28"/>
          <w:shd w:val="clear" w:color="auto" w:fill="FFFFFF"/>
        </w:rPr>
        <w:lastRenderedPageBreak/>
        <w:t xml:space="preserve">Тест показывает, что факторный анализ является приемлемым методом для анализа данной корреляционной матрицы.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В результате применения факторного анализа были выделены два фактора (см. рис. 3.2.4), которые впоследствии будут использованы при построении регрессионной модели.  </w:t>
      </w:r>
    </w:p>
    <w:p w:rsidR="00810BFC" w:rsidRPr="00FC7021" w:rsidRDefault="00810BFC" w:rsidP="00810BFC">
      <w:pPr>
        <w:pStyle w:val="a4"/>
        <w:spacing w:line="240" w:lineRule="auto"/>
        <w:ind w:firstLine="708"/>
        <w:jc w:val="right"/>
        <w:rPr>
          <w:rFonts w:ascii="Times New Roman" w:hAnsi="Times New Roman" w:cs="Times New Roman"/>
          <w:color w:val="auto"/>
          <w:sz w:val="24"/>
          <w:szCs w:val="28"/>
        </w:rPr>
      </w:pPr>
      <w:r w:rsidRPr="00FC7021">
        <w:rPr>
          <w:rFonts w:ascii="Times New Roman" w:hAnsi="Times New Roman" w:cs="Times New Roman"/>
          <w:b/>
          <w:color w:val="auto"/>
          <w:sz w:val="24"/>
          <w:szCs w:val="28"/>
          <w:u w:val="single"/>
          <w:shd w:val="clear" w:color="auto" w:fill="FFFFFF"/>
        </w:rPr>
        <w:t>Рисунок. 3.2.4.</w:t>
      </w:r>
      <w:r w:rsidRPr="00FC7021">
        <w:rPr>
          <w:rFonts w:ascii="Times New Roman" w:hAnsi="Times New Roman" w:cs="Times New Roman"/>
          <w:color w:val="auto"/>
          <w:sz w:val="24"/>
          <w:szCs w:val="28"/>
          <w:shd w:val="clear" w:color="auto" w:fill="FFFFFF"/>
        </w:rPr>
        <w:t xml:space="preserve"> Результаты факторного анализа, матрица факторных нагрузок. </w:t>
      </w:r>
    </w:p>
    <w:p w:rsidR="00810BFC" w:rsidRPr="00FC7021" w:rsidRDefault="00810BFC" w:rsidP="00810BFC">
      <w:pPr>
        <w:pStyle w:val="a4"/>
        <w:spacing w:line="360" w:lineRule="auto"/>
        <w:ind w:firstLine="708"/>
        <w:jc w:val="center"/>
        <w:rPr>
          <w:rFonts w:ascii="Times New Roman" w:hAnsi="Times New Roman" w:cs="Times New Roman"/>
          <w:color w:val="auto"/>
          <w:sz w:val="28"/>
          <w:szCs w:val="28"/>
        </w:rPr>
      </w:pPr>
      <w:r w:rsidRPr="00FC7021">
        <w:rPr>
          <w:rFonts w:ascii="Times New Roman" w:hAnsi="Times New Roman" w:cs="Times New Roman"/>
          <w:noProof/>
          <w:color w:val="auto"/>
          <w:sz w:val="28"/>
          <w:szCs w:val="28"/>
          <w:lang w:eastAsia="ru-RU"/>
        </w:rPr>
        <w:drawing>
          <wp:inline distT="0" distB="0" distL="0" distR="0">
            <wp:extent cx="5703570" cy="3002280"/>
            <wp:effectExtent l="0" t="0" r="0" b="0"/>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1" cstate="print"/>
                    <a:srcRect/>
                    <a:stretch>
                      <a:fillRect/>
                    </a:stretch>
                  </pic:blipFill>
                  <pic:spPr bwMode="auto">
                    <a:xfrm>
                      <a:off x="0" y="0"/>
                      <a:ext cx="5703570" cy="3002280"/>
                    </a:xfrm>
                    <a:prstGeom prst="rect">
                      <a:avLst/>
                    </a:prstGeom>
                    <a:noFill/>
                    <a:ln w="9525">
                      <a:noFill/>
                      <a:miter lim="800000"/>
                      <a:headEnd/>
                      <a:tailEnd/>
                    </a:ln>
                  </pic:spPr>
                </pic:pic>
              </a:graphicData>
            </a:graphic>
          </wp:inline>
        </w:drawing>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Выбор двух факторов также подтверждается на графике «</w:t>
      </w:r>
      <w:proofErr w:type="gramStart"/>
      <w:r w:rsidRPr="00FC7021">
        <w:rPr>
          <w:rFonts w:ascii="Times New Roman" w:hAnsi="Times New Roman" w:cs="Times New Roman"/>
          <w:color w:val="auto"/>
          <w:sz w:val="28"/>
          <w:szCs w:val="28"/>
          <w:shd w:val="clear" w:color="auto" w:fill="FFFFFF"/>
        </w:rPr>
        <w:t>каменистой осыпи</w:t>
      </w:r>
      <w:proofErr w:type="gramEnd"/>
      <w:r w:rsidRPr="00FC7021">
        <w:rPr>
          <w:rFonts w:ascii="Times New Roman" w:hAnsi="Times New Roman" w:cs="Times New Roman"/>
          <w:color w:val="auto"/>
          <w:sz w:val="28"/>
          <w:szCs w:val="28"/>
          <w:shd w:val="clear" w:color="auto" w:fill="FFFFFF"/>
        </w:rPr>
        <w:t xml:space="preserve">» (критерий </w:t>
      </w:r>
      <w:proofErr w:type="spellStart"/>
      <w:r w:rsidRPr="00FC7021">
        <w:rPr>
          <w:rFonts w:ascii="Times New Roman" w:hAnsi="Times New Roman" w:cs="Times New Roman"/>
          <w:color w:val="auto"/>
          <w:sz w:val="28"/>
          <w:szCs w:val="28"/>
          <w:shd w:val="clear" w:color="auto" w:fill="FFFFFF"/>
        </w:rPr>
        <w:t>Кеттеля</w:t>
      </w:r>
      <w:proofErr w:type="spellEnd"/>
      <w:r w:rsidRPr="00FC7021">
        <w:rPr>
          <w:rFonts w:ascii="Times New Roman" w:hAnsi="Times New Roman" w:cs="Times New Roman"/>
          <w:color w:val="auto"/>
          <w:sz w:val="28"/>
          <w:szCs w:val="28"/>
          <w:shd w:val="clear" w:color="auto" w:fill="FFFFFF"/>
        </w:rPr>
        <w:t>). На графике виден излом в районе третьего фактора (см. рис. 3.2.5.), что свидетельствует о том, что необходимо было выбрать не два, а три фактора. Однако, собственное значение (</w:t>
      </w:r>
      <w:proofErr w:type="spellStart"/>
      <w:r w:rsidRPr="00FC7021">
        <w:rPr>
          <w:rFonts w:ascii="Times New Roman" w:hAnsi="Times New Roman" w:cs="Times New Roman"/>
          <w:color w:val="auto"/>
          <w:sz w:val="28"/>
          <w:szCs w:val="28"/>
          <w:shd w:val="clear" w:color="auto" w:fill="FFFFFF"/>
          <w:lang w:val="en-US"/>
        </w:rPr>
        <w:t>eigen</w:t>
      </w:r>
      <w:proofErr w:type="spellEnd"/>
      <w:r w:rsidRPr="00FC7021">
        <w:rPr>
          <w:rFonts w:ascii="Times New Roman" w:hAnsi="Times New Roman" w:cs="Times New Roman"/>
          <w:color w:val="auto"/>
          <w:sz w:val="28"/>
          <w:szCs w:val="28"/>
          <w:shd w:val="clear" w:color="auto" w:fill="FFFFFF"/>
        </w:rPr>
        <w:t xml:space="preserve"> </w:t>
      </w:r>
      <w:r w:rsidRPr="00FC7021">
        <w:rPr>
          <w:rFonts w:ascii="Times New Roman" w:hAnsi="Times New Roman" w:cs="Times New Roman"/>
          <w:color w:val="auto"/>
          <w:sz w:val="28"/>
          <w:szCs w:val="28"/>
          <w:shd w:val="clear" w:color="auto" w:fill="FFFFFF"/>
          <w:lang w:val="en-US"/>
        </w:rPr>
        <w:t>value</w:t>
      </w:r>
      <w:r w:rsidRPr="00FC7021">
        <w:rPr>
          <w:rFonts w:ascii="Times New Roman" w:hAnsi="Times New Roman" w:cs="Times New Roman"/>
          <w:color w:val="auto"/>
          <w:sz w:val="28"/>
          <w:szCs w:val="28"/>
          <w:shd w:val="clear" w:color="auto" w:fill="FFFFFF"/>
        </w:rPr>
        <w:t>) третьего фактора отрицательное, что не позволяет использовать его в модели. Таким образом, только два фактора могут быть использованы для дальнейшего анализа.</w:t>
      </w: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810BFC" w:rsidRPr="00FC7021" w:rsidRDefault="00810BFC" w:rsidP="00810BFC">
      <w:pPr>
        <w:pStyle w:val="a4"/>
        <w:spacing w:line="240" w:lineRule="auto"/>
        <w:ind w:firstLine="708"/>
        <w:jc w:val="right"/>
        <w:rPr>
          <w:rFonts w:ascii="Times New Roman" w:hAnsi="Times New Roman" w:cs="Times New Roman"/>
          <w:color w:val="auto"/>
          <w:sz w:val="24"/>
          <w:szCs w:val="28"/>
        </w:rPr>
      </w:pPr>
      <w:r w:rsidRPr="00FC7021">
        <w:rPr>
          <w:rFonts w:ascii="Times New Roman" w:hAnsi="Times New Roman" w:cs="Times New Roman"/>
          <w:b/>
          <w:color w:val="auto"/>
          <w:sz w:val="24"/>
          <w:szCs w:val="28"/>
          <w:u w:val="single"/>
          <w:shd w:val="clear" w:color="auto" w:fill="FFFFFF"/>
        </w:rPr>
        <w:lastRenderedPageBreak/>
        <w:t>Рисунок 3.2.5.</w:t>
      </w:r>
      <w:r w:rsidRPr="00FC7021">
        <w:rPr>
          <w:rFonts w:ascii="Times New Roman" w:hAnsi="Times New Roman" w:cs="Times New Roman"/>
          <w:color w:val="auto"/>
          <w:sz w:val="24"/>
          <w:szCs w:val="28"/>
          <w:shd w:val="clear" w:color="auto" w:fill="FFFFFF"/>
        </w:rPr>
        <w:t xml:space="preserve"> График «</w:t>
      </w:r>
      <w:proofErr w:type="gramStart"/>
      <w:r w:rsidRPr="00FC7021">
        <w:rPr>
          <w:rFonts w:ascii="Times New Roman" w:hAnsi="Times New Roman" w:cs="Times New Roman"/>
          <w:color w:val="auto"/>
          <w:sz w:val="24"/>
          <w:szCs w:val="28"/>
          <w:shd w:val="clear" w:color="auto" w:fill="FFFFFF"/>
        </w:rPr>
        <w:t>каменистой осыпи</w:t>
      </w:r>
      <w:proofErr w:type="gramEnd"/>
      <w:r w:rsidRPr="00FC7021">
        <w:rPr>
          <w:rFonts w:ascii="Times New Roman" w:hAnsi="Times New Roman" w:cs="Times New Roman"/>
          <w:color w:val="auto"/>
          <w:sz w:val="24"/>
          <w:szCs w:val="28"/>
          <w:shd w:val="clear" w:color="auto" w:fill="FFFFFF"/>
        </w:rPr>
        <w:t xml:space="preserve">» (критерий </w:t>
      </w:r>
      <w:proofErr w:type="spellStart"/>
      <w:r w:rsidRPr="00FC7021">
        <w:rPr>
          <w:rFonts w:ascii="Times New Roman" w:hAnsi="Times New Roman" w:cs="Times New Roman"/>
          <w:color w:val="auto"/>
          <w:sz w:val="24"/>
          <w:szCs w:val="28"/>
          <w:shd w:val="clear" w:color="auto" w:fill="FFFFFF"/>
        </w:rPr>
        <w:t>Кеттеля</w:t>
      </w:r>
      <w:proofErr w:type="spellEnd"/>
      <w:r w:rsidRPr="00FC7021">
        <w:rPr>
          <w:rFonts w:ascii="Times New Roman" w:hAnsi="Times New Roman" w:cs="Times New Roman"/>
          <w:color w:val="auto"/>
          <w:sz w:val="24"/>
          <w:szCs w:val="28"/>
          <w:shd w:val="clear" w:color="auto" w:fill="FFFFFF"/>
        </w:rPr>
        <w:t>)</w:t>
      </w:r>
    </w:p>
    <w:p w:rsidR="00810BFC" w:rsidRPr="00FC7021" w:rsidRDefault="00810BFC" w:rsidP="00810BFC">
      <w:pPr>
        <w:pStyle w:val="a4"/>
        <w:spacing w:line="360" w:lineRule="auto"/>
        <w:ind w:firstLine="708"/>
        <w:jc w:val="center"/>
        <w:rPr>
          <w:rFonts w:ascii="Times New Roman" w:hAnsi="Times New Roman" w:cs="Times New Roman"/>
          <w:color w:val="auto"/>
          <w:sz w:val="28"/>
          <w:szCs w:val="28"/>
        </w:rPr>
      </w:pPr>
      <w:r w:rsidRPr="00FC7021">
        <w:rPr>
          <w:rFonts w:ascii="Times New Roman" w:hAnsi="Times New Roman" w:cs="Times New Roman"/>
          <w:noProof/>
          <w:color w:val="auto"/>
          <w:sz w:val="28"/>
          <w:szCs w:val="28"/>
          <w:lang w:eastAsia="ru-RU"/>
        </w:rPr>
        <w:drawing>
          <wp:inline distT="0" distB="0" distL="0" distR="0">
            <wp:extent cx="3228109" cy="2361807"/>
            <wp:effectExtent l="19050" t="0" r="0" b="0"/>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62" cstate="print"/>
                    <a:srcRect/>
                    <a:stretch>
                      <a:fillRect/>
                    </a:stretch>
                  </pic:blipFill>
                  <pic:spPr bwMode="auto">
                    <a:xfrm>
                      <a:off x="0" y="0"/>
                      <a:ext cx="3232570" cy="2365071"/>
                    </a:xfrm>
                    <a:prstGeom prst="rect">
                      <a:avLst/>
                    </a:prstGeom>
                    <a:noFill/>
                    <a:ln w="9525">
                      <a:noFill/>
                      <a:miter lim="800000"/>
                      <a:headEnd/>
                      <a:tailEnd/>
                    </a:ln>
                  </pic:spPr>
                </pic:pic>
              </a:graphicData>
            </a:graphic>
          </wp:inline>
        </w:drawing>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Мы редуцировали количество выбросов до двух факторов, так как за ними, по всей видимости, стоит определенный вид производства. Иными словами, каждому фактору соответствует определенный вид производства (добыча газа или нефти, переработка нефти или газа), который в каждой компании развит в большей или меньшей степени.</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Кроме того, матрица факторных нагрузок отражает долю дисперсии, характерную для каждого из предикторов. </w:t>
      </w:r>
    </w:p>
    <w:p w:rsidR="00810BFC" w:rsidRPr="00FC7021" w:rsidRDefault="00810BFC" w:rsidP="00810BFC">
      <w:pPr>
        <w:pStyle w:val="a4"/>
        <w:spacing w:line="360" w:lineRule="auto"/>
        <w:ind w:firstLine="708"/>
        <w:jc w:val="center"/>
        <w:rPr>
          <w:rFonts w:ascii="Times New Roman" w:hAnsi="Times New Roman" w:cs="Times New Roman"/>
          <w:color w:val="auto"/>
          <w:sz w:val="28"/>
          <w:szCs w:val="28"/>
        </w:rPr>
      </w:pPr>
      <w:r w:rsidRPr="00FC7021">
        <w:rPr>
          <w:rFonts w:ascii="Times New Roman" w:hAnsi="Times New Roman" w:cs="Times New Roman"/>
          <w:i/>
          <w:color w:val="auto"/>
          <w:sz w:val="28"/>
          <w:szCs w:val="28"/>
          <w:shd w:val="clear" w:color="auto" w:fill="FFFFFF"/>
        </w:rPr>
        <w:t>Уникальность дисперсии переменной  (</w:t>
      </w:r>
      <w:r w:rsidRPr="00FC7021">
        <w:rPr>
          <w:rFonts w:ascii="Times New Roman" w:hAnsi="Times New Roman" w:cs="Times New Roman"/>
          <w:i/>
          <w:color w:val="auto"/>
          <w:sz w:val="28"/>
          <w:szCs w:val="28"/>
          <w:shd w:val="clear" w:color="auto" w:fill="FFFFFF"/>
          <w:lang w:val="en-US"/>
        </w:rPr>
        <w:t>uniqueness</w:t>
      </w:r>
      <w:r w:rsidRPr="00FC7021">
        <w:rPr>
          <w:rFonts w:ascii="Times New Roman" w:hAnsi="Times New Roman" w:cs="Times New Roman"/>
          <w:i/>
          <w:color w:val="auto"/>
          <w:sz w:val="28"/>
          <w:szCs w:val="28"/>
          <w:shd w:val="clear" w:color="auto" w:fill="FFFFFF"/>
        </w:rPr>
        <w:t>) + Общность дисперсии переменной (</w:t>
      </w:r>
      <w:r w:rsidRPr="00FC7021">
        <w:rPr>
          <w:rFonts w:ascii="Times New Roman" w:hAnsi="Times New Roman" w:cs="Times New Roman"/>
          <w:i/>
          <w:color w:val="auto"/>
          <w:sz w:val="28"/>
          <w:szCs w:val="28"/>
          <w:shd w:val="clear" w:color="auto" w:fill="FFFFFF"/>
          <w:lang w:val="en-US"/>
        </w:rPr>
        <w:t>communality</w:t>
      </w:r>
      <w:r w:rsidRPr="00FC7021">
        <w:rPr>
          <w:rFonts w:ascii="Times New Roman" w:hAnsi="Times New Roman" w:cs="Times New Roman"/>
          <w:i/>
          <w:color w:val="auto"/>
          <w:sz w:val="28"/>
          <w:szCs w:val="28"/>
          <w:shd w:val="clear" w:color="auto" w:fill="FFFFFF"/>
        </w:rPr>
        <w:t>) = Дисперсия переменной.</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 Следовательно, дисперсия выбросов парниковых газов в большей степени обусловлена общей дисперсией, в то время как дисперсия оксида азота, наоборот, имеет большую собственную дисперсию. Иными словами, оксид азота меньше участвует в формировании факторов (чем выше уникальность, тем меньше влияния данная переменная оказывает на дисперсию фактор).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Кроме того, можно отметить, что фактор 1 в большей степени формируется за счет выбросов парниковых газов и метана, когда вторая латентная переменная состоит в большей мере из показателей выбросов диоксида серы и оксид азота и в тоже время отрицательно зависит от двух других переменных.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lastRenderedPageBreak/>
        <w:t xml:space="preserve">Полученные результаты факторного анализа теперь могут быть применены для проведения регрессионного анализа.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Для того чтобы выровнять </w:t>
      </w:r>
      <w:proofErr w:type="spellStart"/>
      <w:r w:rsidRPr="00FC7021">
        <w:rPr>
          <w:rFonts w:ascii="Times New Roman" w:hAnsi="Times New Roman" w:cs="Times New Roman"/>
          <w:color w:val="auto"/>
          <w:sz w:val="28"/>
          <w:szCs w:val="28"/>
          <w:shd w:val="clear" w:color="auto" w:fill="FFFFFF"/>
        </w:rPr>
        <w:t>скошенность</w:t>
      </w:r>
      <w:proofErr w:type="spellEnd"/>
      <w:r w:rsidRPr="00FC7021">
        <w:rPr>
          <w:rFonts w:ascii="Times New Roman" w:hAnsi="Times New Roman" w:cs="Times New Roman"/>
          <w:color w:val="auto"/>
          <w:sz w:val="28"/>
          <w:szCs w:val="28"/>
          <w:shd w:val="clear" w:color="auto" w:fill="FFFFFF"/>
        </w:rPr>
        <w:t>, которую создает природа «денежных» переменных, показатели чистой прибыли, расходов на охрану окружающей среды и инвестиции в сообщество были прологарифмированы по основанию е (</w:t>
      </w:r>
      <m:oMath>
        <m:sSub>
          <m:sSubPr>
            <m:ctrlPr>
              <w:rPr>
                <w:rFonts w:ascii="Cambria Math" w:hAnsi="Times New Roman" w:cs="Times New Roman"/>
                <w:color w:val="auto"/>
                <w:sz w:val="28"/>
                <w:szCs w:val="28"/>
              </w:rPr>
            </m:ctrlPr>
          </m:sSubPr>
          <m:e>
            <m:r>
              <w:rPr>
                <w:rFonts w:ascii="Cambria Math" w:hAnsi="Cambria Math" w:cs="Times New Roman"/>
                <w:color w:val="auto"/>
                <w:sz w:val="28"/>
                <w:szCs w:val="28"/>
              </w:rPr>
              <m:t>ln</m:t>
            </m:r>
          </m:e>
          <m:sub>
            <m:r>
              <w:rPr>
                <w:rFonts w:ascii="Cambria Math" w:hAnsi="Cambria Math" w:cs="Times New Roman"/>
                <w:color w:val="auto"/>
                <w:sz w:val="28"/>
                <w:szCs w:val="28"/>
              </w:rPr>
              <m:t>e</m:t>
            </m:r>
          </m:sub>
        </m:sSub>
      </m:oMath>
      <w:r w:rsidRPr="00FC7021">
        <w:rPr>
          <w:rFonts w:ascii="Times New Roman" w:hAnsi="Times New Roman" w:cs="Times New Roman"/>
          <w:color w:val="auto"/>
          <w:sz w:val="28"/>
          <w:szCs w:val="28"/>
          <w:shd w:val="clear" w:color="auto" w:fill="FFFFFF"/>
        </w:rPr>
        <w:t xml:space="preserve">). Такой метод является стандартным приемом для методов эконометрического анализа, который позволяет получить распределение более близкое </w:t>
      </w:r>
      <w:proofErr w:type="gramStart"/>
      <w:r w:rsidRPr="00FC7021">
        <w:rPr>
          <w:rFonts w:ascii="Times New Roman" w:hAnsi="Times New Roman" w:cs="Times New Roman"/>
          <w:color w:val="auto"/>
          <w:sz w:val="28"/>
          <w:szCs w:val="28"/>
          <w:shd w:val="clear" w:color="auto" w:fill="FFFFFF"/>
        </w:rPr>
        <w:t>к</w:t>
      </w:r>
      <w:proofErr w:type="gramEnd"/>
      <w:r w:rsidRPr="00FC7021">
        <w:rPr>
          <w:rFonts w:ascii="Times New Roman" w:hAnsi="Times New Roman" w:cs="Times New Roman"/>
          <w:color w:val="auto"/>
          <w:sz w:val="28"/>
          <w:szCs w:val="28"/>
          <w:shd w:val="clear" w:color="auto" w:fill="FFFFFF"/>
        </w:rPr>
        <w:t xml:space="preserve"> нормальному.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В результате проведения регрессионного анализа постепенно из модели были исключены 3 незначимых переменных (доля женщин в менеджменте компаний, объем разлитой нефти, объем забранной пресной воды), и получилась следующая модель, представленная на рисунке 3.2.6.</w:t>
      </w:r>
    </w:p>
    <w:p w:rsidR="00810BFC" w:rsidRPr="00FC7021" w:rsidRDefault="00810BFC" w:rsidP="00810BFC">
      <w:pPr>
        <w:pStyle w:val="a4"/>
        <w:spacing w:line="240" w:lineRule="auto"/>
        <w:ind w:firstLine="708"/>
        <w:jc w:val="right"/>
        <w:rPr>
          <w:rFonts w:ascii="Times New Roman" w:hAnsi="Times New Roman" w:cs="Times New Roman"/>
          <w:color w:val="auto"/>
          <w:sz w:val="24"/>
          <w:szCs w:val="28"/>
        </w:rPr>
      </w:pPr>
      <w:r w:rsidRPr="00FC7021">
        <w:rPr>
          <w:rFonts w:ascii="Times New Roman" w:hAnsi="Times New Roman" w:cs="Times New Roman"/>
          <w:b/>
          <w:color w:val="auto"/>
          <w:sz w:val="24"/>
          <w:szCs w:val="28"/>
          <w:u w:val="single"/>
          <w:shd w:val="clear" w:color="auto" w:fill="FFFFFF"/>
        </w:rPr>
        <w:t>Рисунок 3.2.6.</w:t>
      </w:r>
      <w:r w:rsidRPr="00FC7021">
        <w:rPr>
          <w:rFonts w:ascii="Times New Roman" w:hAnsi="Times New Roman" w:cs="Times New Roman"/>
          <w:color w:val="auto"/>
          <w:sz w:val="24"/>
          <w:szCs w:val="28"/>
          <w:shd w:val="clear" w:color="auto" w:fill="FFFFFF"/>
        </w:rPr>
        <w:t xml:space="preserve"> Неутонченная модель регрессионного анализа</w:t>
      </w:r>
      <w:r w:rsidRPr="00FC7021">
        <w:rPr>
          <w:rFonts w:ascii="Times New Roman" w:hAnsi="Times New Roman" w:cs="Times New Roman"/>
          <w:b/>
          <w:color w:val="auto"/>
          <w:sz w:val="24"/>
          <w:szCs w:val="28"/>
          <w:u w:val="single"/>
          <w:lang w:eastAsia="ru-RU"/>
        </w:rPr>
        <w:t xml:space="preserve"> </w:t>
      </w:r>
    </w:p>
    <w:p w:rsidR="00810BFC" w:rsidRPr="00FC7021" w:rsidRDefault="00810BFC" w:rsidP="00810BFC">
      <w:pPr>
        <w:pStyle w:val="a4"/>
        <w:spacing w:line="360" w:lineRule="auto"/>
        <w:jc w:val="center"/>
        <w:rPr>
          <w:rFonts w:ascii="Times New Roman" w:hAnsi="Times New Roman" w:cs="Times New Roman"/>
          <w:color w:val="auto"/>
          <w:sz w:val="28"/>
          <w:szCs w:val="28"/>
        </w:rPr>
      </w:pPr>
      <w:r w:rsidRPr="00FC7021">
        <w:rPr>
          <w:rFonts w:ascii="Times New Roman" w:hAnsi="Times New Roman" w:cs="Times New Roman"/>
          <w:noProof/>
          <w:color w:val="auto"/>
          <w:sz w:val="28"/>
          <w:szCs w:val="28"/>
          <w:lang w:eastAsia="ru-RU"/>
        </w:rPr>
        <w:drawing>
          <wp:inline distT="0" distB="0" distL="0" distR="0">
            <wp:extent cx="5908964" cy="2263007"/>
            <wp:effectExtent l="19050" t="0" r="0" b="0"/>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63" cstate="print"/>
                    <a:srcRect/>
                    <a:stretch>
                      <a:fillRect/>
                    </a:stretch>
                  </pic:blipFill>
                  <pic:spPr bwMode="auto">
                    <a:xfrm>
                      <a:off x="0" y="0"/>
                      <a:ext cx="5908964" cy="2263007"/>
                    </a:xfrm>
                    <a:prstGeom prst="rect">
                      <a:avLst/>
                    </a:prstGeom>
                    <a:noFill/>
                    <a:ln w="9525">
                      <a:noFill/>
                      <a:miter lim="800000"/>
                      <a:headEnd/>
                      <a:tailEnd/>
                    </a:ln>
                  </pic:spPr>
                </pic:pic>
              </a:graphicData>
            </a:graphic>
          </wp:inline>
        </w:drawing>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shd w:val="clear" w:color="auto" w:fill="FFFFFF"/>
        </w:rPr>
      </w:pPr>
      <w:r w:rsidRPr="00FC7021">
        <w:rPr>
          <w:rFonts w:ascii="Times New Roman" w:hAnsi="Times New Roman" w:cs="Times New Roman"/>
          <w:color w:val="auto"/>
          <w:sz w:val="28"/>
          <w:szCs w:val="28"/>
          <w:shd w:val="clear" w:color="auto" w:fill="FFFFFF"/>
        </w:rPr>
        <w:t xml:space="preserve">Перейдем к тестированию регрессии и работе с остатками.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Рассмотрим результаты полученного анализа на графике </w:t>
      </w:r>
      <w:proofErr w:type="spellStart"/>
      <w:r w:rsidRPr="00FC7021">
        <w:rPr>
          <w:rFonts w:ascii="Times New Roman" w:hAnsi="Times New Roman" w:cs="Times New Roman"/>
          <w:color w:val="auto"/>
          <w:sz w:val="28"/>
          <w:szCs w:val="28"/>
          <w:shd w:val="clear" w:color="auto" w:fill="FFFFFF"/>
        </w:rPr>
        <w:t>левереджа</w:t>
      </w:r>
      <w:proofErr w:type="spellEnd"/>
      <w:r w:rsidRPr="00FC7021">
        <w:rPr>
          <w:rStyle w:val="ae"/>
          <w:rFonts w:ascii="Times New Roman" w:hAnsi="Times New Roman" w:cs="Times New Roman"/>
          <w:color w:val="auto"/>
          <w:sz w:val="28"/>
          <w:szCs w:val="28"/>
          <w:shd w:val="clear" w:color="auto" w:fill="FFFFFF"/>
        </w:rPr>
        <w:footnoteReference w:id="111"/>
      </w:r>
      <w:r w:rsidRPr="00FC7021">
        <w:rPr>
          <w:rFonts w:ascii="Times New Roman" w:hAnsi="Times New Roman" w:cs="Times New Roman"/>
          <w:color w:val="auto"/>
          <w:sz w:val="28"/>
          <w:szCs w:val="28"/>
          <w:shd w:val="clear" w:color="auto" w:fill="FFFFFF"/>
        </w:rPr>
        <w:t xml:space="preserve"> и остатков (см. рис. 3.2.7.). На данном рисунке отображается сила влияния конкретного наблюдения на коэффициент регрессии.</w:t>
      </w: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810BFC" w:rsidRPr="00FC7021" w:rsidRDefault="00810BFC" w:rsidP="00810BFC">
      <w:pPr>
        <w:pStyle w:val="a4"/>
        <w:spacing w:line="240" w:lineRule="auto"/>
        <w:ind w:firstLine="708"/>
        <w:jc w:val="right"/>
        <w:rPr>
          <w:rFonts w:ascii="Times New Roman" w:hAnsi="Times New Roman" w:cs="Times New Roman"/>
          <w:color w:val="auto"/>
          <w:sz w:val="24"/>
          <w:szCs w:val="28"/>
        </w:rPr>
      </w:pPr>
      <w:r w:rsidRPr="00FC7021">
        <w:rPr>
          <w:rFonts w:ascii="Times New Roman" w:hAnsi="Times New Roman" w:cs="Times New Roman"/>
          <w:b/>
          <w:color w:val="auto"/>
          <w:sz w:val="24"/>
          <w:szCs w:val="28"/>
          <w:u w:val="single"/>
          <w:shd w:val="clear" w:color="auto" w:fill="FFFFFF"/>
        </w:rPr>
        <w:lastRenderedPageBreak/>
        <w:t>Рисунок 3.2.7.</w:t>
      </w:r>
      <w:r w:rsidRPr="00FC7021">
        <w:rPr>
          <w:rFonts w:ascii="Times New Roman" w:hAnsi="Times New Roman" w:cs="Times New Roman"/>
          <w:color w:val="auto"/>
          <w:sz w:val="24"/>
          <w:szCs w:val="28"/>
          <w:shd w:val="clear" w:color="auto" w:fill="FFFFFF"/>
        </w:rPr>
        <w:t xml:space="preserve"> График распределения </w:t>
      </w:r>
      <w:proofErr w:type="spellStart"/>
      <w:r w:rsidRPr="00FC7021">
        <w:rPr>
          <w:rFonts w:ascii="Times New Roman" w:hAnsi="Times New Roman" w:cs="Times New Roman"/>
          <w:color w:val="auto"/>
          <w:sz w:val="24"/>
          <w:szCs w:val="28"/>
          <w:shd w:val="clear" w:color="auto" w:fill="FFFFFF"/>
        </w:rPr>
        <w:t>левереджа</w:t>
      </w:r>
      <w:proofErr w:type="spellEnd"/>
      <w:r w:rsidRPr="00FC7021">
        <w:rPr>
          <w:rFonts w:ascii="Times New Roman" w:hAnsi="Times New Roman" w:cs="Times New Roman"/>
          <w:color w:val="auto"/>
          <w:sz w:val="24"/>
          <w:szCs w:val="28"/>
          <w:shd w:val="clear" w:color="auto" w:fill="FFFFFF"/>
        </w:rPr>
        <w:t xml:space="preserve"> и остатков</w:t>
      </w:r>
    </w:p>
    <w:p w:rsidR="00810BFC" w:rsidRPr="00FC7021" w:rsidRDefault="00810BFC" w:rsidP="00810BFC">
      <w:pPr>
        <w:pStyle w:val="a4"/>
        <w:spacing w:line="360" w:lineRule="auto"/>
        <w:ind w:firstLine="708"/>
        <w:jc w:val="center"/>
        <w:rPr>
          <w:rFonts w:ascii="Times New Roman" w:hAnsi="Times New Roman" w:cs="Times New Roman"/>
          <w:color w:val="auto"/>
          <w:sz w:val="28"/>
          <w:szCs w:val="28"/>
        </w:rPr>
      </w:pPr>
      <w:r w:rsidRPr="00FC7021">
        <w:rPr>
          <w:rFonts w:ascii="Times New Roman" w:hAnsi="Times New Roman" w:cs="Times New Roman"/>
          <w:noProof/>
          <w:color w:val="auto"/>
          <w:sz w:val="28"/>
          <w:szCs w:val="28"/>
          <w:lang w:eastAsia="ru-RU"/>
        </w:rPr>
        <w:drawing>
          <wp:inline distT="0" distB="0" distL="0" distR="0">
            <wp:extent cx="3636818" cy="2661164"/>
            <wp:effectExtent l="0" t="0" r="0" b="0"/>
            <wp:docPr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64" cstate="print"/>
                    <a:srcRect/>
                    <a:stretch>
                      <a:fillRect/>
                    </a:stretch>
                  </pic:blipFill>
                  <pic:spPr bwMode="auto">
                    <a:xfrm>
                      <a:off x="0" y="0"/>
                      <a:ext cx="3643854" cy="2666312"/>
                    </a:xfrm>
                    <a:prstGeom prst="rect">
                      <a:avLst/>
                    </a:prstGeom>
                    <a:noFill/>
                    <a:ln w="9525">
                      <a:noFill/>
                      <a:miter lim="800000"/>
                      <a:headEnd/>
                      <a:tailEnd/>
                    </a:ln>
                  </pic:spPr>
                </pic:pic>
              </a:graphicData>
            </a:graphic>
          </wp:inline>
        </w:drawing>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На представленном графике видно, что 24-ое наблюдение обладает наибольшим остатком. Для повышения качества модели и для получения более точной оценки мы исключим это наблюдение из анализа. Кроме того, мы также исключили 64 (низкие показатели чистой прибыли, когда другие показатели достаточно типичны) и 99 наблюдения (результаты исключения наблюдений приведены в приложении 12), в результате чего мы получили следующую модель, которая представлена на рисунке 3.2.8.  Исключение трех наблюдений обусловлено тем, что они являются нетипичными и искажают изучаемую модель, таким образом, для этих наблюдений необходимо проводить индивидуальный анализ. Сама процедура регрессионного анализа направлена на выявление некого условного среднего </w:t>
      </w:r>
      <m:oMath>
        <m:acc>
          <m:accPr>
            <m:ctrlPr>
              <w:rPr>
                <w:rFonts w:ascii="Cambria Math" w:hAnsi="Times New Roman" w:cs="Times New Roman"/>
                <w:color w:val="auto"/>
                <w:sz w:val="28"/>
                <w:szCs w:val="28"/>
              </w:rPr>
            </m:ctrlPr>
          </m:accPr>
          <m:e>
            <m:r>
              <w:rPr>
                <w:rFonts w:ascii="Times New Roman" w:hAnsi="Times New Roman" w:cs="Times New Roman"/>
                <w:color w:val="auto"/>
                <w:sz w:val="28"/>
                <w:szCs w:val="28"/>
              </w:rPr>
              <m:t>у</m:t>
            </m:r>
          </m:e>
        </m:acc>
      </m:oMath>
      <w:r w:rsidRPr="00FC7021">
        <w:rPr>
          <w:rFonts w:ascii="Times New Roman" w:hAnsi="Times New Roman" w:cs="Times New Roman"/>
          <w:color w:val="auto"/>
          <w:sz w:val="28"/>
          <w:szCs w:val="28"/>
          <w:shd w:val="clear" w:color="auto" w:fill="FFFFFF"/>
        </w:rPr>
        <w:t>, в данном случае чистой прибыли.</w:t>
      </w: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014538" w:rsidRDefault="00014538" w:rsidP="00810BFC">
      <w:pPr>
        <w:pStyle w:val="a4"/>
        <w:spacing w:line="240" w:lineRule="auto"/>
        <w:ind w:firstLine="708"/>
        <w:jc w:val="right"/>
        <w:rPr>
          <w:rFonts w:ascii="Times New Roman" w:hAnsi="Times New Roman" w:cs="Times New Roman"/>
          <w:b/>
          <w:color w:val="auto"/>
          <w:sz w:val="24"/>
          <w:szCs w:val="28"/>
          <w:u w:val="single"/>
          <w:shd w:val="clear" w:color="auto" w:fill="FFFFFF"/>
        </w:rPr>
      </w:pPr>
    </w:p>
    <w:p w:rsidR="00810BFC" w:rsidRPr="00FC7021" w:rsidRDefault="00810BFC" w:rsidP="00810BFC">
      <w:pPr>
        <w:pStyle w:val="a4"/>
        <w:spacing w:line="240" w:lineRule="auto"/>
        <w:ind w:firstLine="708"/>
        <w:jc w:val="right"/>
        <w:rPr>
          <w:rFonts w:ascii="Times New Roman" w:hAnsi="Times New Roman" w:cs="Times New Roman"/>
          <w:color w:val="auto"/>
          <w:sz w:val="24"/>
          <w:szCs w:val="28"/>
        </w:rPr>
      </w:pPr>
      <w:r w:rsidRPr="00FC7021">
        <w:rPr>
          <w:rFonts w:ascii="Times New Roman" w:hAnsi="Times New Roman" w:cs="Times New Roman"/>
          <w:b/>
          <w:color w:val="auto"/>
          <w:sz w:val="24"/>
          <w:szCs w:val="28"/>
          <w:u w:val="single"/>
          <w:shd w:val="clear" w:color="auto" w:fill="FFFFFF"/>
        </w:rPr>
        <w:lastRenderedPageBreak/>
        <w:t>Рисунок 3.2.8.</w:t>
      </w:r>
      <w:r w:rsidRPr="00FC7021">
        <w:rPr>
          <w:rFonts w:ascii="Times New Roman" w:hAnsi="Times New Roman" w:cs="Times New Roman"/>
          <w:color w:val="auto"/>
          <w:sz w:val="24"/>
          <w:szCs w:val="28"/>
          <w:shd w:val="clear" w:color="auto" w:fill="FFFFFF"/>
        </w:rPr>
        <w:t xml:space="preserve"> Итоговая регрессионная модель</w:t>
      </w:r>
    </w:p>
    <w:p w:rsidR="00810BFC" w:rsidRPr="00FC7021" w:rsidRDefault="00810BFC" w:rsidP="00810BFC">
      <w:pPr>
        <w:pStyle w:val="a4"/>
        <w:spacing w:line="360" w:lineRule="auto"/>
        <w:ind w:firstLine="708"/>
        <w:jc w:val="center"/>
        <w:rPr>
          <w:rFonts w:ascii="Times New Roman" w:hAnsi="Times New Roman" w:cs="Times New Roman"/>
          <w:color w:val="auto"/>
          <w:sz w:val="28"/>
          <w:szCs w:val="28"/>
        </w:rPr>
      </w:pPr>
      <w:r w:rsidRPr="00FC7021">
        <w:rPr>
          <w:rFonts w:ascii="Times New Roman" w:hAnsi="Times New Roman" w:cs="Times New Roman"/>
          <w:noProof/>
          <w:color w:val="auto"/>
          <w:sz w:val="28"/>
          <w:szCs w:val="28"/>
          <w:lang w:eastAsia="ru-RU"/>
        </w:rPr>
        <w:drawing>
          <wp:inline distT="0" distB="0" distL="0" distR="0">
            <wp:extent cx="5896610" cy="2286000"/>
            <wp:effectExtent l="0" t="0" r="0" b="0"/>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65" cstate="print"/>
                    <a:srcRect/>
                    <a:stretch>
                      <a:fillRect/>
                    </a:stretch>
                  </pic:blipFill>
                  <pic:spPr bwMode="auto">
                    <a:xfrm>
                      <a:off x="0" y="0"/>
                      <a:ext cx="5896610" cy="2286000"/>
                    </a:xfrm>
                    <a:prstGeom prst="rect">
                      <a:avLst/>
                    </a:prstGeom>
                    <a:noFill/>
                    <a:ln w="9525">
                      <a:noFill/>
                      <a:miter lim="800000"/>
                      <a:headEnd/>
                      <a:tailEnd/>
                    </a:ln>
                  </pic:spPr>
                </pic:pic>
              </a:graphicData>
            </a:graphic>
          </wp:inline>
        </w:drawing>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Полученная модель состоятельна, </w:t>
      </w:r>
      <w:r w:rsidRPr="00FC7021">
        <w:rPr>
          <w:rFonts w:ascii="Times New Roman" w:hAnsi="Times New Roman" w:cs="Times New Roman"/>
          <w:color w:val="auto"/>
          <w:sz w:val="28"/>
          <w:szCs w:val="28"/>
          <w:shd w:val="clear" w:color="auto" w:fill="FFFFFF"/>
          <w:lang w:val="en-US"/>
        </w:rPr>
        <w:t>R</w:t>
      </w:r>
      <w:r w:rsidRPr="00FC7021">
        <w:rPr>
          <w:rFonts w:ascii="Times New Roman" w:hAnsi="Times New Roman" w:cs="Times New Roman"/>
          <w:color w:val="auto"/>
          <w:sz w:val="28"/>
          <w:szCs w:val="28"/>
          <w:shd w:val="clear" w:color="auto" w:fill="FFFFFF"/>
          <w:vertAlign w:val="superscript"/>
        </w:rPr>
        <w:t>2</w:t>
      </w:r>
      <w:r w:rsidRPr="00FC7021">
        <w:rPr>
          <w:rFonts w:ascii="Times New Roman" w:hAnsi="Times New Roman" w:cs="Times New Roman"/>
          <w:color w:val="auto"/>
          <w:sz w:val="28"/>
          <w:szCs w:val="28"/>
          <w:shd w:val="clear" w:color="auto" w:fill="FFFFFF"/>
        </w:rPr>
        <w:t xml:space="preserve"> значим, о чем свидетельствует коэффициент Фишера, а также имеет хорошую объясняющую силу (значение </w:t>
      </w:r>
      <w:bookmarkStart w:id="3" w:name="__DdeLink__4954_1259471920"/>
      <w:r w:rsidRPr="00FC7021">
        <w:rPr>
          <w:rFonts w:ascii="Times New Roman" w:hAnsi="Times New Roman" w:cs="Times New Roman"/>
          <w:color w:val="auto"/>
          <w:sz w:val="28"/>
          <w:szCs w:val="28"/>
          <w:shd w:val="clear" w:color="auto" w:fill="FFFFFF"/>
          <w:lang w:val="en-US"/>
        </w:rPr>
        <w:t>R</w:t>
      </w:r>
      <w:r w:rsidRPr="00FC7021">
        <w:rPr>
          <w:rFonts w:ascii="Times New Roman" w:hAnsi="Times New Roman" w:cs="Times New Roman"/>
          <w:color w:val="auto"/>
          <w:sz w:val="28"/>
          <w:szCs w:val="28"/>
          <w:shd w:val="clear" w:color="auto" w:fill="FFFFFF"/>
          <w:vertAlign w:val="superscript"/>
        </w:rPr>
        <w:t>2</w:t>
      </w:r>
      <w:bookmarkEnd w:id="3"/>
      <w:r w:rsidRPr="00FC7021">
        <w:rPr>
          <w:rFonts w:ascii="Times New Roman" w:hAnsi="Times New Roman" w:cs="Times New Roman"/>
          <w:color w:val="auto"/>
          <w:sz w:val="28"/>
          <w:szCs w:val="28"/>
          <w:shd w:val="clear" w:color="auto" w:fill="FFFFFF"/>
        </w:rPr>
        <w:t>=0,7934). Значение коэффициента детерминации (</w:t>
      </w:r>
      <w:r w:rsidRPr="00FC7021">
        <w:rPr>
          <w:rFonts w:ascii="Times New Roman" w:hAnsi="Times New Roman" w:cs="Times New Roman"/>
          <w:color w:val="auto"/>
          <w:sz w:val="28"/>
          <w:szCs w:val="28"/>
          <w:shd w:val="clear" w:color="auto" w:fill="FFFFFF"/>
          <w:lang w:val="en-US"/>
        </w:rPr>
        <w:t>R</w:t>
      </w:r>
      <w:r w:rsidRPr="00FC7021">
        <w:rPr>
          <w:rFonts w:ascii="Times New Roman" w:hAnsi="Times New Roman" w:cs="Times New Roman"/>
          <w:color w:val="auto"/>
          <w:sz w:val="28"/>
          <w:szCs w:val="28"/>
          <w:shd w:val="clear" w:color="auto" w:fill="FFFFFF"/>
          <w:vertAlign w:val="superscript"/>
        </w:rPr>
        <w:t>2</w:t>
      </w:r>
      <w:r w:rsidRPr="00FC7021">
        <w:rPr>
          <w:rFonts w:ascii="Times New Roman" w:hAnsi="Times New Roman" w:cs="Times New Roman"/>
          <w:color w:val="auto"/>
          <w:sz w:val="28"/>
          <w:szCs w:val="28"/>
          <w:shd w:val="clear" w:color="auto" w:fill="FFFFFF"/>
        </w:rPr>
        <w:t xml:space="preserve">) говорит о том, что 79,34% - это доля дисперсии зависимой переменной  (натурального логарифма чистой прибыли), которая объясняется предикторами (натуральных логарифмов инвестиций в сообщество и расходов на окружающую среду, факторов 1 и 2, а также стоимости акции на конец года). </w:t>
      </w:r>
      <w:proofErr w:type="gramStart"/>
      <w:r w:rsidRPr="00FC7021">
        <w:rPr>
          <w:rFonts w:ascii="Times New Roman" w:hAnsi="Times New Roman" w:cs="Times New Roman"/>
          <w:color w:val="auto"/>
          <w:sz w:val="28"/>
          <w:szCs w:val="28"/>
          <w:shd w:val="clear" w:color="auto" w:fill="FFFFFF"/>
          <w:lang w:val="en-US"/>
        </w:rPr>
        <w:t>Root</w:t>
      </w:r>
      <w:r w:rsidRPr="00FC7021">
        <w:rPr>
          <w:rFonts w:ascii="Times New Roman" w:hAnsi="Times New Roman" w:cs="Times New Roman"/>
          <w:color w:val="auto"/>
          <w:sz w:val="28"/>
          <w:szCs w:val="28"/>
          <w:shd w:val="clear" w:color="auto" w:fill="FFFFFF"/>
        </w:rPr>
        <w:t xml:space="preserve"> </w:t>
      </w:r>
      <w:r w:rsidRPr="00FC7021">
        <w:rPr>
          <w:rFonts w:ascii="Times New Roman" w:hAnsi="Times New Roman" w:cs="Times New Roman"/>
          <w:color w:val="auto"/>
          <w:sz w:val="28"/>
          <w:szCs w:val="28"/>
          <w:shd w:val="clear" w:color="auto" w:fill="FFFFFF"/>
          <w:lang w:val="en-US"/>
        </w:rPr>
        <w:t>MSE</w:t>
      </w:r>
      <w:r w:rsidRPr="00FC7021">
        <w:rPr>
          <w:rFonts w:ascii="Times New Roman" w:hAnsi="Times New Roman" w:cs="Times New Roman"/>
          <w:color w:val="auto"/>
          <w:sz w:val="28"/>
          <w:szCs w:val="28"/>
          <w:shd w:val="clear" w:color="auto" w:fill="FFFFFF"/>
        </w:rPr>
        <w:t xml:space="preserve"> данной модели значительно меньше, чем в той, которая была получена до исключении трех наблюдений, что свидетельствует о большей точности.</w:t>
      </w:r>
      <w:proofErr w:type="gramEnd"/>
      <w:r w:rsidRPr="00FC7021">
        <w:rPr>
          <w:rFonts w:ascii="Times New Roman" w:hAnsi="Times New Roman" w:cs="Times New Roman"/>
          <w:color w:val="auto"/>
          <w:sz w:val="28"/>
          <w:szCs w:val="28"/>
          <w:shd w:val="clear" w:color="auto" w:fill="FFFFFF"/>
        </w:rPr>
        <w:t xml:space="preserve"> Более того, значения статистики Стьюдента при заданном уровне значимости 5% подтверждает значимость каждого из предикторов в отдельности. </w:t>
      </w:r>
    </w:p>
    <w:p w:rsidR="00810BFC" w:rsidRPr="00FC7021" w:rsidRDefault="00810BFC" w:rsidP="00810BFC">
      <w:pPr>
        <w:pStyle w:val="a4"/>
        <w:spacing w:line="240" w:lineRule="auto"/>
        <w:ind w:firstLine="708"/>
        <w:jc w:val="right"/>
        <w:rPr>
          <w:rFonts w:ascii="Times New Roman" w:hAnsi="Times New Roman" w:cs="Times New Roman"/>
          <w:color w:val="auto"/>
          <w:sz w:val="24"/>
          <w:szCs w:val="28"/>
        </w:rPr>
      </w:pPr>
      <w:r w:rsidRPr="00FC7021">
        <w:rPr>
          <w:rFonts w:ascii="Times New Roman" w:hAnsi="Times New Roman" w:cs="Times New Roman"/>
          <w:b/>
          <w:color w:val="auto"/>
          <w:sz w:val="24"/>
          <w:szCs w:val="28"/>
          <w:u w:val="single"/>
          <w:shd w:val="clear" w:color="auto" w:fill="FFFFFF"/>
        </w:rPr>
        <w:t>Рисунок 3.2.9.</w:t>
      </w:r>
      <w:r w:rsidRPr="00FC7021">
        <w:rPr>
          <w:rFonts w:ascii="Times New Roman" w:hAnsi="Times New Roman" w:cs="Times New Roman"/>
          <w:color w:val="auto"/>
          <w:sz w:val="24"/>
          <w:szCs w:val="28"/>
          <w:shd w:val="clear" w:color="auto" w:fill="FFFFFF"/>
        </w:rPr>
        <w:t xml:space="preserve"> График распределения остатков</w:t>
      </w:r>
    </w:p>
    <w:p w:rsidR="00810BFC" w:rsidRPr="00FC7021" w:rsidRDefault="00810BFC" w:rsidP="00810BFC">
      <w:pPr>
        <w:pStyle w:val="a4"/>
        <w:spacing w:after="0" w:line="360" w:lineRule="auto"/>
        <w:ind w:firstLine="708"/>
        <w:jc w:val="center"/>
        <w:rPr>
          <w:rFonts w:ascii="Times New Roman" w:hAnsi="Times New Roman" w:cs="Times New Roman"/>
          <w:color w:val="auto"/>
          <w:sz w:val="28"/>
          <w:szCs w:val="28"/>
        </w:rPr>
      </w:pPr>
      <w:r w:rsidRPr="00FC7021">
        <w:rPr>
          <w:rFonts w:ascii="Times New Roman" w:hAnsi="Times New Roman" w:cs="Times New Roman"/>
          <w:noProof/>
          <w:color w:val="auto"/>
          <w:sz w:val="28"/>
          <w:szCs w:val="28"/>
          <w:lang w:eastAsia="ru-RU"/>
        </w:rPr>
        <w:drawing>
          <wp:inline distT="0" distB="0" distL="0" distR="0">
            <wp:extent cx="3456709" cy="2525315"/>
            <wp:effectExtent l="0" t="0" r="0" b="0"/>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66" cstate="print"/>
                    <a:srcRect/>
                    <a:stretch>
                      <a:fillRect/>
                    </a:stretch>
                  </pic:blipFill>
                  <pic:spPr bwMode="auto">
                    <a:xfrm>
                      <a:off x="0" y="0"/>
                      <a:ext cx="3462032" cy="2529204"/>
                    </a:xfrm>
                    <a:prstGeom prst="rect">
                      <a:avLst/>
                    </a:prstGeom>
                    <a:noFill/>
                    <a:ln w="9525">
                      <a:noFill/>
                      <a:miter lim="800000"/>
                      <a:headEnd/>
                      <a:tailEnd/>
                    </a:ln>
                  </pic:spPr>
                </pic:pic>
              </a:graphicData>
            </a:graphic>
          </wp:inline>
        </w:drawing>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lastRenderedPageBreak/>
        <w:t xml:space="preserve">Теперь перейдем к анализу остатков. Разница между оцененным значением </w:t>
      </w:r>
      <m:oMath>
        <m:acc>
          <m:accPr>
            <m:ctrlPr>
              <w:rPr>
                <w:rFonts w:ascii="Cambria Math" w:hAnsi="Times New Roman" w:cs="Times New Roman"/>
                <w:color w:val="auto"/>
                <w:sz w:val="28"/>
                <w:szCs w:val="28"/>
              </w:rPr>
            </m:ctrlPr>
          </m:accPr>
          <m:e>
            <w:proofErr w:type="gramStart"/>
            <m:r>
              <w:rPr>
                <w:rFonts w:ascii="Times New Roman" w:hAnsi="Times New Roman" w:cs="Times New Roman"/>
                <w:color w:val="auto"/>
                <w:sz w:val="28"/>
                <w:szCs w:val="28"/>
              </w:rPr>
              <m:t>у</m:t>
            </m:r>
            <w:proofErr w:type="gramEnd"/>
          </m:e>
        </m:acc>
      </m:oMath>
      <w:r w:rsidRPr="00FC7021">
        <w:rPr>
          <w:rFonts w:ascii="Times New Roman" w:hAnsi="Times New Roman" w:cs="Times New Roman"/>
          <w:color w:val="auto"/>
          <w:sz w:val="28"/>
          <w:szCs w:val="28"/>
          <w:shd w:val="clear" w:color="auto" w:fill="FFFFFF"/>
        </w:rPr>
        <w:t xml:space="preserve"> и </w:t>
      </w:r>
      <w:proofErr w:type="gramStart"/>
      <w:r w:rsidRPr="00FC7021">
        <w:rPr>
          <w:rFonts w:ascii="Times New Roman" w:hAnsi="Times New Roman" w:cs="Times New Roman"/>
          <w:color w:val="auto"/>
          <w:sz w:val="28"/>
          <w:szCs w:val="28"/>
          <w:shd w:val="clear" w:color="auto" w:fill="FFFFFF"/>
        </w:rPr>
        <w:t>истинным</w:t>
      </w:r>
      <w:proofErr w:type="gramEnd"/>
      <w:r w:rsidRPr="00FC7021">
        <w:rPr>
          <w:rFonts w:ascii="Times New Roman" w:hAnsi="Times New Roman" w:cs="Times New Roman"/>
          <w:color w:val="auto"/>
          <w:sz w:val="28"/>
          <w:szCs w:val="28"/>
          <w:shd w:val="clear" w:color="auto" w:fill="FFFFFF"/>
        </w:rPr>
        <w:t xml:space="preserve"> значением у – это и есть значение остатка. </w:t>
      </w:r>
    </w:p>
    <w:p w:rsidR="00810BFC" w:rsidRPr="00FC7021" w:rsidRDefault="00905AA1" w:rsidP="00810BFC">
      <w:pPr>
        <w:pStyle w:val="a4"/>
        <w:spacing w:line="360" w:lineRule="auto"/>
        <w:ind w:firstLine="708"/>
        <w:jc w:val="right"/>
        <w:rPr>
          <w:rFonts w:ascii="Times New Roman" w:hAnsi="Times New Roman" w:cs="Times New Roman"/>
          <w:color w:val="auto"/>
          <w:sz w:val="28"/>
          <w:szCs w:val="28"/>
        </w:rPr>
      </w:pPr>
      <m:oMathPara>
        <m:oMath>
          <m:acc>
            <m:accPr>
              <m:ctrlPr>
                <w:rPr>
                  <w:rFonts w:ascii="Cambria Math" w:hAnsi="Times New Roman" w:cs="Times New Roman"/>
                  <w:color w:val="auto"/>
                  <w:sz w:val="28"/>
                  <w:szCs w:val="28"/>
                </w:rPr>
              </m:ctrlPr>
            </m:accPr>
            <m:e>
              <m:r>
                <w:rPr>
                  <w:rFonts w:ascii="Times New Roman" w:hAnsi="Times New Roman" w:cs="Times New Roman"/>
                  <w:color w:val="auto"/>
                  <w:sz w:val="28"/>
                  <w:szCs w:val="28"/>
                </w:rPr>
                <m:t>у</m:t>
              </m:r>
            </m:e>
          </m:acc>
          <m:r>
            <w:rPr>
              <w:rFonts w:ascii="Times New Roman" w:hAnsi="Times New Roman" w:cs="Times New Roman"/>
              <w:color w:val="auto"/>
              <w:sz w:val="28"/>
              <w:szCs w:val="28"/>
            </w:rPr>
            <m:t>-у</m:t>
          </m:r>
          <m:r>
            <w:rPr>
              <w:rFonts w:ascii="Cambria Math" w:hAnsi="Times New Roman" w:cs="Times New Roman"/>
              <w:color w:val="auto"/>
              <w:sz w:val="28"/>
              <w:szCs w:val="28"/>
            </w:rPr>
            <m:t>=</m:t>
          </m:r>
          <m:r>
            <w:rPr>
              <w:rFonts w:ascii="Cambria Math" w:hAnsi="Cambria Math" w:cs="Times New Roman"/>
              <w:color w:val="auto"/>
              <w:sz w:val="28"/>
              <w:szCs w:val="28"/>
            </w:rPr>
            <m:t>residuals</m:t>
          </m:r>
        </m:oMath>
      </m:oMathPara>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Остатки полученной регрессионной модели нормально распределены, не смещены относительно нуля в целом, а также распределены случайно, что мы видим на рисунке </w:t>
      </w:r>
      <w:proofErr w:type="spellStart"/>
      <w:r w:rsidRPr="00FC7021">
        <w:rPr>
          <w:rFonts w:ascii="Times New Roman" w:hAnsi="Times New Roman" w:cs="Times New Roman"/>
          <w:color w:val="auto"/>
          <w:sz w:val="28"/>
          <w:szCs w:val="28"/>
          <w:shd w:val="clear" w:color="auto" w:fill="FFFFFF"/>
          <w:lang w:val="en-US"/>
        </w:rPr>
        <w:t>rvrplot</w:t>
      </w:r>
      <w:proofErr w:type="spellEnd"/>
      <w:r w:rsidRPr="00FC7021">
        <w:rPr>
          <w:rFonts w:ascii="Times New Roman" w:hAnsi="Times New Roman" w:cs="Times New Roman"/>
          <w:color w:val="auto"/>
          <w:sz w:val="28"/>
          <w:szCs w:val="28"/>
          <w:shd w:val="clear" w:color="auto" w:fill="FFFFFF"/>
        </w:rPr>
        <w:t xml:space="preserve"> (см. рис. 3.2.9.). На рисунке 3.2.10 представлен еще один график распределения остатков. </w:t>
      </w:r>
    </w:p>
    <w:p w:rsidR="00810BFC" w:rsidRPr="00FC7021" w:rsidRDefault="00810BFC" w:rsidP="00810BFC">
      <w:pPr>
        <w:pStyle w:val="a4"/>
        <w:spacing w:line="240" w:lineRule="auto"/>
        <w:ind w:firstLine="708"/>
        <w:jc w:val="right"/>
        <w:rPr>
          <w:rFonts w:ascii="Times New Roman" w:hAnsi="Times New Roman" w:cs="Times New Roman"/>
          <w:color w:val="auto"/>
          <w:sz w:val="24"/>
          <w:szCs w:val="28"/>
        </w:rPr>
      </w:pPr>
      <w:r w:rsidRPr="00FC7021">
        <w:rPr>
          <w:rFonts w:ascii="Times New Roman" w:hAnsi="Times New Roman" w:cs="Times New Roman"/>
          <w:b/>
          <w:color w:val="auto"/>
          <w:sz w:val="24"/>
          <w:szCs w:val="28"/>
          <w:u w:val="single"/>
          <w:shd w:val="clear" w:color="auto" w:fill="FFFFFF"/>
        </w:rPr>
        <w:t>Рисунок 3.2.10.</w:t>
      </w:r>
      <w:r w:rsidRPr="00FC7021">
        <w:rPr>
          <w:rFonts w:ascii="Times New Roman" w:hAnsi="Times New Roman" w:cs="Times New Roman"/>
          <w:color w:val="auto"/>
          <w:sz w:val="24"/>
          <w:szCs w:val="28"/>
          <w:shd w:val="clear" w:color="auto" w:fill="FFFFFF"/>
        </w:rPr>
        <w:t xml:space="preserve"> График распределения остатков. </w:t>
      </w:r>
    </w:p>
    <w:p w:rsidR="00810BFC" w:rsidRPr="00FC7021" w:rsidRDefault="00810BFC" w:rsidP="00810BFC">
      <w:pPr>
        <w:pStyle w:val="a4"/>
        <w:spacing w:line="360" w:lineRule="auto"/>
        <w:ind w:firstLine="708"/>
        <w:jc w:val="center"/>
        <w:rPr>
          <w:rFonts w:ascii="Times New Roman" w:hAnsi="Times New Roman" w:cs="Times New Roman"/>
          <w:color w:val="auto"/>
          <w:sz w:val="28"/>
          <w:szCs w:val="28"/>
        </w:rPr>
      </w:pPr>
      <w:r w:rsidRPr="00FC7021">
        <w:rPr>
          <w:rFonts w:ascii="Times New Roman" w:hAnsi="Times New Roman" w:cs="Times New Roman"/>
          <w:noProof/>
          <w:color w:val="auto"/>
          <w:sz w:val="28"/>
          <w:szCs w:val="28"/>
          <w:lang w:eastAsia="ru-RU"/>
        </w:rPr>
        <w:drawing>
          <wp:inline distT="0" distB="0" distL="0" distR="0">
            <wp:extent cx="3581400" cy="2620665"/>
            <wp:effectExtent l="0" t="0" r="0" b="0"/>
            <wp:docPr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67" cstate="print"/>
                    <a:srcRect/>
                    <a:stretch>
                      <a:fillRect/>
                    </a:stretch>
                  </pic:blipFill>
                  <pic:spPr bwMode="auto">
                    <a:xfrm>
                      <a:off x="0" y="0"/>
                      <a:ext cx="3579275" cy="2619110"/>
                    </a:xfrm>
                    <a:prstGeom prst="rect">
                      <a:avLst/>
                    </a:prstGeom>
                    <a:noFill/>
                    <a:ln w="9525">
                      <a:noFill/>
                      <a:miter lim="800000"/>
                      <a:headEnd/>
                      <a:tailEnd/>
                    </a:ln>
                  </pic:spPr>
                </pic:pic>
              </a:graphicData>
            </a:graphic>
          </wp:inline>
        </w:drawing>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Нормальное распределение остатков – это одно из предпосылок применения </w:t>
      </w:r>
      <w:proofErr w:type="spellStart"/>
      <w:r w:rsidRPr="00FC7021">
        <w:rPr>
          <w:rFonts w:ascii="Times New Roman" w:hAnsi="Times New Roman" w:cs="Times New Roman"/>
          <w:color w:val="auto"/>
          <w:sz w:val="28"/>
          <w:szCs w:val="28"/>
          <w:shd w:val="clear" w:color="auto" w:fill="FFFFFF"/>
        </w:rPr>
        <w:t>МНК-регрессии</w:t>
      </w:r>
      <w:proofErr w:type="spellEnd"/>
      <w:r w:rsidRPr="00FC7021">
        <w:rPr>
          <w:rFonts w:ascii="Times New Roman" w:hAnsi="Times New Roman" w:cs="Times New Roman"/>
          <w:color w:val="auto"/>
          <w:sz w:val="28"/>
          <w:szCs w:val="28"/>
          <w:shd w:val="clear" w:color="auto" w:fill="FFFFFF"/>
        </w:rPr>
        <w:t xml:space="preserve">. Как видно на рисунке 3.8, на некоторых отрезках заметны перегибы, однако это связано с небольшим числом данных и по мере увеличения объема данных, остатки будут полностью вкладываться в нормальное распределение.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Так как все предпосылки выполняются, то мы принимаем данную модель, формула зависимости следующая:</w:t>
      </w:r>
    </w:p>
    <w:p w:rsidR="00810BFC" w:rsidRPr="00FC7021" w:rsidRDefault="00905AA1" w:rsidP="00810BFC">
      <w:pPr>
        <w:pStyle w:val="a4"/>
        <w:spacing w:line="360" w:lineRule="auto"/>
        <w:ind w:firstLine="708"/>
        <w:rPr>
          <w:rFonts w:ascii="Times New Roman" w:hAnsi="Times New Roman" w:cs="Times New Roman"/>
          <w:color w:val="auto"/>
          <w:sz w:val="28"/>
          <w:szCs w:val="28"/>
        </w:rPr>
      </w:pPr>
      <m:oMathPara>
        <m:oMath>
          <m:acc>
            <m:accPr>
              <m:ctrlPr>
                <w:rPr>
                  <w:rFonts w:ascii="Cambria Math" w:hAnsi="Times New Roman" w:cs="Times New Roman"/>
                  <w:color w:val="auto"/>
                  <w:sz w:val="28"/>
                  <w:szCs w:val="28"/>
                </w:rPr>
              </m:ctrlPr>
            </m:accPr>
            <m:e>
              <m:r>
                <w:rPr>
                  <w:rFonts w:ascii="Cambria Math" w:hAnsi="Cambria Math" w:cs="Times New Roman"/>
                  <w:color w:val="auto"/>
                  <w:sz w:val="28"/>
                  <w:szCs w:val="28"/>
                </w:rPr>
                <m:t>y</m:t>
              </m:r>
            </m:e>
          </m:acc>
          <m:r>
            <w:rPr>
              <w:rFonts w:ascii="Cambria Math" w:hAnsi="Times New Roman" w:cs="Times New Roman"/>
              <w:color w:val="auto"/>
              <w:sz w:val="28"/>
              <w:szCs w:val="28"/>
            </w:rPr>
            <m:t>=8,6+0,257</m:t>
          </m:r>
          <m:r>
            <w:rPr>
              <w:rFonts w:ascii="Times New Roman" w:hAnsi="Times New Roman" w:cs="Times New Roman"/>
              <w:color w:val="auto"/>
              <w:sz w:val="28"/>
              <w:szCs w:val="28"/>
            </w:rPr>
            <m:t>×</m:t>
          </m:r>
          <m:r>
            <w:rPr>
              <w:rFonts w:ascii="Cambria Math" w:hAnsi="Cambria Math" w:cs="Times New Roman"/>
              <w:color w:val="auto"/>
              <w:sz w:val="28"/>
              <w:szCs w:val="28"/>
            </w:rPr>
            <m:t>lninv</m:t>
          </m:r>
          <m:r>
            <w:rPr>
              <w:rFonts w:ascii="Cambria Math" w:hAnsi="Times New Roman" w:cs="Times New Roman"/>
              <w:color w:val="auto"/>
              <w:sz w:val="28"/>
              <w:szCs w:val="28"/>
            </w:rPr>
            <m:t>+0,154</m:t>
          </m:r>
          <m:r>
            <w:rPr>
              <w:rFonts w:ascii="Times New Roman" w:hAnsi="Times New Roman" w:cs="Times New Roman"/>
              <w:color w:val="auto"/>
              <w:sz w:val="28"/>
              <w:szCs w:val="28"/>
            </w:rPr>
            <m:t>×</m:t>
          </m:r>
          <m:r>
            <w:rPr>
              <w:rFonts w:ascii="Cambria Math" w:hAnsi="Cambria Math" w:cs="Times New Roman"/>
              <w:color w:val="auto"/>
              <w:sz w:val="28"/>
              <w:szCs w:val="28"/>
            </w:rPr>
            <m:t>lnenvir</m:t>
          </m:r>
          <m:r>
            <w:rPr>
              <w:rFonts w:ascii="Cambria Math" w:hAnsi="Times New Roman" w:cs="Times New Roman"/>
              <w:color w:val="auto"/>
              <w:sz w:val="28"/>
              <w:szCs w:val="28"/>
            </w:rPr>
            <m:t>+0,273</m:t>
          </m:r>
          <m:r>
            <w:rPr>
              <w:rFonts w:ascii="Times New Roman" w:hAnsi="Times New Roman" w:cs="Times New Roman"/>
              <w:color w:val="auto"/>
              <w:sz w:val="28"/>
              <w:szCs w:val="28"/>
            </w:rPr>
            <m:t>×</m:t>
          </m:r>
          <m:sSub>
            <m:sSubPr>
              <m:ctrlPr>
                <w:rPr>
                  <w:rFonts w:ascii="Cambria Math" w:hAnsi="Times New Roman" w:cs="Times New Roman"/>
                  <w:color w:val="auto"/>
                  <w:sz w:val="28"/>
                  <w:szCs w:val="28"/>
                </w:rPr>
              </m:ctrlPr>
            </m:sSubPr>
            <m:e>
              <m:r>
                <w:rPr>
                  <w:rFonts w:ascii="Cambria Math" w:hAnsi="Cambria Math" w:cs="Times New Roman"/>
                  <w:color w:val="auto"/>
                  <w:sz w:val="28"/>
                  <w:szCs w:val="28"/>
                </w:rPr>
                <m:t>F</m:t>
              </m:r>
            </m:e>
            <m:sub>
              <m:r>
                <w:rPr>
                  <w:rFonts w:ascii="Cambria Math" w:hAnsi="Times New Roman" w:cs="Times New Roman"/>
                  <w:color w:val="auto"/>
                  <w:sz w:val="28"/>
                  <w:szCs w:val="28"/>
                </w:rPr>
                <m:t>1</m:t>
              </m:r>
            </m:sub>
          </m:sSub>
          <m:r>
            <w:rPr>
              <w:rFonts w:ascii="Cambria Math" w:hAnsi="Times New Roman" w:cs="Times New Roman"/>
              <w:color w:val="auto"/>
              <w:sz w:val="28"/>
              <w:szCs w:val="28"/>
            </w:rPr>
            <m:t>+0,264</m:t>
          </m:r>
          <m:r>
            <w:rPr>
              <w:rFonts w:ascii="Times New Roman" w:hAnsi="Times New Roman" w:cs="Times New Roman"/>
              <w:color w:val="auto"/>
              <w:sz w:val="28"/>
              <w:szCs w:val="28"/>
            </w:rPr>
            <m:t>×</m:t>
          </m:r>
          <m:sSub>
            <m:sSubPr>
              <m:ctrlPr>
                <w:rPr>
                  <w:rFonts w:ascii="Cambria Math" w:hAnsi="Times New Roman" w:cs="Times New Roman"/>
                  <w:color w:val="auto"/>
                  <w:sz w:val="28"/>
                  <w:szCs w:val="28"/>
                </w:rPr>
              </m:ctrlPr>
            </m:sSubPr>
            <m:e>
              <m:r>
                <w:rPr>
                  <w:rFonts w:ascii="Cambria Math" w:hAnsi="Cambria Math" w:cs="Times New Roman"/>
                  <w:color w:val="auto"/>
                  <w:sz w:val="28"/>
                  <w:szCs w:val="28"/>
                </w:rPr>
                <m:t>F</m:t>
              </m:r>
            </m:e>
            <m:sub>
              <m:r>
                <w:rPr>
                  <w:rFonts w:ascii="Cambria Math" w:hAnsi="Times New Roman" w:cs="Times New Roman"/>
                  <w:color w:val="auto"/>
                  <w:sz w:val="28"/>
                  <w:szCs w:val="28"/>
                </w:rPr>
                <m:t>2</m:t>
              </m:r>
            </m:sub>
          </m:sSub>
          <m:r>
            <w:rPr>
              <w:rFonts w:ascii="Cambria Math" w:hAnsi="Times New Roman" w:cs="Times New Roman"/>
              <w:color w:val="auto"/>
              <w:sz w:val="28"/>
              <w:szCs w:val="28"/>
            </w:rPr>
            <m:t>+0,00035</m:t>
          </m:r>
          <m:r>
            <w:rPr>
              <w:rFonts w:ascii="Times New Roman" w:hAnsi="Times New Roman" w:cs="Times New Roman"/>
              <w:color w:val="auto"/>
              <w:sz w:val="28"/>
              <w:szCs w:val="28"/>
            </w:rPr>
            <m:t>×</m:t>
          </m:r>
          <m:r>
            <w:rPr>
              <w:rFonts w:ascii="Cambria Math" w:hAnsi="Cambria Math" w:cs="Times New Roman"/>
              <w:color w:val="auto"/>
              <w:sz w:val="28"/>
              <w:szCs w:val="28"/>
            </w:rPr>
            <m:t>stock</m:t>
          </m:r>
        </m:oMath>
      </m:oMathPara>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lastRenderedPageBreak/>
        <w:t xml:space="preserve">Показатель натурального логарифма чистой прибыли имеет прямую зависимость от всех рассматриваемых предикторов.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Поскольку мы логарифмировали отклик, то финальная формула зависимости будет следующая:</w:t>
      </w:r>
      <w:r w:rsidRPr="00FC7021">
        <w:rPr>
          <w:rFonts w:ascii="Times New Roman" w:hAnsi="Times New Roman" w:cs="Times New Roman"/>
          <w:i/>
          <w:iCs/>
          <w:color w:val="auto"/>
          <w:sz w:val="28"/>
          <w:szCs w:val="28"/>
          <w:shd w:val="clear" w:color="auto" w:fill="FFFF00"/>
        </w:rPr>
        <w:t xml:space="preserve">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m:oMathPara>
        <m:oMath>
          <m:r>
            <w:rPr>
              <w:rFonts w:ascii="Cambria Math" w:hAnsi="Cambria Math" w:cs="Times New Roman"/>
              <w:color w:val="auto"/>
              <w:sz w:val="28"/>
              <w:szCs w:val="28"/>
              <w:lang w:val="en-US"/>
            </w:rPr>
            <m:t>NI</m:t>
          </m:r>
          <m:r>
            <w:rPr>
              <w:rFonts w:ascii="Cambria Math" w:hAnsi="Times New Roman" w:cs="Times New Roman"/>
              <w:color w:val="auto"/>
              <w:sz w:val="28"/>
              <w:szCs w:val="28"/>
            </w:rPr>
            <m:t>=</m:t>
          </m:r>
          <m:sSup>
            <m:sSupPr>
              <m:ctrlPr>
                <w:rPr>
                  <w:rFonts w:ascii="Cambria Math" w:hAnsi="Times New Roman" w:cs="Times New Roman"/>
                  <w:color w:val="auto"/>
                  <w:sz w:val="28"/>
                  <w:szCs w:val="28"/>
                </w:rPr>
              </m:ctrlPr>
            </m:sSupPr>
            <m:e>
              <m:r>
                <w:rPr>
                  <w:rFonts w:ascii="Cambria Math" w:hAnsi="Cambria Math" w:cs="Times New Roman"/>
                  <w:color w:val="auto"/>
                  <w:sz w:val="28"/>
                  <w:szCs w:val="28"/>
                </w:rPr>
                <m:t>e</m:t>
              </m:r>
            </m:e>
            <m:sup>
              <m:r>
                <w:rPr>
                  <w:rFonts w:ascii="Cambria Math" w:hAnsi="Times New Roman" w:cs="Times New Roman"/>
                  <w:color w:val="auto"/>
                  <w:sz w:val="28"/>
                  <w:szCs w:val="28"/>
                </w:rPr>
                <m:t>8,6+0,257</m:t>
              </m:r>
              <m:r>
                <w:rPr>
                  <w:rFonts w:ascii="Times New Roman" w:hAnsi="Times New Roman" w:cs="Times New Roman"/>
                  <w:color w:val="auto"/>
                  <w:sz w:val="28"/>
                  <w:szCs w:val="28"/>
                </w:rPr>
                <m:t>×</m:t>
              </m:r>
              <m:r>
                <w:rPr>
                  <w:rFonts w:ascii="Cambria Math" w:hAnsi="Cambria Math" w:cs="Times New Roman"/>
                  <w:color w:val="auto"/>
                  <w:sz w:val="28"/>
                  <w:szCs w:val="28"/>
                </w:rPr>
                <m:t>lninv</m:t>
              </m:r>
              <m:r>
                <w:rPr>
                  <w:rFonts w:ascii="Cambria Math" w:hAnsi="Times New Roman" w:cs="Times New Roman"/>
                  <w:color w:val="auto"/>
                  <w:sz w:val="28"/>
                  <w:szCs w:val="28"/>
                </w:rPr>
                <m:t>+0,154</m:t>
              </m:r>
              <m:r>
                <w:rPr>
                  <w:rFonts w:ascii="Times New Roman" w:hAnsi="Times New Roman" w:cs="Times New Roman"/>
                  <w:color w:val="auto"/>
                  <w:sz w:val="28"/>
                  <w:szCs w:val="28"/>
                </w:rPr>
                <m:t>×</m:t>
              </m:r>
              <m:r>
                <w:rPr>
                  <w:rFonts w:ascii="Cambria Math" w:hAnsi="Cambria Math" w:cs="Times New Roman"/>
                  <w:color w:val="auto"/>
                  <w:sz w:val="28"/>
                  <w:szCs w:val="28"/>
                </w:rPr>
                <m:t>lnenvir</m:t>
              </m:r>
              <m:r>
                <w:rPr>
                  <w:rFonts w:ascii="Cambria Math" w:hAnsi="Times New Roman" w:cs="Times New Roman"/>
                  <w:color w:val="auto"/>
                  <w:sz w:val="28"/>
                  <w:szCs w:val="28"/>
                </w:rPr>
                <m:t>+0,273</m:t>
              </m:r>
              <m:r>
                <w:rPr>
                  <w:rFonts w:ascii="Times New Roman" w:hAnsi="Times New Roman" w:cs="Times New Roman"/>
                  <w:color w:val="auto"/>
                  <w:sz w:val="28"/>
                  <w:szCs w:val="28"/>
                </w:rPr>
                <m:t>×</m:t>
              </m:r>
              <m:sSub>
                <m:sSubPr>
                  <m:ctrlPr>
                    <w:rPr>
                      <w:rFonts w:ascii="Cambria Math" w:hAnsi="Times New Roman" w:cs="Times New Roman"/>
                      <w:color w:val="auto"/>
                      <w:sz w:val="28"/>
                      <w:szCs w:val="28"/>
                    </w:rPr>
                  </m:ctrlPr>
                </m:sSubPr>
                <m:e>
                  <m:r>
                    <w:rPr>
                      <w:rFonts w:ascii="Cambria Math" w:hAnsi="Cambria Math" w:cs="Times New Roman"/>
                      <w:color w:val="auto"/>
                      <w:sz w:val="28"/>
                      <w:szCs w:val="28"/>
                    </w:rPr>
                    <m:t>F</m:t>
                  </m:r>
                </m:e>
                <m:sub>
                  <m:r>
                    <w:rPr>
                      <w:rFonts w:ascii="Cambria Math" w:hAnsi="Times New Roman" w:cs="Times New Roman"/>
                      <w:color w:val="auto"/>
                      <w:sz w:val="28"/>
                      <w:szCs w:val="28"/>
                    </w:rPr>
                    <m:t>1</m:t>
                  </m:r>
                </m:sub>
              </m:sSub>
              <m:r>
                <w:rPr>
                  <w:rFonts w:ascii="Cambria Math" w:hAnsi="Times New Roman" w:cs="Times New Roman"/>
                  <w:color w:val="auto"/>
                  <w:sz w:val="28"/>
                  <w:szCs w:val="28"/>
                </w:rPr>
                <m:t>+0,264</m:t>
              </m:r>
              <m:r>
                <w:rPr>
                  <w:rFonts w:ascii="Times New Roman" w:hAnsi="Times New Roman" w:cs="Times New Roman"/>
                  <w:color w:val="auto"/>
                  <w:sz w:val="28"/>
                  <w:szCs w:val="28"/>
                </w:rPr>
                <m:t>×</m:t>
              </m:r>
              <m:sSub>
                <m:sSubPr>
                  <m:ctrlPr>
                    <w:rPr>
                      <w:rFonts w:ascii="Cambria Math" w:hAnsi="Times New Roman" w:cs="Times New Roman"/>
                      <w:color w:val="auto"/>
                      <w:sz w:val="28"/>
                      <w:szCs w:val="28"/>
                    </w:rPr>
                  </m:ctrlPr>
                </m:sSubPr>
                <m:e>
                  <m:r>
                    <w:rPr>
                      <w:rFonts w:ascii="Cambria Math" w:hAnsi="Cambria Math" w:cs="Times New Roman"/>
                      <w:color w:val="auto"/>
                      <w:sz w:val="28"/>
                      <w:szCs w:val="28"/>
                    </w:rPr>
                    <m:t>F</m:t>
                  </m:r>
                </m:e>
                <m:sub>
                  <m:r>
                    <w:rPr>
                      <w:rFonts w:ascii="Cambria Math" w:hAnsi="Times New Roman" w:cs="Times New Roman"/>
                      <w:color w:val="auto"/>
                      <w:sz w:val="28"/>
                      <w:szCs w:val="28"/>
                    </w:rPr>
                    <m:t>2</m:t>
                  </m:r>
                </m:sub>
              </m:sSub>
              <m:r>
                <w:rPr>
                  <w:rFonts w:ascii="Cambria Math" w:hAnsi="Times New Roman" w:cs="Times New Roman"/>
                  <w:color w:val="auto"/>
                  <w:sz w:val="28"/>
                  <w:szCs w:val="28"/>
                </w:rPr>
                <m:t>+0,00035</m:t>
              </m:r>
              <m:r>
                <w:rPr>
                  <w:rFonts w:ascii="Times New Roman" w:hAnsi="Times New Roman" w:cs="Times New Roman"/>
                  <w:color w:val="auto"/>
                  <w:sz w:val="28"/>
                  <w:szCs w:val="28"/>
                </w:rPr>
                <m:t>×</m:t>
              </m:r>
              <m:r>
                <w:rPr>
                  <w:rFonts w:ascii="Cambria Math" w:hAnsi="Cambria Math" w:cs="Times New Roman"/>
                  <w:color w:val="auto"/>
                  <w:sz w:val="28"/>
                  <w:szCs w:val="28"/>
                </w:rPr>
                <m:t>stock</m:t>
              </m:r>
            </m:sup>
          </m:sSup>
        </m:oMath>
      </m:oMathPara>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Далее рассмотрим относительную силу влияния. Коэффициенты, пока они не стандартизованы, не могут дать нам картину относительную силу влияния. Следовательно, необходимо рассмотреть показатель беты, то есть стандартизованные коэффициенты. Наибольшее влияние на показатель натурального логарифма чистой прибыли имеют натуральный логарифм инвестиций в сообщество и стоимости акции на конец года, значения коэффициента бета для данных предикторов составляет 0,326 и 0,314 соответственно, а наименьшее влияние – фактор 2 (коэффициент бета – 0,214).  </w:t>
      </w:r>
    </w:p>
    <w:p w:rsidR="00810BFC" w:rsidRPr="00FC7021" w:rsidRDefault="00810BFC" w:rsidP="00810BFC">
      <w:pPr>
        <w:pStyle w:val="a4"/>
        <w:spacing w:line="360" w:lineRule="auto"/>
        <w:ind w:firstLine="708"/>
        <w:jc w:val="both"/>
        <w:rPr>
          <w:rFonts w:ascii="Times New Roman" w:hAnsi="Times New Roman" w:cs="Times New Roman"/>
          <w:color w:val="auto"/>
          <w:sz w:val="28"/>
          <w:szCs w:val="28"/>
        </w:rPr>
      </w:pPr>
      <w:r w:rsidRPr="00FC7021">
        <w:rPr>
          <w:rFonts w:ascii="Times New Roman" w:hAnsi="Times New Roman" w:cs="Times New Roman"/>
          <w:color w:val="auto"/>
          <w:sz w:val="28"/>
          <w:szCs w:val="28"/>
          <w:shd w:val="clear" w:color="auto" w:fill="FFFFFF"/>
        </w:rPr>
        <w:t xml:space="preserve">В результате проведенного регрессионного анализа было выявлено, что политика нефтегазовых компаний в области корпоративной социальной ответственности оказывает положительное влияние на показатели чистой прибыли: </w:t>
      </w:r>
    </w:p>
    <w:p w:rsidR="00810BFC" w:rsidRPr="00FC7021" w:rsidRDefault="00810BFC" w:rsidP="00585AC7">
      <w:pPr>
        <w:pStyle w:val="a3"/>
        <w:numPr>
          <w:ilvl w:val="0"/>
          <w:numId w:val="38"/>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shd w:val="clear" w:color="auto" w:fill="FFFFFF"/>
        </w:rPr>
        <w:t>Во-первых, чем больше компании инвестируют в развитие сообществ и занимаются охраной окружающей среды, тем выше показатели чистой прибыли;</w:t>
      </w:r>
    </w:p>
    <w:p w:rsidR="00810BFC" w:rsidRPr="00FC7021" w:rsidRDefault="00810BFC" w:rsidP="00585AC7">
      <w:pPr>
        <w:pStyle w:val="a3"/>
        <w:numPr>
          <w:ilvl w:val="0"/>
          <w:numId w:val="38"/>
        </w:numPr>
        <w:suppressAutoHyphens/>
        <w:spacing w:line="360" w:lineRule="auto"/>
        <w:jc w:val="both"/>
        <w:rPr>
          <w:rFonts w:ascii="Times New Roman" w:hAnsi="Times New Roman" w:cs="Times New Roman"/>
          <w:sz w:val="28"/>
          <w:szCs w:val="28"/>
        </w:rPr>
      </w:pPr>
      <w:r w:rsidRPr="00FC7021">
        <w:rPr>
          <w:rFonts w:ascii="Times New Roman" w:hAnsi="Times New Roman" w:cs="Times New Roman"/>
          <w:sz w:val="28"/>
          <w:szCs w:val="28"/>
          <w:shd w:val="clear" w:color="auto" w:fill="FFFFFF"/>
        </w:rPr>
        <w:t xml:space="preserve">Во-вторых, сокращение объемов загрязняющих выбросов в атмосферу также приводит к росту уровня чистой прибыли. </w:t>
      </w:r>
    </w:p>
    <w:p w:rsidR="00810BFC" w:rsidRPr="00FC7021" w:rsidRDefault="00810BFC" w:rsidP="00961C37">
      <w:pPr>
        <w:spacing w:line="360" w:lineRule="auto"/>
        <w:jc w:val="center"/>
        <w:rPr>
          <w:b/>
          <w:sz w:val="32"/>
          <w:szCs w:val="28"/>
        </w:rPr>
      </w:pPr>
    </w:p>
    <w:p w:rsidR="00810BFC" w:rsidRPr="00FC7021" w:rsidRDefault="00810BFC" w:rsidP="00961C37">
      <w:pPr>
        <w:spacing w:line="360" w:lineRule="auto"/>
        <w:jc w:val="center"/>
        <w:rPr>
          <w:b/>
          <w:sz w:val="32"/>
          <w:szCs w:val="28"/>
        </w:rPr>
      </w:pPr>
    </w:p>
    <w:p w:rsidR="00E362A7" w:rsidRPr="00FC7021" w:rsidRDefault="00E362A7" w:rsidP="00961C37">
      <w:pPr>
        <w:spacing w:line="360" w:lineRule="auto"/>
        <w:jc w:val="center"/>
        <w:rPr>
          <w:b/>
          <w:sz w:val="32"/>
          <w:szCs w:val="28"/>
        </w:rPr>
      </w:pPr>
    </w:p>
    <w:p w:rsidR="00E362A7" w:rsidRPr="00FC7021" w:rsidRDefault="00E362A7" w:rsidP="00961C37">
      <w:pPr>
        <w:spacing w:line="360" w:lineRule="auto"/>
        <w:jc w:val="center"/>
        <w:rPr>
          <w:b/>
          <w:sz w:val="32"/>
          <w:szCs w:val="28"/>
        </w:rPr>
      </w:pPr>
    </w:p>
    <w:p w:rsidR="00E362A7" w:rsidRPr="00FC7021" w:rsidRDefault="00E362A7" w:rsidP="00961C37">
      <w:pPr>
        <w:spacing w:line="360" w:lineRule="auto"/>
        <w:jc w:val="center"/>
        <w:rPr>
          <w:b/>
          <w:sz w:val="32"/>
          <w:szCs w:val="28"/>
        </w:rPr>
      </w:pPr>
    </w:p>
    <w:p w:rsidR="00E362A7" w:rsidRPr="00FC7021" w:rsidRDefault="00E362A7" w:rsidP="00E362A7">
      <w:pPr>
        <w:spacing w:line="360" w:lineRule="auto"/>
        <w:jc w:val="center"/>
        <w:rPr>
          <w:b/>
          <w:sz w:val="32"/>
        </w:rPr>
      </w:pPr>
      <w:r w:rsidRPr="00FC7021">
        <w:rPr>
          <w:b/>
          <w:sz w:val="32"/>
        </w:rPr>
        <w:lastRenderedPageBreak/>
        <w:t>Заключение</w:t>
      </w:r>
    </w:p>
    <w:p w:rsidR="00F47DDE" w:rsidRPr="00FC7021" w:rsidRDefault="00F47DDE" w:rsidP="00F47DDE">
      <w:pPr>
        <w:spacing w:line="360" w:lineRule="auto"/>
        <w:ind w:firstLine="708"/>
        <w:jc w:val="both"/>
        <w:rPr>
          <w:sz w:val="28"/>
        </w:rPr>
      </w:pPr>
      <w:r w:rsidRPr="00FC7021">
        <w:rPr>
          <w:sz w:val="28"/>
        </w:rPr>
        <w:t>К вопросу изучения связи между корпоративной социальной ответственностью и финансовыми показателями компаний можно подойти с двух позиций. С одной стороны, чем больше сре</w:t>
      </w:r>
      <w:proofErr w:type="gramStart"/>
      <w:r w:rsidRPr="00FC7021">
        <w:rPr>
          <w:sz w:val="28"/>
        </w:rPr>
        <w:t>дств пр</w:t>
      </w:r>
      <w:proofErr w:type="gramEnd"/>
      <w:r w:rsidRPr="00FC7021">
        <w:rPr>
          <w:sz w:val="28"/>
        </w:rPr>
        <w:t xml:space="preserve">едприятия вкладывают в КСО, тем меньше они могут реинвестировать в компанию для дальнейшего развития бизнеса. С другой стороны, расходы на КСО могут принести компаниям долгосрочную выгоду, путем снижения различных рисков и повышения производительности. </w:t>
      </w:r>
    </w:p>
    <w:p w:rsidR="00F47DDE" w:rsidRPr="00FC7021" w:rsidRDefault="00F47DDE" w:rsidP="00F47DDE">
      <w:pPr>
        <w:spacing w:line="360" w:lineRule="auto"/>
        <w:ind w:firstLine="708"/>
        <w:jc w:val="both"/>
        <w:rPr>
          <w:sz w:val="28"/>
        </w:rPr>
      </w:pPr>
      <w:r w:rsidRPr="00FC7021">
        <w:rPr>
          <w:sz w:val="28"/>
        </w:rPr>
        <w:t xml:space="preserve">С каждым годом число предприятий, делающих свой выбор в пользу применения практик КСО, увеличивается. Тем не мене, некоторые управляющие компаний до сих пор убеждены, что дополнительные расходы на КСО не соответствуют стратегии их компаний по повышению уровня прибыли. </w:t>
      </w:r>
    </w:p>
    <w:p w:rsidR="00F47DDE" w:rsidRPr="00FC7021" w:rsidRDefault="00F47DDE" w:rsidP="00F47DDE">
      <w:pPr>
        <w:spacing w:line="360" w:lineRule="auto"/>
        <w:ind w:firstLine="708"/>
        <w:jc w:val="both"/>
        <w:rPr>
          <w:sz w:val="28"/>
        </w:rPr>
      </w:pPr>
      <w:r w:rsidRPr="00FC7021">
        <w:rPr>
          <w:sz w:val="28"/>
        </w:rPr>
        <w:t xml:space="preserve">Проведенный в работе анализ показал, что сегодня все больше внимания уделяется социально ответственным практикам ведения бизнеса. Это подтверждается растущим числом научных исследований в этой области, увеличивающимся количеством международных законов, конвенций и рекомендаций. На протяжении многих лет десятки ученых предлагали различные формулировки термина КСО, однако и по сей день им не удалось выработать единого общепринятого определения. Тем не менее, все в целом сходятся во мнении, что принципы КСО заключаются в том, что компании несут </w:t>
      </w:r>
      <w:proofErr w:type="gramStart"/>
      <w:r w:rsidRPr="00FC7021">
        <w:rPr>
          <w:sz w:val="28"/>
        </w:rPr>
        <w:t>ответственность</w:t>
      </w:r>
      <w:proofErr w:type="gramEnd"/>
      <w:r w:rsidRPr="00FC7021">
        <w:rPr>
          <w:sz w:val="28"/>
        </w:rPr>
        <w:t xml:space="preserve"> а влияние их деятельности на общество и то эта ответственность не сводится только к максимизации благосостояния акционеров. </w:t>
      </w:r>
    </w:p>
    <w:p w:rsidR="00F47DDE" w:rsidRPr="00FC7021" w:rsidRDefault="00F47DDE" w:rsidP="00F47DDE">
      <w:pPr>
        <w:spacing w:line="360" w:lineRule="auto"/>
        <w:ind w:firstLine="708"/>
        <w:jc w:val="both"/>
        <w:rPr>
          <w:sz w:val="28"/>
        </w:rPr>
      </w:pPr>
      <w:r w:rsidRPr="00FC7021">
        <w:rPr>
          <w:sz w:val="28"/>
        </w:rPr>
        <w:t xml:space="preserve">Сегодня нефтегазовая отрасль продолжает активно развиваться, даже несмотря на возрастающий интерес к энергии, получаемой из возобновляемых источников. Две изучаемые в рамках работы компании, </w:t>
      </w:r>
      <w:r w:rsidRPr="00FC7021">
        <w:rPr>
          <w:sz w:val="28"/>
          <w:lang w:val="en-US"/>
        </w:rPr>
        <w:t>ExxonMobil</w:t>
      </w:r>
      <w:r w:rsidRPr="00FC7021">
        <w:rPr>
          <w:sz w:val="28"/>
        </w:rPr>
        <w:t xml:space="preserve"> и Роснефть, являются ведущими компаниями американского и российского рынков соответственно, а также ключевыми игроками мирового энергетического рынка. Мировой финансовый кризис негативно отразился на показателях деятельности компаний: объемы добычи нефти упали, показатели прибыли сократились. </w:t>
      </w:r>
      <w:r w:rsidRPr="00FC7021">
        <w:rPr>
          <w:sz w:val="28"/>
        </w:rPr>
        <w:lastRenderedPageBreak/>
        <w:t>Однако в последние годы наблюдается положительная динамика по всем показателям: компании постепенно пытаются выйти на докризисный уровень.</w:t>
      </w:r>
    </w:p>
    <w:p w:rsidR="00F47DDE" w:rsidRPr="00FC7021" w:rsidRDefault="00F47DDE" w:rsidP="00F47DDE">
      <w:pPr>
        <w:spacing w:line="360" w:lineRule="auto"/>
        <w:ind w:firstLine="708"/>
        <w:jc w:val="both"/>
        <w:rPr>
          <w:sz w:val="28"/>
        </w:rPr>
      </w:pPr>
      <w:proofErr w:type="gramStart"/>
      <w:r w:rsidRPr="00FC7021">
        <w:rPr>
          <w:sz w:val="28"/>
          <w:lang w:val="en-US"/>
        </w:rPr>
        <w:t>ExxonMobil</w:t>
      </w:r>
      <w:r w:rsidRPr="00FC7021">
        <w:rPr>
          <w:sz w:val="28"/>
        </w:rPr>
        <w:t xml:space="preserve"> и Роснефть активно развивают практики КСО по различным направлениям (снижают негативное влияние на окружающую среду, повышают безопасность рабочих мест, развивают местные сообщества, создают развитую инфраструктуру мелких городов и поселений), а также ведут диалог с заинтересованными сторонами.</w:t>
      </w:r>
      <w:proofErr w:type="gramEnd"/>
    </w:p>
    <w:p w:rsidR="00F47DDE" w:rsidRPr="00FC7021" w:rsidRDefault="00F47DDE" w:rsidP="00F47DDE">
      <w:pPr>
        <w:spacing w:line="360" w:lineRule="auto"/>
        <w:ind w:firstLine="708"/>
        <w:jc w:val="both"/>
        <w:rPr>
          <w:sz w:val="28"/>
        </w:rPr>
      </w:pPr>
      <w:r w:rsidRPr="00FC7021">
        <w:rPr>
          <w:sz w:val="28"/>
        </w:rPr>
        <w:t xml:space="preserve">Однако встает вопрос, а приносит ли это нефтяным гигантам материальную выгоду или это идет им только во вред. В результате изучения национальных законодательств России и США было выявлено, что  уполномоченные органы строго следят за соблюдением законов, а за их нарушения налагают крупные штрафы. Однако для таких крупных игроков рынка, как </w:t>
      </w:r>
      <w:r w:rsidRPr="00FC7021">
        <w:rPr>
          <w:sz w:val="28"/>
          <w:lang w:val="en-US"/>
        </w:rPr>
        <w:t>ExxonMobil</w:t>
      </w:r>
      <w:r w:rsidRPr="00FC7021">
        <w:rPr>
          <w:sz w:val="28"/>
        </w:rPr>
        <w:t xml:space="preserve"> и Роснефть, размеры этих штрафов оказываются несущественными, а их влияние на финансовые показатели незначительно. Для таких </w:t>
      </w:r>
      <w:proofErr w:type="spellStart"/>
      <w:r w:rsidRPr="00FC7021">
        <w:rPr>
          <w:sz w:val="28"/>
        </w:rPr>
        <w:t>многомиллиардных</w:t>
      </w:r>
      <w:proofErr w:type="spellEnd"/>
      <w:r w:rsidRPr="00FC7021">
        <w:rPr>
          <w:sz w:val="28"/>
        </w:rPr>
        <w:t xml:space="preserve"> компаний получается выгоднее платить незначительные (по их меркам) штрафы, нежели чем предотвращать возможные аварии, путем дорогостоящих замены устаревшего оборудования или модернизации св</w:t>
      </w:r>
      <w:r w:rsidR="000C2447" w:rsidRPr="00FC7021">
        <w:rPr>
          <w:sz w:val="28"/>
        </w:rPr>
        <w:t>о</w:t>
      </w:r>
      <w:r w:rsidRPr="00FC7021">
        <w:rPr>
          <w:sz w:val="28"/>
        </w:rPr>
        <w:t xml:space="preserve">их производственных комплексов. Кроме того, </w:t>
      </w:r>
      <w:r w:rsidRPr="00FC7021">
        <w:rPr>
          <w:sz w:val="28"/>
          <w:lang w:val="en-US"/>
        </w:rPr>
        <w:t>ExxonMobil</w:t>
      </w:r>
      <w:r w:rsidRPr="00FC7021">
        <w:rPr>
          <w:sz w:val="28"/>
        </w:rPr>
        <w:t xml:space="preserve"> и Роснефть являются крупными работодателями в регионах присутствия, важными источниками налоговых поступлений в бюджет, что порой позволяет им рассчитывать на уступки и снисхождения со стороны регулирующих органов. </w:t>
      </w:r>
    </w:p>
    <w:p w:rsidR="00F47DDE" w:rsidRPr="00FC7021" w:rsidRDefault="00F47DDE" w:rsidP="00F47DDE">
      <w:pPr>
        <w:spacing w:line="360" w:lineRule="auto"/>
        <w:ind w:firstLine="708"/>
        <w:jc w:val="both"/>
        <w:rPr>
          <w:sz w:val="28"/>
        </w:rPr>
      </w:pPr>
      <w:r w:rsidRPr="00FC7021">
        <w:rPr>
          <w:sz w:val="28"/>
        </w:rPr>
        <w:t>И все же, дальнейший эконометрический анализ ключевых операторов нефтегазового рынка показал, что в целом компаниям выгодно развивать у себя на предприятиях практики КСО. Анализ показал, что сокращение вредного воздействия на окружающую среду, а также увеличение расходов на развитие местных сообществ и на охрану окружающей среды приводят к росту показателя чистой прибыли.</w:t>
      </w:r>
    </w:p>
    <w:p w:rsidR="00F47DDE" w:rsidRPr="00FC7021" w:rsidRDefault="00F47DDE" w:rsidP="00F47DDE">
      <w:pPr>
        <w:spacing w:line="360" w:lineRule="auto"/>
        <w:ind w:firstLine="708"/>
        <w:jc w:val="both"/>
        <w:rPr>
          <w:sz w:val="28"/>
        </w:rPr>
      </w:pPr>
      <w:r w:rsidRPr="00FC7021">
        <w:rPr>
          <w:sz w:val="28"/>
        </w:rPr>
        <w:t xml:space="preserve">Таким образом, корпоративная социальная ответственность оказывает влияние на финансовые показатели нефтегазовых компаний, в частности ОАО «НК «Роснефть» и </w:t>
      </w:r>
      <w:r w:rsidRPr="00FC7021">
        <w:rPr>
          <w:sz w:val="28"/>
          <w:lang w:val="en-US"/>
        </w:rPr>
        <w:t>ExxonMobil</w:t>
      </w:r>
      <w:r w:rsidRPr="00FC7021">
        <w:rPr>
          <w:sz w:val="28"/>
        </w:rPr>
        <w:t xml:space="preserve">, однако ощутимые результаты применения </w:t>
      </w:r>
      <w:r w:rsidRPr="00FC7021">
        <w:rPr>
          <w:sz w:val="28"/>
        </w:rPr>
        <w:lastRenderedPageBreak/>
        <w:t xml:space="preserve">практик социально-ответственного ведения бизнеса могут быть получены только в долгосрочной перспективе. </w:t>
      </w:r>
    </w:p>
    <w:p w:rsidR="00E362A7" w:rsidRPr="00FC7021" w:rsidRDefault="00E362A7" w:rsidP="00961C37">
      <w:pPr>
        <w:spacing w:line="360" w:lineRule="auto"/>
        <w:jc w:val="center"/>
        <w:rPr>
          <w:b/>
          <w:sz w:val="32"/>
          <w:szCs w:val="28"/>
        </w:rPr>
      </w:pPr>
    </w:p>
    <w:p w:rsidR="00810BFC" w:rsidRPr="00FC7021" w:rsidRDefault="00810BFC" w:rsidP="00961C37">
      <w:pPr>
        <w:spacing w:line="360" w:lineRule="auto"/>
        <w:jc w:val="center"/>
        <w:rPr>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Default="004251BD" w:rsidP="004251BD">
      <w:pPr>
        <w:pStyle w:val="a3"/>
        <w:shd w:val="clear" w:color="auto" w:fill="FFFFFF"/>
        <w:spacing w:after="0" w:line="360" w:lineRule="auto"/>
        <w:jc w:val="center"/>
        <w:rPr>
          <w:rFonts w:ascii="Times New Roman" w:hAnsi="Times New Roman" w:cs="Times New Roman"/>
          <w:b/>
          <w:sz w:val="32"/>
          <w:szCs w:val="28"/>
        </w:rPr>
      </w:pPr>
    </w:p>
    <w:p w:rsidR="00014538" w:rsidRDefault="00014538" w:rsidP="004251BD">
      <w:pPr>
        <w:pStyle w:val="a3"/>
        <w:shd w:val="clear" w:color="auto" w:fill="FFFFFF"/>
        <w:spacing w:after="0" w:line="360" w:lineRule="auto"/>
        <w:jc w:val="center"/>
        <w:rPr>
          <w:rFonts w:ascii="Times New Roman" w:hAnsi="Times New Roman" w:cs="Times New Roman"/>
          <w:b/>
          <w:sz w:val="32"/>
          <w:szCs w:val="28"/>
        </w:rPr>
      </w:pPr>
    </w:p>
    <w:p w:rsidR="00014538" w:rsidRDefault="00014538" w:rsidP="004251BD">
      <w:pPr>
        <w:pStyle w:val="a3"/>
        <w:shd w:val="clear" w:color="auto" w:fill="FFFFFF"/>
        <w:spacing w:after="0" w:line="360" w:lineRule="auto"/>
        <w:jc w:val="center"/>
        <w:rPr>
          <w:rFonts w:ascii="Times New Roman" w:hAnsi="Times New Roman" w:cs="Times New Roman"/>
          <w:b/>
          <w:sz w:val="32"/>
          <w:szCs w:val="28"/>
        </w:rPr>
      </w:pPr>
    </w:p>
    <w:p w:rsidR="00014538" w:rsidRDefault="00014538" w:rsidP="004251BD">
      <w:pPr>
        <w:pStyle w:val="a3"/>
        <w:shd w:val="clear" w:color="auto" w:fill="FFFFFF"/>
        <w:spacing w:after="0" w:line="360" w:lineRule="auto"/>
        <w:jc w:val="center"/>
        <w:rPr>
          <w:rFonts w:ascii="Times New Roman" w:hAnsi="Times New Roman" w:cs="Times New Roman"/>
          <w:b/>
          <w:sz w:val="32"/>
          <w:szCs w:val="28"/>
        </w:rPr>
      </w:pPr>
    </w:p>
    <w:p w:rsidR="00014538" w:rsidRDefault="00014538" w:rsidP="004251BD">
      <w:pPr>
        <w:pStyle w:val="a3"/>
        <w:shd w:val="clear" w:color="auto" w:fill="FFFFFF"/>
        <w:spacing w:after="0" w:line="360" w:lineRule="auto"/>
        <w:jc w:val="center"/>
        <w:rPr>
          <w:rFonts w:ascii="Times New Roman" w:hAnsi="Times New Roman" w:cs="Times New Roman"/>
          <w:b/>
          <w:sz w:val="32"/>
          <w:szCs w:val="28"/>
        </w:rPr>
      </w:pPr>
    </w:p>
    <w:p w:rsidR="00014538" w:rsidRDefault="00014538" w:rsidP="004251BD">
      <w:pPr>
        <w:pStyle w:val="a3"/>
        <w:shd w:val="clear" w:color="auto" w:fill="FFFFFF"/>
        <w:spacing w:after="0" w:line="360" w:lineRule="auto"/>
        <w:jc w:val="center"/>
        <w:rPr>
          <w:rFonts w:ascii="Times New Roman" w:hAnsi="Times New Roman" w:cs="Times New Roman"/>
          <w:b/>
          <w:sz w:val="32"/>
          <w:szCs w:val="28"/>
        </w:rPr>
      </w:pPr>
    </w:p>
    <w:p w:rsidR="00014538" w:rsidRPr="00FC7021" w:rsidRDefault="00014538"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p>
    <w:p w:rsidR="004251BD" w:rsidRPr="00FC7021" w:rsidRDefault="004251BD" w:rsidP="004251BD">
      <w:pPr>
        <w:pStyle w:val="a3"/>
        <w:shd w:val="clear" w:color="auto" w:fill="FFFFFF"/>
        <w:spacing w:after="0" w:line="360" w:lineRule="auto"/>
        <w:jc w:val="center"/>
        <w:rPr>
          <w:rFonts w:ascii="Times New Roman" w:hAnsi="Times New Roman" w:cs="Times New Roman"/>
          <w:b/>
          <w:sz w:val="32"/>
          <w:szCs w:val="28"/>
        </w:rPr>
      </w:pPr>
      <w:r w:rsidRPr="00FC7021">
        <w:rPr>
          <w:rFonts w:ascii="Times New Roman" w:hAnsi="Times New Roman" w:cs="Times New Roman"/>
          <w:b/>
          <w:sz w:val="32"/>
          <w:szCs w:val="28"/>
        </w:rPr>
        <w:lastRenderedPageBreak/>
        <w:t>Список использованной литературы</w:t>
      </w:r>
    </w:p>
    <w:p w:rsidR="004251BD" w:rsidRPr="00FC7021" w:rsidRDefault="004251BD" w:rsidP="00585AC7">
      <w:pPr>
        <w:pStyle w:val="a3"/>
        <w:numPr>
          <w:ilvl w:val="0"/>
          <w:numId w:val="56"/>
        </w:numPr>
        <w:shd w:val="clear" w:color="auto" w:fill="FFFFFF"/>
        <w:spacing w:after="0" w:line="360" w:lineRule="auto"/>
        <w:ind w:hanging="436"/>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2007 ExxonMobil Financial &amp; Operating Review - http://www.exxonmobil.com/corporate/files/news_pub_fo_2007.pdf</w:t>
      </w:r>
    </w:p>
    <w:p w:rsidR="004251BD" w:rsidRPr="00FC7021" w:rsidRDefault="004251BD" w:rsidP="00585AC7">
      <w:pPr>
        <w:pStyle w:val="a3"/>
        <w:numPr>
          <w:ilvl w:val="0"/>
          <w:numId w:val="56"/>
        </w:numPr>
        <w:shd w:val="clear" w:color="auto" w:fill="FFFFFF"/>
        <w:spacing w:after="0" w:line="360" w:lineRule="auto"/>
        <w:ind w:hanging="436"/>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2010 ExxonMobil Financial &amp; Operating Review - http://www.exxonmobil.com/Corporate/Files/news_pubs_fo_2010.pdf</w:t>
      </w:r>
    </w:p>
    <w:p w:rsidR="00B6035E" w:rsidRPr="00B6035E" w:rsidRDefault="00B6035E" w:rsidP="00585AC7">
      <w:pPr>
        <w:pStyle w:val="a8"/>
        <w:numPr>
          <w:ilvl w:val="0"/>
          <w:numId w:val="56"/>
        </w:numPr>
        <w:spacing w:line="360" w:lineRule="auto"/>
        <w:jc w:val="both"/>
        <w:rPr>
          <w:rFonts w:ascii="Times New Roman" w:hAnsi="Times New Roman" w:cs="Times New Roman"/>
          <w:b/>
          <w:sz w:val="28"/>
          <w:szCs w:val="28"/>
          <w:lang w:val="en-US"/>
        </w:rPr>
      </w:pPr>
      <w:proofErr w:type="spellStart"/>
      <w:r w:rsidRPr="00CF61CD">
        <w:rPr>
          <w:rFonts w:ascii="Times New Roman" w:hAnsi="Times New Roman" w:cs="Times New Roman"/>
          <w:sz w:val="28"/>
          <w:szCs w:val="28"/>
          <w:lang w:val="en-US"/>
        </w:rPr>
        <w:t>AccountAbility</w:t>
      </w:r>
      <w:proofErr w:type="spellEnd"/>
      <w:r w:rsidRPr="00CF61CD">
        <w:rPr>
          <w:rFonts w:ascii="Times New Roman" w:hAnsi="Times New Roman" w:cs="Times New Roman"/>
          <w:sz w:val="28"/>
          <w:szCs w:val="28"/>
          <w:lang w:val="en-US"/>
        </w:rPr>
        <w:t xml:space="preserve"> 1000 // Official site of Accountability organization. - http://www.accountability.org/about-us/publications/aa1000-framework-1.html </w:t>
      </w:r>
    </w:p>
    <w:p w:rsidR="00B6035E" w:rsidRPr="00CF61CD" w:rsidRDefault="00B6035E" w:rsidP="00585AC7">
      <w:pPr>
        <w:pStyle w:val="a8"/>
        <w:numPr>
          <w:ilvl w:val="0"/>
          <w:numId w:val="56"/>
        </w:numPr>
        <w:spacing w:line="360" w:lineRule="auto"/>
        <w:jc w:val="both"/>
        <w:rPr>
          <w:rFonts w:ascii="Times New Roman" w:hAnsi="Times New Roman" w:cs="Times New Roman"/>
          <w:b/>
          <w:sz w:val="28"/>
          <w:szCs w:val="28"/>
          <w:lang w:val="en-US"/>
        </w:rPr>
      </w:pPr>
      <w:r w:rsidRPr="00CF61CD">
        <w:rPr>
          <w:rFonts w:ascii="Times New Roman" w:hAnsi="Times New Roman" w:cs="Times New Roman"/>
          <w:sz w:val="28"/>
          <w:szCs w:val="28"/>
          <w:lang w:val="en-US"/>
        </w:rPr>
        <w:t>Allen L. White. Business brief: Intangibles and CSR. – BSR. February 2006. - http://www.bsr.org/reports/BSR_AW_Intangibles-CSR.pdf</w:t>
      </w:r>
    </w:p>
    <w:p w:rsidR="00B6035E" w:rsidRPr="00CF61CD" w:rsidRDefault="00B6035E" w:rsidP="00585AC7">
      <w:pPr>
        <w:pStyle w:val="a4"/>
        <w:numPr>
          <w:ilvl w:val="0"/>
          <w:numId w:val="56"/>
        </w:numPr>
        <w:spacing w:line="360" w:lineRule="auto"/>
        <w:jc w:val="both"/>
        <w:rPr>
          <w:rFonts w:ascii="Times New Roman" w:eastAsia="NewsGothic" w:hAnsi="Times New Roman" w:cs="Times New Roman"/>
          <w:sz w:val="28"/>
          <w:szCs w:val="28"/>
          <w:lang w:val="en-US"/>
        </w:rPr>
      </w:pPr>
      <w:r w:rsidRPr="00CF61CD">
        <w:rPr>
          <w:rFonts w:ascii="Times New Roman" w:hAnsi="Times New Roman" w:cs="Times New Roman"/>
          <w:color w:val="auto"/>
          <w:sz w:val="28"/>
          <w:szCs w:val="28"/>
          <w:lang w:val="en-US"/>
        </w:rPr>
        <w:t xml:space="preserve">Corporate social responsibility: the power of perception. </w:t>
      </w:r>
      <w:r w:rsidRPr="00CF61CD">
        <w:rPr>
          <w:rFonts w:ascii="Times New Roman" w:eastAsia="NewsGothic-Bold" w:hAnsi="Times New Roman" w:cs="Times New Roman"/>
          <w:color w:val="auto"/>
          <w:sz w:val="28"/>
          <w:szCs w:val="28"/>
          <w:lang w:val="en-US"/>
        </w:rPr>
        <w:t xml:space="preserve">Grant Thornton International Business Report </w:t>
      </w:r>
      <w:r w:rsidRPr="00CF61CD">
        <w:rPr>
          <w:rFonts w:ascii="Times New Roman" w:eastAsia="NewsGothic" w:hAnsi="Times New Roman" w:cs="Times New Roman"/>
          <w:color w:val="auto"/>
          <w:sz w:val="28"/>
          <w:szCs w:val="28"/>
          <w:lang w:val="en-US"/>
        </w:rPr>
        <w:t xml:space="preserve">2011. - </w:t>
      </w:r>
      <w:r w:rsidRPr="00CF61CD">
        <w:rPr>
          <w:rStyle w:val="-"/>
          <w:rFonts w:ascii="Times New Roman" w:eastAsia="NewsGothic" w:hAnsi="Times New Roman" w:cs="Times New Roman"/>
          <w:color w:val="auto"/>
          <w:sz w:val="28"/>
          <w:szCs w:val="28"/>
          <w:u w:val="none"/>
          <w:lang w:val="en-US"/>
        </w:rPr>
        <w:t>http://www.internationalbusinessreport.com/Reports/2011/Reports/CSR.asp</w:t>
      </w:r>
      <w:r w:rsidRPr="00CF61CD">
        <w:rPr>
          <w:rFonts w:ascii="Times New Roman" w:eastAsia="NewsGothic" w:hAnsi="Times New Roman" w:cs="Times New Roman"/>
          <w:sz w:val="28"/>
          <w:szCs w:val="28"/>
          <w:lang w:val="en-US"/>
        </w:rPr>
        <w:t xml:space="preserve"> </w:t>
      </w:r>
    </w:p>
    <w:p w:rsidR="00B6035E" w:rsidRPr="00CF61CD" w:rsidRDefault="00B6035E" w:rsidP="00585AC7">
      <w:pPr>
        <w:pStyle w:val="a4"/>
        <w:numPr>
          <w:ilvl w:val="0"/>
          <w:numId w:val="56"/>
        </w:numPr>
        <w:spacing w:line="360" w:lineRule="auto"/>
        <w:jc w:val="both"/>
        <w:rPr>
          <w:rFonts w:ascii="Times New Roman" w:hAnsi="Times New Roman" w:cs="Times New Roman"/>
          <w:sz w:val="28"/>
          <w:szCs w:val="28"/>
        </w:rPr>
      </w:pPr>
      <w:r w:rsidRPr="00CF61CD">
        <w:rPr>
          <w:rFonts w:ascii="Times New Roman" w:hAnsi="Times New Roman" w:cs="Times New Roman"/>
          <w:sz w:val="28"/>
          <w:szCs w:val="28"/>
          <w:lang w:val="en-US"/>
        </w:rPr>
        <w:t xml:space="preserve">David </w:t>
      </w:r>
      <w:proofErr w:type="spellStart"/>
      <w:r w:rsidRPr="00CF61CD">
        <w:rPr>
          <w:rFonts w:ascii="Times New Roman" w:hAnsi="Times New Roman" w:cs="Times New Roman"/>
          <w:sz w:val="28"/>
          <w:szCs w:val="28"/>
          <w:lang w:val="en-US"/>
        </w:rPr>
        <w:t>Cavette</w:t>
      </w:r>
      <w:proofErr w:type="spellEnd"/>
      <w:r w:rsidRPr="00CF61CD">
        <w:rPr>
          <w:rFonts w:ascii="Times New Roman" w:hAnsi="Times New Roman" w:cs="Times New Roman"/>
          <w:sz w:val="28"/>
          <w:szCs w:val="28"/>
          <w:lang w:val="en-US"/>
        </w:rPr>
        <w:t xml:space="preserve">-Goodwin. Making the Case for Corporate Social Responsibility. </w:t>
      </w:r>
      <w:proofErr w:type="spellStart"/>
      <w:r w:rsidRPr="00CF61CD">
        <w:rPr>
          <w:rFonts w:ascii="Times New Roman" w:hAnsi="Times New Roman" w:cs="Times New Roman"/>
          <w:sz w:val="28"/>
          <w:szCs w:val="28"/>
          <w:shd w:val="clear" w:color="auto" w:fill="FFFFFF"/>
        </w:rPr>
        <w:t>December</w:t>
      </w:r>
      <w:proofErr w:type="spellEnd"/>
      <w:r w:rsidRPr="00CF61CD">
        <w:rPr>
          <w:rFonts w:ascii="Times New Roman" w:hAnsi="Times New Roman" w:cs="Times New Roman"/>
          <w:sz w:val="28"/>
          <w:szCs w:val="28"/>
          <w:shd w:val="clear" w:color="auto" w:fill="FFFFFF"/>
        </w:rPr>
        <w:t xml:space="preserve"> 2007</w:t>
      </w:r>
      <w:r w:rsidRPr="00CF61CD">
        <w:rPr>
          <w:rFonts w:ascii="Times New Roman" w:hAnsi="Times New Roman" w:cs="Times New Roman"/>
          <w:sz w:val="28"/>
          <w:szCs w:val="28"/>
        </w:rPr>
        <w:t xml:space="preserve">. - </w:t>
      </w:r>
      <w:r w:rsidRPr="00CF61CD">
        <w:rPr>
          <w:rFonts w:ascii="Times New Roman" w:hAnsi="Times New Roman" w:cs="Times New Roman"/>
          <w:sz w:val="28"/>
          <w:szCs w:val="28"/>
          <w:lang w:val="en-US"/>
        </w:rPr>
        <w:t>http</w:t>
      </w:r>
      <w:r w:rsidRPr="00CF61CD">
        <w:rPr>
          <w:rFonts w:ascii="Times New Roman" w:hAnsi="Times New Roman" w:cs="Times New Roman"/>
          <w:sz w:val="28"/>
          <w:szCs w:val="28"/>
        </w:rPr>
        <w:t>://</w:t>
      </w:r>
      <w:proofErr w:type="spellStart"/>
      <w:r w:rsidRPr="00CF61CD">
        <w:rPr>
          <w:rFonts w:ascii="Times New Roman" w:hAnsi="Times New Roman" w:cs="Times New Roman"/>
          <w:sz w:val="28"/>
          <w:szCs w:val="28"/>
          <w:lang w:val="en-US"/>
        </w:rPr>
        <w:t>culturalshifts</w:t>
      </w:r>
      <w:proofErr w:type="spellEnd"/>
      <w:r w:rsidRPr="00CF61CD">
        <w:rPr>
          <w:rFonts w:ascii="Times New Roman" w:hAnsi="Times New Roman" w:cs="Times New Roman"/>
          <w:sz w:val="28"/>
          <w:szCs w:val="28"/>
        </w:rPr>
        <w:t>.</w:t>
      </w:r>
      <w:r w:rsidRPr="00CF61CD">
        <w:rPr>
          <w:rFonts w:ascii="Times New Roman" w:hAnsi="Times New Roman" w:cs="Times New Roman"/>
          <w:sz w:val="28"/>
          <w:szCs w:val="28"/>
          <w:lang w:val="en-US"/>
        </w:rPr>
        <w:t>com</w:t>
      </w:r>
      <w:r w:rsidRPr="00CF61CD">
        <w:rPr>
          <w:rFonts w:ascii="Times New Roman" w:hAnsi="Times New Roman" w:cs="Times New Roman"/>
          <w:sz w:val="28"/>
          <w:szCs w:val="28"/>
        </w:rPr>
        <w:t>/</w:t>
      </w:r>
      <w:r w:rsidRPr="00CF61CD">
        <w:rPr>
          <w:rFonts w:ascii="Times New Roman" w:hAnsi="Times New Roman" w:cs="Times New Roman"/>
          <w:sz w:val="28"/>
          <w:szCs w:val="28"/>
          <w:lang w:val="en-US"/>
        </w:rPr>
        <w:t>archives</w:t>
      </w:r>
      <w:r w:rsidRPr="00CF61CD">
        <w:rPr>
          <w:rFonts w:ascii="Times New Roman" w:hAnsi="Times New Roman" w:cs="Times New Roman"/>
          <w:sz w:val="28"/>
          <w:szCs w:val="28"/>
        </w:rPr>
        <w:t>/181</w:t>
      </w:r>
    </w:p>
    <w:p w:rsidR="004251BD" w:rsidRPr="00FC7021" w:rsidRDefault="004251BD" w:rsidP="00585AC7">
      <w:pPr>
        <w:pStyle w:val="a3"/>
        <w:numPr>
          <w:ilvl w:val="0"/>
          <w:numId w:val="56"/>
        </w:numPr>
        <w:shd w:val="clear" w:color="auto" w:fill="FFFFFF"/>
        <w:spacing w:after="0" w:line="360" w:lineRule="auto"/>
        <w:jc w:val="both"/>
        <w:rPr>
          <w:rFonts w:ascii="Times New Roman" w:hAnsi="Times New Roman" w:cs="Times New Roman"/>
          <w:sz w:val="28"/>
          <w:szCs w:val="28"/>
          <w:lang w:val="en-US"/>
        </w:rPr>
      </w:pPr>
      <w:r w:rsidRPr="00FC7021">
        <w:rPr>
          <w:rFonts w:ascii="Times New Roman" w:hAnsi="Times New Roman" w:cs="Times New Roman"/>
          <w:spacing w:val="-11"/>
          <w:sz w:val="28"/>
          <w:szCs w:val="28"/>
          <w:lang w:val="en-US"/>
        </w:rPr>
        <w:t xml:space="preserve">Exxon Mobil to pay $6.1 million fine over air pollution. </w:t>
      </w:r>
      <w:r w:rsidRPr="00FC7021">
        <w:rPr>
          <w:rFonts w:ascii="Times New Roman" w:hAnsi="Times New Roman" w:cs="Times New Roman"/>
          <w:sz w:val="28"/>
          <w:szCs w:val="28"/>
          <w:shd w:val="clear" w:color="auto" w:fill="FFFFFF"/>
          <w:lang w:val="en-US"/>
        </w:rPr>
        <w:t xml:space="preserve">December 18, 2008 // Official site of CNN - </w:t>
      </w:r>
      <w:r w:rsidRPr="00FC7021">
        <w:rPr>
          <w:rFonts w:ascii="Times New Roman" w:hAnsi="Times New Roman" w:cs="Times New Roman"/>
          <w:sz w:val="28"/>
          <w:szCs w:val="28"/>
          <w:lang w:val="en-US"/>
        </w:rPr>
        <w:t xml:space="preserve"> http://www.cnn.com/2008/US/12/18/exxon.mobile.fined/</w:t>
      </w:r>
    </w:p>
    <w:p w:rsidR="004251BD" w:rsidRPr="00FC7021" w:rsidRDefault="004251BD" w:rsidP="00585AC7">
      <w:pPr>
        <w:pStyle w:val="a3"/>
        <w:numPr>
          <w:ilvl w:val="0"/>
          <w:numId w:val="56"/>
        </w:numPr>
        <w:shd w:val="clear" w:color="auto" w:fill="FFFFFF"/>
        <w:spacing w:after="0" w:line="360" w:lineRule="auto"/>
        <w:jc w:val="both"/>
        <w:rPr>
          <w:rFonts w:ascii="Times New Roman" w:hAnsi="Times New Roman" w:cs="Times New Roman"/>
          <w:b/>
          <w:sz w:val="28"/>
          <w:szCs w:val="28"/>
          <w:lang w:val="en-US"/>
        </w:rPr>
      </w:pPr>
      <w:r w:rsidRPr="00FC7021">
        <w:rPr>
          <w:rFonts w:ascii="Times New Roman" w:hAnsi="Times New Roman" w:cs="Times New Roman"/>
          <w:sz w:val="28"/>
          <w:szCs w:val="28"/>
          <w:lang w:val="en-US"/>
        </w:rPr>
        <w:t xml:space="preserve">Exxon Mobil to pay for Contaminating State's Drinking Water. </w:t>
      </w:r>
      <w:r w:rsidRPr="00FC7021">
        <w:rPr>
          <w:rStyle w:val="af2"/>
          <w:rFonts w:ascii="Times New Roman" w:hAnsi="Times New Roman" w:cs="Times New Roman"/>
          <w:b w:val="0"/>
          <w:sz w:val="28"/>
          <w:szCs w:val="28"/>
          <w:shd w:val="clear" w:color="auto" w:fill="FFFFFF"/>
          <w:lang w:val="en-US"/>
        </w:rPr>
        <w:t xml:space="preserve">April 18, 2013 - </w:t>
      </w:r>
      <w:r w:rsidRPr="00FC7021">
        <w:rPr>
          <w:rFonts w:ascii="Times New Roman" w:hAnsi="Times New Roman" w:cs="Times New Roman"/>
          <w:sz w:val="28"/>
          <w:szCs w:val="28"/>
          <w:lang w:val="en-US"/>
        </w:rPr>
        <w:t>http://www.chicagoinjurylawblog.com/2013/04/exxon-mobil-to-pay-for-contaminating-states-drinking-water.html</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ExxonMobil 2011 Financial and operating Review // Official site of ExxonMobil - http://www.exxonmobil.com/Corporate/files/news_pub_fo_2011.pdf</w:t>
      </w:r>
    </w:p>
    <w:p w:rsidR="004251BD" w:rsidRPr="00FC7021" w:rsidRDefault="004251BD" w:rsidP="00585AC7">
      <w:pPr>
        <w:pStyle w:val="a3"/>
        <w:numPr>
          <w:ilvl w:val="0"/>
          <w:numId w:val="56"/>
        </w:numPr>
        <w:shd w:val="clear" w:color="auto" w:fill="FFFFFF"/>
        <w:spacing w:after="0" w:line="360" w:lineRule="auto"/>
        <w:ind w:hanging="436"/>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 xml:space="preserve">ExxonMobil Resolves Santa Clara River Oil Spill Case with California and the Federal Government. 25.09.2002 // Official Site of U.S. Environmental Protection Agency - http://yosemite.epa.gov/opa/admpress.nsf/2002+press+releases/c90c70fdf2cdbd8d852570d8005e14c4?opendocument </w:t>
      </w:r>
    </w:p>
    <w:p w:rsidR="004251BD" w:rsidRPr="00FC7021" w:rsidRDefault="004251BD" w:rsidP="00585AC7">
      <w:pPr>
        <w:pStyle w:val="a3"/>
        <w:numPr>
          <w:ilvl w:val="0"/>
          <w:numId w:val="56"/>
        </w:numPr>
        <w:shd w:val="clear" w:color="auto" w:fill="FFFFFF"/>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 xml:space="preserve">ExxonMobil to Pay $11.2 Million for Lying About Poison Waste. </w:t>
      </w:r>
      <w:r w:rsidRPr="00FC7021">
        <w:rPr>
          <w:rFonts w:ascii="Times New Roman" w:hAnsi="Times New Roman" w:cs="Times New Roman"/>
          <w:sz w:val="28"/>
          <w:szCs w:val="28"/>
          <w:shd w:val="clear" w:color="auto" w:fill="FFFFFF"/>
          <w:lang w:val="en-US"/>
        </w:rPr>
        <w:t xml:space="preserve">December 14, 2001 // Official site of The New York Times. - </w:t>
      </w:r>
      <w:r w:rsidRPr="00FC7021">
        <w:rPr>
          <w:rFonts w:ascii="Times New Roman" w:hAnsi="Times New Roman" w:cs="Times New Roman"/>
          <w:sz w:val="28"/>
          <w:szCs w:val="28"/>
          <w:lang w:val="en-US"/>
        </w:rPr>
        <w:lastRenderedPageBreak/>
        <w:t>http://www.nytimes.com/2001/12/14/nyregion/exxonmobil-to-pay-11.2-million-for-lying-about-poison-waste.html</w:t>
      </w:r>
    </w:p>
    <w:p w:rsidR="004251BD" w:rsidRPr="00FC7021" w:rsidRDefault="004251BD" w:rsidP="00585AC7">
      <w:pPr>
        <w:pStyle w:val="a3"/>
        <w:numPr>
          <w:ilvl w:val="0"/>
          <w:numId w:val="56"/>
        </w:numPr>
        <w:shd w:val="clear" w:color="auto" w:fill="FFFFFF"/>
        <w:spacing w:line="360" w:lineRule="auto"/>
        <w:jc w:val="both"/>
        <w:rPr>
          <w:rFonts w:ascii="Times New Roman" w:hAnsi="Times New Roman" w:cs="Times New Roman"/>
          <w:sz w:val="28"/>
          <w:szCs w:val="28"/>
          <w:lang w:val="en-US"/>
        </w:rPr>
      </w:pPr>
      <w:r w:rsidRPr="00FC7021">
        <w:rPr>
          <w:rStyle w:val="a5"/>
          <w:rFonts w:ascii="Times New Roman" w:hAnsi="Times New Roman" w:cs="Times New Roman"/>
          <w:sz w:val="28"/>
          <w:szCs w:val="28"/>
          <w:lang w:val="en-US"/>
        </w:rPr>
        <w:t xml:space="preserve"> </w:t>
      </w:r>
      <w:r w:rsidRPr="00FC7021">
        <w:rPr>
          <w:rFonts w:ascii="Times New Roman" w:hAnsi="Times New Roman" w:cs="Times New Roman"/>
          <w:sz w:val="28"/>
          <w:szCs w:val="28"/>
          <w:lang w:val="en-US"/>
        </w:rPr>
        <w:t>Federal Water Pollution Control Act. November 27, 2002. // Official site of U.S. Senate Committee on Environment and Public Works. - http://www.epw.senate.gov/water.pdf</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Fortune Global 500 // Official site of CNN Money. -  http://money.cnn.com/magazines/fortune/global500/2012/full_list/101_200.html</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 xml:space="preserve">From Russia with Love: A national Chapter on the Global CSR Agenda. </w:t>
      </w:r>
      <w:proofErr w:type="gramStart"/>
      <w:r w:rsidRPr="00FC7021">
        <w:rPr>
          <w:rFonts w:ascii="Times New Roman" w:hAnsi="Times New Roman" w:cs="Times New Roman"/>
          <w:sz w:val="28"/>
          <w:szCs w:val="28"/>
          <w:lang w:val="en-US"/>
        </w:rPr>
        <w:t>2008  –</w:t>
      </w:r>
      <w:proofErr w:type="gramEnd"/>
      <w:r w:rsidRPr="00FC7021">
        <w:rPr>
          <w:rFonts w:ascii="Times New Roman" w:hAnsi="Times New Roman" w:cs="Times New Roman"/>
          <w:sz w:val="28"/>
          <w:szCs w:val="28"/>
          <w:lang w:val="en-US"/>
        </w:rPr>
        <w:t xml:space="preserve"> http://www.undp.ru/index.php?iso=RU&amp;lid=1&amp;cmd=publications1&amp;id=82. </w:t>
      </w:r>
    </w:p>
    <w:p w:rsidR="00B6035E" w:rsidRDefault="00B6035E" w:rsidP="00585AC7">
      <w:pPr>
        <w:pStyle w:val="a3"/>
        <w:numPr>
          <w:ilvl w:val="0"/>
          <w:numId w:val="56"/>
        </w:numPr>
        <w:shd w:val="clear" w:color="auto" w:fill="FFFFFF"/>
        <w:spacing w:after="0" w:line="360" w:lineRule="auto"/>
        <w:jc w:val="both"/>
        <w:rPr>
          <w:rFonts w:ascii="Times New Roman" w:hAnsi="Times New Roman" w:cs="Times New Roman"/>
          <w:sz w:val="28"/>
          <w:szCs w:val="28"/>
          <w:lang w:val="en-US"/>
        </w:rPr>
      </w:pPr>
      <w:proofErr w:type="spellStart"/>
      <w:r w:rsidRPr="00CF61CD">
        <w:rPr>
          <w:rFonts w:ascii="Times New Roman" w:hAnsi="Times New Roman" w:cs="Times New Roman"/>
          <w:sz w:val="28"/>
          <w:szCs w:val="28"/>
          <w:lang w:val="en-US"/>
        </w:rPr>
        <w:t>Holme</w:t>
      </w:r>
      <w:proofErr w:type="spellEnd"/>
      <w:r w:rsidRPr="00CF61CD">
        <w:rPr>
          <w:rFonts w:ascii="Times New Roman" w:hAnsi="Times New Roman" w:cs="Times New Roman"/>
          <w:sz w:val="28"/>
          <w:szCs w:val="28"/>
          <w:lang w:val="en-US"/>
        </w:rPr>
        <w:t xml:space="preserve"> Richard, Watts Phil. Corporate social responsibility: making good business sense. January 2000. World Business Council for Sustainable Development. - </w:t>
      </w:r>
      <w:r w:rsidRPr="00B6035E">
        <w:rPr>
          <w:rFonts w:ascii="Times New Roman" w:hAnsi="Times New Roman" w:cs="Times New Roman"/>
          <w:sz w:val="28"/>
          <w:szCs w:val="28"/>
          <w:lang w:val="en-US"/>
        </w:rPr>
        <w:t>http://www.wbcsd.org/web/publications/csr2000.pdf</w:t>
      </w:r>
    </w:p>
    <w:p w:rsidR="004251BD" w:rsidRPr="00FC7021" w:rsidRDefault="004251BD" w:rsidP="00585AC7">
      <w:pPr>
        <w:pStyle w:val="a3"/>
        <w:numPr>
          <w:ilvl w:val="0"/>
          <w:numId w:val="56"/>
        </w:numPr>
        <w:shd w:val="clear" w:color="auto" w:fill="FFFFFF"/>
        <w:spacing w:after="0"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Internal Revenue Code of the U.S. // Official Site of  Cornell University Law School - http://www.law.cornell.edu/uscode/text/26/subtitle-D/chapter-38/subchapter-A</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ISO 14000. Environmental Management // Official site of ISO. - http://www.iso.org/iso/home/standards/management-standards/iso14000.htm</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ISO 2600. Social Responsibility // Official site of ISO. - http://www.iso.org/iso/home/standards/iso26000.htm</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proofErr w:type="spellStart"/>
      <w:r w:rsidRPr="00FC7021">
        <w:rPr>
          <w:rFonts w:ascii="Times New Roman" w:hAnsi="Times New Roman" w:cs="Times New Roman"/>
          <w:sz w:val="28"/>
          <w:szCs w:val="28"/>
          <w:lang w:val="en-US"/>
        </w:rPr>
        <w:t>Jedrzej</w:t>
      </w:r>
      <w:proofErr w:type="spellEnd"/>
      <w:r w:rsidRPr="00FC7021">
        <w:rPr>
          <w:rFonts w:ascii="Times New Roman" w:hAnsi="Times New Roman" w:cs="Times New Roman"/>
          <w:sz w:val="28"/>
          <w:szCs w:val="28"/>
          <w:lang w:val="en-US"/>
        </w:rPr>
        <w:t xml:space="preserve"> George </w:t>
      </w:r>
      <w:proofErr w:type="spellStart"/>
      <w:r w:rsidRPr="00FC7021">
        <w:rPr>
          <w:rFonts w:ascii="Times New Roman" w:hAnsi="Times New Roman" w:cs="Times New Roman"/>
          <w:sz w:val="28"/>
          <w:szCs w:val="28"/>
          <w:lang w:val="en-US"/>
        </w:rPr>
        <w:t>Frynas</w:t>
      </w:r>
      <w:proofErr w:type="spellEnd"/>
      <w:r w:rsidRPr="00FC7021">
        <w:rPr>
          <w:rFonts w:ascii="Times New Roman" w:hAnsi="Times New Roman" w:cs="Times New Roman"/>
          <w:sz w:val="28"/>
          <w:szCs w:val="28"/>
          <w:lang w:val="en-US"/>
        </w:rPr>
        <w:t>. The false developmental promise of Corporate Social Responsibility: evidence from multinational oil companies. International Affairs 81, 3 (2005) 581-598. - http://www.artsrn.ualberta.ca/courses/PoliticalScience/474A1/documents/FrynasFalseDevelopmentPromiseCorporateSocResponsibility05.pdf</w:t>
      </w:r>
    </w:p>
    <w:p w:rsidR="002C45AF" w:rsidRPr="00CF61CD" w:rsidRDefault="002C45AF" w:rsidP="00585AC7">
      <w:pPr>
        <w:pStyle w:val="a8"/>
        <w:numPr>
          <w:ilvl w:val="0"/>
          <w:numId w:val="56"/>
        </w:numPr>
        <w:spacing w:line="360" w:lineRule="auto"/>
        <w:jc w:val="both"/>
        <w:rPr>
          <w:rFonts w:ascii="Times New Roman" w:hAnsi="Times New Roman" w:cs="Times New Roman"/>
          <w:sz w:val="28"/>
          <w:szCs w:val="28"/>
          <w:lang w:val="en-US"/>
        </w:rPr>
      </w:pPr>
      <w:r w:rsidRPr="00CF61CD">
        <w:rPr>
          <w:rFonts w:ascii="Times New Roman" w:hAnsi="Times New Roman" w:cs="Times New Roman"/>
          <w:bCs/>
          <w:color w:val="000000"/>
          <w:sz w:val="28"/>
          <w:szCs w:val="28"/>
          <w:shd w:val="clear" w:color="auto" w:fill="FFFFFF"/>
          <w:lang w:val="en-US"/>
        </w:rPr>
        <w:t>Occupationa</w:t>
      </w:r>
      <w:r w:rsidR="006370BE">
        <w:rPr>
          <w:rFonts w:ascii="Times New Roman" w:hAnsi="Times New Roman" w:cs="Times New Roman"/>
          <w:bCs/>
          <w:color w:val="000000"/>
          <w:sz w:val="28"/>
          <w:szCs w:val="28"/>
          <w:shd w:val="clear" w:color="auto" w:fill="FFFFFF"/>
          <w:lang w:val="en-US"/>
        </w:rPr>
        <w:t>l Safety and Health Act of 1970</w:t>
      </w:r>
      <w:r w:rsidRPr="00CF61CD">
        <w:rPr>
          <w:rFonts w:ascii="Times New Roman" w:hAnsi="Times New Roman" w:cs="Times New Roman"/>
          <w:bCs/>
          <w:color w:val="000000"/>
          <w:sz w:val="28"/>
          <w:szCs w:val="28"/>
          <w:shd w:val="clear" w:color="auto" w:fill="FFFFFF"/>
          <w:lang w:val="en-US"/>
        </w:rPr>
        <w:t xml:space="preserve"> // Official Site of Occupational Safety and Health Administration -  </w:t>
      </w:r>
      <w:r w:rsidRPr="00CF61CD">
        <w:rPr>
          <w:rFonts w:ascii="Times New Roman" w:hAnsi="Times New Roman" w:cs="Times New Roman"/>
          <w:sz w:val="28"/>
          <w:szCs w:val="28"/>
          <w:lang w:val="en-US"/>
        </w:rPr>
        <w:t>http://www.osha.gov/pls/oshaweb/owadisp.show_document?p_id=2743&amp;p_table=OSHACT</w:t>
      </w:r>
    </w:p>
    <w:p w:rsidR="004251BD" w:rsidRPr="00FC7021" w:rsidRDefault="004251BD" w:rsidP="00585AC7">
      <w:pPr>
        <w:pStyle w:val="a3"/>
        <w:numPr>
          <w:ilvl w:val="0"/>
          <w:numId w:val="56"/>
        </w:numPr>
        <w:shd w:val="clear" w:color="auto" w:fill="FFFFFF"/>
        <w:spacing w:after="0" w:line="360" w:lineRule="auto"/>
        <w:jc w:val="both"/>
        <w:rPr>
          <w:rStyle w:val="-"/>
          <w:rFonts w:ascii="Times New Roman" w:hAnsi="Times New Roman" w:cs="Times New Roman"/>
          <w:color w:val="auto"/>
          <w:sz w:val="28"/>
          <w:szCs w:val="28"/>
          <w:u w:val="none"/>
          <w:lang w:val="en-US" w:eastAsia="en-US" w:bidi="ar-SA"/>
        </w:rPr>
      </w:pPr>
      <w:r w:rsidRPr="00FC7021">
        <w:rPr>
          <w:rFonts w:ascii="Times New Roman" w:hAnsi="Times New Roman" w:cs="Times New Roman"/>
          <w:sz w:val="28"/>
          <w:szCs w:val="28"/>
          <w:lang w:val="en-US"/>
        </w:rPr>
        <w:t xml:space="preserve">Official site G8 Summit 2007 in </w:t>
      </w:r>
      <w:proofErr w:type="spellStart"/>
      <w:r w:rsidRPr="00FC7021">
        <w:rPr>
          <w:rFonts w:ascii="Times New Roman" w:hAnsi="Times New Roman" w:cs="Times New Roman"/>
          <w:sz w:val="28"/>
          <w:szCs w:val="28"/>
          <w:lang w:val="en-US"/>
        </w:rPr>
        <w:t>Heiligendamm</w:t>
      </w:r>
      <w:proofErr w:type="spellEnd"/>
      <w:r w:rsidRPr="00FC7021">
        <w:rPr>
          <w:rFonts w:ascii="Times New Roman" w:hAnsi="Times New Roman" w:cs="Times New Roman"/>
          <w:sz w:val="28"/>
          <w:szCs w:val="28"/>
          <w:lang w:val="en-US"/>
        </w:rPr>
        <w:t xml:space="preserve"> (</w:t>
      </w:r>
      <w:r w:rsidRPr="00FC7021">
        <w:rPr>
          <w:rStyle w:val="-"/>
          <w:rFonts w:ascii="Times New Roman" w:hAnsi="Times New Roman" w:cs="Times New Roman"/>
          <w:color w:val="auto"/>
          <w:sz w:val="28"/>
          <w:szCs w:val="28"/>
          <w:u w:val="none"/>
          <w:lang w:val="en-US"/>
        </w:rPr>
        <w:t>www.g-8.de)</w:t>
      </w:r>
    </w:p>
    <w:p w:rsidR="004251BD" w:rsidRPr="00FC7021" w:rsidRDefault="004251BD" w:rsidP="00585AC7">
      <w:pPr>
        <w:pStyle w:val="a8"/>
        <w:numPr>
          <w:ilvl w:val="0"/>
          <w:numId w:val="56"/>
        </w:numPr>
        <w:spacing w:line="360" w:lineRule="auto"/>
        <w:jc w:val="both"/>
        <w:rPr>
          <w:rFonts w:ascii="Times New Roman" w:hAnsi="Times New Roman" w:cs="Times New Roman"/>
          <w:color w:val="auto"/>
          <w:sz w:val="28"/>
          <w:szCs w:val="28"/>
          <w:lang w:val="en-US"/>
        </w:rPr>
      </w:pPr>
      <w:r w:rsidRPr="00FC7021">
        <w:rPr>
          <w:rFonts w:ascii="Times New Roman" w:hAnsi="Times New Roman" w:cs="Times New Roman"/>
          <w:color w:val="auto"/>
          <w:sz w:val="28"/>
          <w:szCs w:val="28"/>
          <w:lang w:val="en-US"/>
        </w:rPr>
        <w:t>Official site of BP  (www.bp.com)</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lastRenderedPageBreak/>
        <w:t>Official site of ExxonMobil (www.exxonmobil.com)</w:t>
      </w:r>
    </w:p>
    <w:p w:rsidR="004251BD" w:rsidRPr="00FC7021" w:rsidRDefault="004251BD" w:rsidP="00585AC7">
      <w:pPr>
        <w:pStyle w:val="a3"/>
        <w:numPr>
          <w:ilvl w:val="0"/>
          <w:numId w:val="56"/>
        </w:numPr>
        <w:shd w:val="clear" w:color="auto" w:fill="FFFFFF"/>
        <w:spacing w:line="360" w:lineRule="auto"/>
        <w:jc w:val="both"/>
        <w:rPr>
          <w:rStyle w:val="-"/>
          <w:rFonts w:ascii="Times New Roman" w:hAnsi="Times New Roman" w:cs="Times New Roman"/>
          <w:color w:val="auto"/>
          <w:sz w:val="28"/>
          <w:szCs w:val="28"/>
          <w:u w:val="none"/>
          <w:lang w:val="en-US" w:eastAsia="en-US" w:bidi="ar-SA"/>
        </w:rPr>
      </w:pPr>
      <w:r w:rsidRPr="00FC7021">
        <w:rPr>
          <w:rFonts w:ascii="Times New Roman" w:hAnsi="Times New Roman" w:cs="Times New Roman"/>
          <w:sz w:val="28"/>
          <w:szCs w:val="28"/>
          <w:lang w:val="en-US"/>
        </w:rPr>
        <w:t>Official site of G8 Summit 2009 in L’Aquila (</w:t>
      </w:r>
      <w:r w:rsidRPr="00FC7021">
        <w:rPr>
          <w:rStyle w:val="-"/>
          <w:rFonts w:ascii="Times New Roman" w:hAnsi="Times New Roman" w:cs="Times New Roman"/>
          <w:color w:val="auto"/>
          <w:sz w:val="28"/>
          <w:szCs w:val="28"/>
          <w:u w:val="none"/>
          <w:lang w:val="en-US"/>
        </w:rPr>
        <w:t>http://www.g8italia2009.it)</w:t>
      </w:r>
    </w:p>
    <w:p w:rsidR="004251BD" w:rsidRPr="00FC7021" w:rsidRDefault="004251BD" w:rsidP="00585AC7">
      <w:pPr>
        <w:pStyle w:val="a3"/>
        <w:numPr>
          <w:ilvl w:val="0"/>
          <w:numId w:val="56"/>
        </w:numPr>
        <w:shd w:val="clear" w:color="auto" w:fill="FFFFFF"/>
        <w:spacing w:line="360" w:lineRule="auto"/>
        <w:jc w:val="both"/>
        <w:rPr>
          <w:rStyle w:val="-"/>
          <w:rFonts w:ascii="Times New Roman" w:hAnsi="Times New Roman" w:cs="Times New Roman"/>
          <w:color w:val="auto"/>
          <w:sz w:val="28"/>
          <w:szCs w:val="28"/>
          <w:u w:val="none"/>
          <w:lang w:val="en-US" w:eastAsia="en-US" w:bidi="ar-SA"/>
        </w:rPr>
      </w:pPr>
      <w:r w:rsidRPr="00FC7021">
        <w:rPr>
          <w:rFonts w:ascii="Times New Roman" w:hAnsi="Times New Roman" w:cs="Times New Roman"/>
          <w:sz w:val="28"/>
          <w:szCs w:val="28"/>
          <w:lang w:val="en-US"/>
        </w:rPr>
        <w:t>Official site of Government of Canada</w:t>
      </w:r>
      <w:r w:rsidRPr="00FC7021">
        <w:rPr>
          <w:rFonts w:ascii="Times New Roman" w:hAnsi="Times New Roman" w:cs="Times New Roman"/>
          <w:b/>
          <w:sz w:val="28"/>
          <w:szCs w:val="28"/>
          <w:lang w:val="en-US"/>
        </w:rPr>
        <w:t xml:space="preserve"> (</w:t>
      </w:r>
      <w:r w:rsidRPr="00FC7021">
        <w:rPr>
          <w:rStyle w:val="-"/>
          <w:rFonts w:ascii="Times New Roman" w:hAnsi="Times New Roman" w:cs="Times New Roman"/>
          <w:color w:val="auto"/>
          <w:sz w:val="28"/>
          <w:szCs w:val="28"/>
          <w:u w:val="none"/>
          <w:lang w:val="en-US"/>
        </w:rPr>
        <w:t>www.canadainternational.gc.ca)</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Official site of S&amp;P Dow Jones Indices (www.djaverages.com)</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Official site of Shell (www.shell.com)</w:t>
      </w:r>
    </w:p>
    <w:p w:rsidR="004251BD" w:rsidRPr="00FC7021" w:rsidRDefault="004251BD" w:rsidP="00585AC7">
      <w:pPr>
        <w:pStyle w:val="a3"/>
        <w:numPr>
          <w:ilvl w:val="0"/>
          <w:numId w:val="56"/>
        </w:numPr>
        <w:spacing w:after="0"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Official site of Standard and Poor’s (www.standardandpoors.com)</w:t>
      </w:r>
    </w:p>
    <w:p w:rsidR="004251BD" w:rsidRPr="00FC7021" w:rsidRDefault="004251BD" w:rsidP="00585AC7">
      <w:pPr>
        <w:pStyle w:val="a8"/>
        <w:numPr>
          <w:ilvl w:val="0"/>
          <w:numId w:val="56"/>
        </w:numPr>
        <w:spacing w:line="360" w:lineRule="auto"/>
        <w:jc w:val="both"/>
        <w:rPr>
          <w:rFonts w:ascii="Times New Roman" w:hAnsi="Times New Roman" w:cs="Times New Roman"/>
          <w:color w:val="auto"/>
          <w:sz w:val="28"/>
          <w:szCs w:val="28"/>
          <w:lang w:val="en-US"/>
        </w:rPr>
      </w:pPr>
      <w:r w:rsidRPr="00FC7021">
        <w:rPr>
          <w:rFonts w:ascii="Times New Roman" w:hAnsi="Times New Roman" w:cs="Times New Roman"/>
          <w:color w:val="auto"/>
          <w:sz w:val="28"/>
          <w:szCs w:val="28"/>
          <w:lang w:val="en-US"/>
        </w:rPr>
        <w:t>Official site of the UN Global Compact Office (www.unglobalcompact.org)</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Official site of The Wall Street Journal Market Watch - (www.marketwatch.com)</w:t>
      </w:r>
    </w:p>
    <w:p w:rsidR="004251BD" w:rsidRPr="00FC7021" w:rsidRDefault="004251BD" w:rsidP="00585AC7">
      <w:pPr>
        <w:pStyle w:val="a3"/>
        <w:numPr>
          <w:ilvl w:val="0"/>
          <w:numId w:val="56"/>
        </w:numPr>
        <w:shd w:val="clear" w:color="auto" w:fill="FFFFFF"/>
        <w:spacing w:after="0"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Official Site of U.S. Coast Guard (http://www.uscg.mil)</w:t>
      </w:r>
    </w:p>
    <w:p w:rsidR="004251BD" w:rsidRPr="00FC7021" w:rsidRDefault="004251BD" w:rsidP="00585AC7">
      <w:pPr>
        <w:pStyle w:val="a3"/>
        <w:numPr>
          <w:ilvl w:val="0"/>
          <w:numId w:val="56"/>
        </w:numPr>
        <w:shd w:val="clear" w:color="auto" w:fill="FFFFFF"/>
        <w:spacing w:after="0"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Official Site of U.S. Environmental Protection Agency (www.epa.gov)</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 xml:space="preserve">OHSAS 18000 </w:t>
      </w:r>
      <w:proofErr w:type="gramStart"/>
      <w:r w:rsidRPr="00FC7021">
        <w:rPr>
          <w:rFonts w:ascii="Times New Roman" w:hAnsi="Times New Roman" w:cs="Times New Roman"/>
          <w:sz w:val="28"/>
          <w:szCs w:val="28"/>
          <w:lang w:val="en-US"/>
        </w:rPr>
        <w:t>Health</w:t>
      </w:r>
      <w:proofErr w:type="gramEnd"/>
      <w:r w:rsidRPr="00FC7021">
        <w:rPr>
          <w:rFonts w:ascii="Times New Roman" w:hAnsi="Times New Roman" w:cs="Times New Roman"/>
          <w:sz w:val="28"/>
          <w:szCs w:val="28"/>
          <w:lang w:val="en-US"/>
        </w:rPr>
        <w:t xml:space="preserve"> and Safety Standard. - http://www.ohsas-18001-occupational-health-and-safety.com/</w:t>
      </w:r>
    </w:p>
    <w:p w:rsidR="004251BD" w:rsidRPr="00FC7021" w:rsidRDefault="004251BD" w:rsidP="00585AC7">
      <w:pPr>
        <w:pStyle w:val="a3"/>
        <w:numPr>
          <w:ilvl w:val="0"/>
          <w:numId w:val="56"/>
        </w:numPr>
        <w:shd w:val="clear" w:color="auto" w:fill="FFFFFF"/>
        <w:spacing w:after="0"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 xml:space="preserve">Oil Pollution Act // Official Site of U.S. Senate Committee on Environment and Public Works - http://www.epw.senate.gov/opa90.pdf </w:t>
      </w:r>
    </w:p>
    <w:p w:rsidR="00B6035E" w:rsidRPr="00CF61CD" w:rsidRDefault="00B6035E" w:rsidP="00585AC7">
      <w:pPr>
        <w:pStyle w:val="a8"/>
        <w:numPr>
          <w:ilvl w:val="0"/>
          <w:numId w:val="56"/>
        </w:numPr>
        <w:spacing w:line="360" w:lineRule="auto"/>
        <w:jc w:val="both"/>
        <w:rPr>
          <w:rFonts w:ascii="Times New Roman" w:hAnsi="Times New Roman" w:cs="Times New Roman"/>
          <w:sz w:val="28"/>
          <w:szCs w:val="28"/>
          <w:lang w:val="en-US"/>
        </w:rPr>
      </w:pPr>
      <w:r w:rsidRPr="00CF61CD">
        <w:rPr>
          <w:rFonts w:ascii="Times New Roman" w:hAnsi="Times New Roman" w:cs="Times New Roman"/>
          <w:sz w:val="28"/>
          <w:szCs w:val="28"/>
          <w:lang w:val="en-US"/>
        </w:rPr>
        <w:t xml:space="preserve">OPEC Annual Statistical Bulletin - http://www.opec.org/opec_web/static_files_project/media/downloads/publications/ASB2012.pdf BP Statistical </w:t>
      </w:r>
    </w:p>
    <w:p w:rsidR="00B6035E" w:rsidRPr="00B6035E" w:rsidRDefault="00B6035E" w:rsidP="00585AC7">
      <w:pPr>
        <w:pStyle w:val="a3"/>
        <w:numPr>
          <w:ilvl w:val="0"/>
          <w:numId w:val="56"/>
        </w:numPr>
        <w:spacing w:line="360" w:lineRule="auto"/>
        <w:jc w:val="both"/>
        <w:rPr>
          <w:rFonts w:ascii="Times New Roman" w:hAnsi="Times New Roman" w:cs="Times New Roman"/>
          <w:sz w:val="28"/>
          <w:szCs w:val="28"/>
          <w:lang w:val="en-US"/>
        </w:rPr>
      </w:pPr>
      <w:r w:rsidRPr="00B6035E">
        <w:rPr>
          <w:rFonts w:ascii="Times New Roman" w:hAnsi="Times New Roman" w:cs="Times New Roman"/>
          <w:sz w:val="28"/>
          <w:szCs w:val="28"/>
          <w:lang w:val="en-US"/>
        </w:rPr>
        <w:t>OPEC World Oil Book 2012 - http://www.opec.org/opec_web/static_files_project/media/downloads/publications/WOO2012.pdf</w:t>
      </w:r>
    </w:p>
    <w:p w:rsidR="004251BD" w:rsidRPr="00FC7021" w:rsidRDefault="004251BD" w:rsidP="00585AC7">
      <w:pPr>
        <w:pStyle w:val="a3"/>
        <w:numPr>
          <w:ilvl w:val="0"/>
          <w:numId w:val="56"/>
        </w:numPr>
        <w:spacing w:line="360" w:lineRule="auto"/>
        <w:jc w:val="both"/>
        <w:rPr>
          <w:rStyle w:val="-"/>
          <w:rFonts w:ascii="Times New Roman" w:hAnsi="Times New Roman" w:cs="Times New Roman"/>
          <w:color w:val="auto"/>
          <w:sz w:val="28"/>
          <w:szCs w:val="28"/>
          <w:lang w:val="en-US" w:eastAsia="en-US"/>
        </w:rPr>
      </w:pPr>
      <w:r w:rsidRPr="00FC7021">
        <w:rPr>
          <w:rFonts w:ascii="Times New Roman" w:hAnsi="Times New Roman" w:cs="Times New Roman"/>
          <w:sz w:val="28"/>
          <w:szCs w:val="28"/>
          <w:lang w:val="en-US"/>
        </w:rPr>
        <w:t>PricewaterhouseCoopers 2002 Sustainability Survey Report</w:t>
      </w:r>
      <w:r w:rsidR="006370BE" w:rsidRPr="006370BE">
        <w:rPr>
          <w:rFonts w:ascii="Times New Roman" w:hAnsi="Times New Roman" w:cs="Times New Roman"/>
          <w:sz w:val="28"/>
          <w:szCs w:val="28"/>
          <w:lang w:val="en-US"/>
        </w:rPr>
        <w:t xml:space="preserve"> -</w:t>
      </w:r>
      <w:r w:rsidRPr="00FC7021">
        <w:rPr>
          <w:rFonts w:ascii="Times New Roman" w:hAnsi="Times New Roman" w:cs="Times New Roman"/>
          <w:sz w:val="28"/>
          <w:szCs w:val="28"/>
          <w:lang w:val="en-US"/>
        </w:rPr>
        <w:br/>
      </w:r>
      <w:r w:rsidRPr="00FC7021">
        <w:rPr>
          <w:rFonts w:ascii="Times New Roman" w:hAnsi="Times New Roman" w:cs="Times New Roman"/>
          <w:sz w:val="28"/>
          <w:szCs w:val="28"/>
          <w:lang w:val="en-US" w:eastAsia="ru-RU" w:bidi="ru-RU"/>
        </w:rPr>
        <w:t>http://www.pwc.fr//assets/files/pdf/2006/redesign/7/pwc_sustainability.pdf</w:t>
      </w:r>
    </w:p>
    <w:p w:rsidR="00B6035E" w:rsidRPr="00CF61CD" w:rsidRDefault="00B6035E" w:rsidP="00585AC7">
      <w:pPr>
        <w:pStyle w:val="a8"/>
        <w:numPr>
          <w:ilvl w:val="0"/>
          <w:numId w:val="56"/>
        </w:numPr>
        <w:spacing w:line="360" w:lineRule="auto"/>
        <w:jc w:val="both"/>
        <w:rPr>
          <w:rFonts w:ascii="Times New Roman" w:hAnsi="Times New Roman" w:cs="Times New Roman"/>
          <w:sz w:val="28"/>
          <w:szCs w:val="28"/>
          <w:lang w:val="en-US"/>
        </w:rPr>
      </w:pPr>
      <w:r w:rsidRPr="00CF61CD">
        <w:rPr>
          <w:rFonts w:ascii="Times New Roman" w:hAnsi="Times New Roman" w:cs="Times New Roman"/>
          <w:sz w:val="28"/>
          <w:szCs w:val="28"/>
          <w:lang w:val="en-US"/>
        </w:rPr>
        <w:t xml:space="preserve">Review of World </w:t>
      </w:r>
      <w:r w:rsidR="006370BE">
        <w:rPr>
          <w:rFonts w:ascii="Times New Roman" w:hAnsi="Times New Roman" w:cs="Times New Roman"/>
          <w:sz w:val="28"/>
          <w:szCs w:val="28"/>
          <w:lang w:val="en-US"/>
        </w:rPr>
        <w:t>Energy. June 2012</w:t>
      </w:r>
      <w:r w:rsidRPr="00CF61CD">
        <w:rPr>
          <w:rFonts w:ascii="Times New Roman" w:hAnsi="Times New Roman" w:cs="Times New Roman"/>
          <w:sz w:val="28"/>
          <w:szCs w:val="28"/>
          <w:lang w:val="en-US"/>
        </w:rPr>
        <w:t xml:space="preserve"> // Official site of BP. - http://www.bp.com/liveassets/bp_internet/globalbp/globalbp_uk_english/reports_and_publications/statistical_energy_review_2011/STAGING/local_assets/pdf/statistical_review_of_world_energy_full_report_2012.pdf</w:t>
      </w:r>
    </w:p>
    <w:p w:rsidR="004251BD" w:rsidRPr="00FC7021" w:rsidRDefault="004251BD" w:rsidP="00585AC7">
      <w:pPr>
        <w:pStyle w:val="a3"/>
        <w:numPr>
          <w:ilvl w:val="0"/>
          <w:numId w:val="56"/>
        </w:numPr>
        <w:shd w:val="clear" w:color="auto" w:fill="FFFFFF"/>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Safety of Public Water Systems (Safe Drinking Water Act). December 31, 2002 // Official site of U.S. Senate Committee on Environment and Public Works. - http://www.epw.senate.gov/sdwa.pdf</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lastRenderedPageBreak/>
        <w:t xml:space="preserve"> Sharon </w:t>
      </w:r>
      <w:proofErr w:type="spellStart"/>
      <w:r w:rsidRPr="00FC7021">
        <w:rPr>
          <w:rFonts w:ascii="Times New Roman" w:hAnsi="Times New Roman" w:cs="Times New Roman"/>
          <w:sz w:val="28"/>
          <w:szCs w:val="28"/>
          <w:lang w:val="en-US"/>
        </w:rPr>
        <w:t>Beder</w:t>
      </w:r>
      <w:proofErr w:type="spellEnd"/>
      <w:r w:rsidRPr="00FC7021">
        <w:rPr>
          <w:rFonts w:ascii="Times New Roman" w:hAnsi="Times New Roman" w:cs="Times New Roman"/>
          <w:sz w:val="28"/>
          <w:szCs w:val="28"/>
          <w:lang w:val="en-US"/>
        </w:rPr>
        <w:t>. BP: Beyond Petroleum. 2012. - http://</w:t>
      </w:r>
      <w:r w:rsidR="006370BE">
        <w:rPr>
          <w:rFonts w:ascii="Times New Roman" w:hAnsi="Times New Roman" w:cs="Times New Roman"/>
          <w:sz w:val="28"/>
          <w:szCs w:val="28"/>
          <w:lang w:val="en-US"/>
        </w:rPr>
        <w:t>www.uow.edu.au/~sharonb/bp.html</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 xml:space="preserve"> </w:t>
      </w:r>
      <w:proofErr w:type="spellStart"/>
      <w:r w:rsidRPr="00FC7021">
        <w:rPr>
          <w:rFonts w:ascii="Times New Roman" w:hAnsi="Times New Roman" w:cs="Times New Roman"/>
          <w:sz w:val="28"/>
          <w:szCs w:val="28"/>
          <w:lang w:val="en-US"/>
        </w:rPr>
        <w:t>Skjærseth</w:t>
      </w:r>
      <w:proofErr w:type="spellEnd"/>
      <w:r w:rsidRPr="00FC7021">
        <w:rPr>
          <w:rFonts w:ascii="Times New Roman" w:hAnsi="Times New Roman" w:cs="Times New Roman"/>
          <w:sz w:val="28"/>
          <w:szCs w:val="28"/>
          <w:lang w:val="en-US"/>
        </w:rPr>
        <w:t xml:space="preserve">, Jon </w:t>
      </w:r>
      <w:proofErr w:type="spellStart"/>
      <w:r w:rsidRPr="00FC7021">
        <w:rPr>
          <w:rFonts w:ascii="Times New Roman" w:hAnsi="Times New Roman" w:cs="Times New Roman"/>
          <w:sz w:val="28"/>
          <w:szCs w:val="28"/>
          <w:lang w:val="en-US"/>
        </w:rPr>
        <w:t>Birger</w:t>
      </w:r>
      <w:proofErr w:type="spellEnd"/>
      <w:r w:rsidRPr="00FC7021">
        <w:rPr>
          <w:rFonts w:ascii="Times New Roman" w:hAnsi="Times New Roman" w:cs="Times New Roman"/>
          <w:sz w:val="28"/>
          <w:szCs w:val="28"/>
          <w:lang w:val="en-US"/>
        </w:rPr>
        <w:t xml:space="preserve"> and </w:t>
      </w:r>
      <w:proofErr w:type="spellStart"/>
      <w:r w:rsidRPr="00FC7021">
        <w:rPr>
          <w:rFonts w:ascii="Times New Roman" w:hAnsi="Times New Roman" w:cs="Times New Roman"/>
          <w:sz w:val="28"/>
          <w:szCs w:val="28"/>
          <w:lang w:val="en-US"/>
        </w:rPr>
        <w:t>Tora</w:t>
      </w:r>
      <w:proofErr w:type="spellEnd"/>
      <w:r w:rsidRPr="00FC7021">
        <w:rPr>
          <w:rFonts w:ascii="Times New Roman" w:hAnsi="Times New Roman" w:cs="Times New Roman"/>
          <w:sz w:val="28"/>
          <w:szCs w:val="28"/>
          <w:lang w:val="en-US"/>
        </w:rPr>
        <w:t xml:space="preserve"> </w:t>
      </w:r>
      <w:proofErr w:type="spellStart"/>
      <w:r w:rsidRPr="00FC7021">
        <w:rPr>
          <w:rFonts w:ascii="Times New Roman" w:hAnsi="Times New Roman" w:cs="Times New Roman"/>
          <w:sz w:val="28"/>
          <w:szCs w:val="28"/>
          <w:lang w:val="en-US"/>
        </w:rPr>
        <w:t>Skodvin</w:t>
      </w:r>
      <w:proofErr w:type="spellEnd"/>
      <w:r w:rsidRPr="00FC7021">
        <w:rPr>
          <w:rFonts w:ascii="Times New Roman" w:hAnsi="Times New Roman" w:cs="Times New Roman"/>
          <w:sz w:val="28"/>
          <w:szCs w:val="28"/>
          <w:lang w:val="en-US"/>
        </w:rPr>
        <w:t>. 2003. Climate Change and the Oil Industry: Common Problem, Varying Strategies. Manchester/New York: Manchester University Press. https://www.google.com/url?sa=t&amp;rct=j&amp;q=&amp;esrc=s&amp;source=web&amp;cd=4&amp;ved=0CFIQFjAD&amp;url=http%3A%2F%2Fwww.oapen.org%2Fdownload%3Ftype%3Ddocument%26docid%3D341325&amp;ei=qESJUaPTBOXg4QTHtIEg&amp;usg=AFQjCNH_VNco6-CVLkJUenfQwfgV2prArA&amp;sig2=dodM-XESvD_v3tmZSSMNSw&amp;bvm=bv.45960087,d.bGE&amp;cad=rja</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Social Accountability 8000 Standard // Official site of Social Accountabi</w:t>
      </w:r>
      <w:r w:rsidR="006370BE">
        <w:rPr>
          <w:rFonts w:ascii="Times New Roman" w:hAnsi="Times New Roman" w:cs="Times New Roman"/>
          <w:sz w:val="28"/>
          <w:szCs w:val="28"/>
          <w:lang w:val="en-US"/>
        </w:rPr>
        <w:t>lity International Organization</w:t>
      </w:r>
      <w:r w:rsidRPr="00FC7021">
        <w:rPr>
          <w:rFonts w:ascii="Times New Roman" w:hAnsi="Times New Roman" w:cs="Times New Roman"/>
          <w:sz w:val="28"/>
          <w:szCs w:val="28"/>
          <w:lang w:val="en-US"/>
        </w:rPr>
        <w:t xml:space="preserve"> - http://www.sa-intl.org/_data/n_0001/resources/live/2008StdEnglishFinal.pdf</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Sustainability Reporting Guidelines // Official site of Global Reporting Initiative. - https://www.globalreporting.org/resourcelibrary/G3-Guidelines-Incl-Technical-Protocol.pdf</w:t>
      </w:r>
    </w:p>
    <w:p w:rsidR="004251BD" w:rsidRPr="00FC7021" w:rsidRDefault="004251BD" w:rsidP="00585AC7">
      <w:pPr>
        <w:pStyle w:val="a3"/>
        <w:numPr>
          <w:ilvl w:val="0"/>
          <w:numId w:val="56"/>
        </w:numPr>
        <w:shd w:val="clear" w:color="auto" w:fill="FFFFFF"/>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The C</w:t>
      </w:r>
      <w:r w:rsidR="006370BE">
        <w:rPr>
          <w:rFonts w:ascii="Times New Roman" w:hAnsi="Times New Roman" w:cs="Times New Roman"/>
          <w:sz w:val="28"/>
          <w:szCs w:val="28"/>
          <w:lang w:val="en-US"/>
        </w:rPr>
        <w:t>lean Air Act. February 24, 2004</w:t>
      </w:r>
      <w:r w:rsidRPr="00FC7021">
        <w:rPr>
          <w:rFonts w:ascii="Times New Roman" w:hAnsi="Times New Roman" w:cs="Times New Roman"/>
          <w:sz w:val="28"/>
          <w:szCs w:val="28"/>
          <w:lang w:val="en-US"/>
        </w:rPr>
        <w:t xml:space="preserve"> // Official site of U.S. Senate Committee on Environment and Public Works. - http://www.epw.senate.gov/envlaws/cleanair.pdf</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The Equator Pri</w:t>
      </w:r>
      <w:r w:rsidR="006370BE">
        <w:rPr>
          <w:rFonts w:ascii="Times New Roman" w:hAnsi="Times New Roman" w:cs="Times New Roman"/>
          <w:sz w:val="28"/>
          <w:szCs w:val="28"/>
          <w:lang w:val="en-US"/>
        </w:rPr>
        <w:t xml:space="preserve">nciples. June </w:t>
      </w:r>
      <w:proofErr w:type="gramStart"/>
      <w:r w:rsidR="006370BE">
        <w:rPr>
          <w:rFonts w:ascii="Times New Roman" w:hAnsi="Times New Roman" w:cs="Times New Roman"/>
          <w:sz w:val="28"/>
          <w:szCs w:val="28"/>
          <w:lang w:val="en-US"/>
        </w:rPr>
        <w:t>2006</w:t>
      </w:r>
      <w:r w:rsidRPr="00FC7021">
        <w:rPr>
          <w:rFonts w:ascii="Times New Roman" w:hAnsi="Times New Roman" w:cs="Times New Roman"/>
          <w:sz w:val="28"/>
          <w:szCs w:val="28"/>
          <w:lang w:val="en-US"/>
        </w:rPr>
        <w:t xml:space="preserve">  /</w:t>
      </w:r>
      <w:proofErr w:type="gramEnd"/>
      <w:r w:rsidRPr="00FC7021">
        <w:rPr>
          <w:rFonts w:ascii="Times New Roman" w:hAnsi="Times New Roman" w:cs="Times New Roman"/>
          <w:sz w:val="28"/>
          <w:szCs w:val="28"/>
          <w:lang w:val="en-US"/>
        </w:rPr>
        <w:t>/ Official site of the Equator Principles. - http://www.equator-principles.com/resources/equator_principles.pdf</w:t>
      </w:r>
    </w:p>
    <w:p w:rsidR="002C45AF"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 xml:space="preserve"> </w:t>
      </w:r>
      <w:r w:rsidR="002C45AF" w:rsidRPr="00CF61CD">
        <w:rPr>
          <w:rFonts w:ascii="Times New Roman" w:hAnsi="Times New Roman" w:cs="Times New Roman"/>
          <w:sz w:val="28"/>
          <w:szCs w:val="28"/>
          <w:lang w:val="en-US"/>
        </w:rPr>
        <w:t>The F</w:t>
      </w:r>
      <w:r w:rsidR="006370BE">
        <w:rPr>
          <w:rFonts w:ascii="Times New Roman" w:hAnsi="Times New Roman" w:cs="Times New Roman"/>
          <w:sz w:val="28"/>
          <w:szCs w:val="28"/>
          <w:lang w:val="en-US"/>
        </w:rPr>
        <w:t>air Labor Standards Act of 1938</w:t>
      </w:r>
      <w:r w:rsidR="002C45AF" w:rsidRPr="00CF61CD">
        <w:rPr>
          <w:rFonts w:ascii="Times New Roman" w:hAnsi="Times New Roman" w:cs="Times New Roman"/>
          <w:sz w:val="28"/>
          <w:szCs w:val="28"/>
          <w:lang w:val="en-US"/>
        </w:rPr>
        <w:t xml:space="preserve"> // Official Site of U.S. Department of Labor - http://www.dol.gov/whd/regs/statutes/FairLaborStandAct.pdf</w:t>
      </w:r>
      <w:r w:rsidR="002C45AF" w:rsidRPr="00FC7021">
        <w:rPr>
          <w:rFonts w:ascii="Times New Roman" w:hAnsi="Times New Roman" w:cs="Times New Roman"/>
          <w:sz w:val="28"/>
          <w:szCs w:val="28"/>
          <w:lang w:val="en-US"/>
        </w:rPr>
        <w:t xml:space="preserve"> </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The outlook for energy: a view to 2040. 2013 // Official site of ExxonMobil. - http://www.exxonmobil.com/Corporate/files/news_pub_eo.pdf</w:t>
      </w:r>
    </w:p>
    <w:p w:rsidR="004251BD" w:rsidRPr="00FC7021" w:rsidRDefault="004251BD" w:rsidP="00585AC7">
      <w:pPr>
        <w:pStyle w:val="a3"/>
        <w:numPr>
          <w:ilvl w:val="0"/>
          <w:numId w:val="56"/>
        </w:numPr>
        <w:shd w:val="clear" w:color="auto" w:fill="FFFFFF"/>
        <w:spacing w:after="0"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 xml:space="preserve">Two Exxon Mobil Corp. subsidiaries in Guam and CNMI agree to $2.4 million fine for air pollution violations. </w:t>
      </w:r>
      <w:r w:rsidRPr="00FC7021">
        <w:rPr>
          <w:rFonts w:ascii="Times New Roman" w:hAnsi="Times New Roman" w:cs="Times New Roman"/>
          <w:sz w:val="28"/>
          <w:szCs w:val="28"/>
          <w:shd w:val="clear" w:color="auto" w:fill="FFFFFF"/>
          <w:lang w:val="en-US"/>
        </w:rPr>
        <w:t xml:space="preserve">15.04.2010 // Official site of U.S. Environment Protection Agency. - </w:t>
      </w:r>
      <w:r w:rsidRPr="00FC7021">
        <w:rPr>
          <w:rFonts w:ascii="Times New Roman" w:hAnsi="Times New Roman" w:cs="Times New Roman"/>
          <w:sz w:val="28"/>
          <w:szCs w:val="28"/>
          <w:lang w:val="en-US"/>
        </w:rPr>
        <w:t>http://yosemite.epa.gov/opa/admpress.nsf/2010+press+releases/e201b664021756de85257707000ae5d0?opendocument</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lastRenderedPageBreak/>
        <w:t>UN Global Compact Act. 10 Principles // Official site of the UN Global Compact Office. - http://www.unglobalcompact.org/Languages/russian/ten_principles.html</w:t>
      </w:r>
    </w:p>
    <w:p w:rsidR="002C45AF" w:rsidRPr="00CF61CD" w:rsidRDefault="002C45AF" w:rsidP="00585AC7">
      <w:pPr>
        <w:pStyle w:val="a8"/>
        <w:numPr>
          <w:ilvl w:val="0"/>
          <w:numId w:val="56"/>
        </w:numPr>
        <w:spacing w:line="360" w:lineRule="auto"/>
        <w:jc w:val="both"/>
        <w:rPr>
          <w:rFonts w:ascii="Times New Roman" w:hAnsi="Times New Roman" w:cs="Times New Roman"/>
          <w:sz w:val="28"/>
          <w:szCs w:val="28"/>
          <w:lang w:val="en-US"/>
        </w:rPr>
      </w:pPr>
      <w:r w:rsidRPr="00CF61CD">
        <w:rPr>
          <w:rFonts w:ascii="Times New Roman" w:hAnsi="Times New Roman" w:cs="Times New Roman"/>
          <w:bCs/>
          <w:color w:val="000000"/>
          <w:sz w:val="28"/>
          <w:szCs w:val="28"/>
          <w:lang w:val="en-US"/>
        </w:rPr>
        <w:t>US Department of Labor's OSHA cites ExxonMobil refinery in Baton Rouge</w:t>
      </w:r>
      <w:proofErr w:type="gramStart"/>
      <w:r w:rsidRPr="00CF61CD">
        <w:rPr>
          <w:rFonts w:ascii="Times New Roman" w:hAnsi="Times New Roman" w:cs="Times New Roman"/>
          <w:bCs/>
          <w:color w:val="000000"/>
          <w:sz w:val="28"/>
          <w:szCs w:val="28"/>
          <w:lang w:val="en-US"/>
        </w:rPr>
        <w:t>,</w:t>
      </w:r>
      <w:proofErr w:type="gramEnd"/>
      <w:r w:rsidRPr="00CF61CD">
        <w:rPr>
          <w:rFonts w:ascii="Times New Roman" w:hAnsi="Times New Roman" w:cs="Times New Roman"/>
          <w:bCs/>
          <w:color w:val="000000"/>
          <w:sz w:val="28"/>
          <w:szCs w:val="28"/>
          <w:lang w:val="en-US"/>
        </w:rPr>
        <w:br/>
        <w:t xml:space="preserve">La., for exposing workers to possible fires and explosions, other violations. Sept. 13, 2011. // Official Site of Occupational Health and Safety Administration. - </w:t>
      </w:r>
      <w:r w:rsidRPr="00CF61CD">
        <w:rPr>
          <w:rFonts w:ascii="Times New Roman" w:hAnsi="Times New Roman" w:cs="Times New Roman"/>
          <w:sz w:val="28"/>
          <w:szCs w:val="28"/>
          <w:lang w:val="en-US"/>
        </w:rPr>
        <w:t>http://www.osha.gov/pls/oshaweb/owadisp.show_document?p_table=NEWS_RELEASES&amp;p_id=20658</w:t>
      </w:r>
    </w:p>
    <w:p w:rsidR="004251BD" w:rsidRPr="00FC7021" w:rsidRDefault="004251BD" w:rsidP="00585AC7">
      <w:pPr>
        <w:pStyle w:val="a3"/>
        <w:numPr>
          <w:ilvl w:val="0"/>
          <w:numId w:val="56"/>
        </w:numPr>
        <w:shd w:val="clear" w:color="auto" w:fill="FFFFFF"/>
        <w:spacing w:after="0"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lang w:val="en-US"/>
        </w:rPr>
        <w:t xml:space="preserve">Yellowstone Oil Spill: Regulators Propose Penalty For Exxon Pipeline Rupture In Montana River. 25.03.2013 // Official Site of </w:t>
      </w:r>
      <w:proofErr w:type="spellStart"/>
      <w:r w:rsidRPr="00FC7021">
        <w:rPr>
          <w:rFonts w:ascii="Times New Roman" w:hAnsi="Times New Roman" w:cs="Times New Roman"/>
          <w:sz w:val="28"/>
          <w:szCs w:val="28"/>
          <w:lang w:val="en-US"/>
        </w:rPr>
        <w:t>Huffpost</w:t>
      </w:r>
      <w:proofErr w:type="spellEnd"/>
      <w:r w:rsidRPr="00FC7021">
        <w:rPr>
          <w:rFonts w:ascii="Times New Roman" w:hAnsi="Times New Roman" w:cs="Times New Roman"/>
          <w:sz w:val="28"/>
          <w:szCs w:val="28"/>
          <w:lang w:val="en-US"/>
        </w:rPr>
        <w:t xml:space="preserve"> Green - http://www.huffingtonpost.com/2013/03/25/yellowstone-oil-spill-montana_n_2952042.html</w:t>
      </w:r>
    </w:p>
    <w:p w:rsidR="00FC7021" w:rsidRPr="00FC7021" w:rsidRDefault="00FC7021"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«Роснефть» претендует на рекорд Гиннеса по разливам нефти. 23.04.2013 // Официальный сайт </w:t>
      </w:r>
      <w:r w:rsidRPr="00FC7021">
        <w:rPr>
          <w:rFonts w:ascii="Times New Roman" w:hAnsi="Times New Roman" w:cs="Times New Roman"/>
          <w:sz w:val="28"/>
          <w:szCs w:val="28"/>
          <w:lang w:val="en-US"/>
        </w:rPr>
        <w:t>Greenpeace</w:t>
      </w:r>
      <w:r w:rsidRPr="00FC7021">
        <w:rPr>
          <w:rFonts w:ascii="Times New Roman" w:hAnsi="Times New Roman" w:cs="Times New Roman"/>
          <w:sz w:val="28"/>
          <w:szCs w:val="28"/>
        </w:rPr>
        <w:t xml:space="preserve"> -http://www.greenpeace.org/russia/ru/news/2013/23-04-2013_Record_po_pazlivam_Rosnefti/</w:t>
      </w:r>
    </w:p>
    <w:p w:rsidR="00FC7021" w:rsidRPr="00FC7021" w:rsidRDefault="00FC7021"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10 Крупнейш</w:t>
      </w:r>
      <w:r w:rsidR="006370BE">
        <w:rPr>
          <w:rFonts w:ascii="Times New Roman" w:hAnsi="Times New Roman" w:cs="Times New Roman"/>
          <w:sz w:val="28"/>
          <w:szCs w:val="28"/>
        </w:rPr>
        <w:t>их сделок 2012 года. 27.12.2012</w:t>
      </w:r>
      <w:r w:rsidRPr="00FC7021">
        <w:rPr>
          <w:rFonts w:ascii="Times New Roman" w:hAnsi="Times New Roman" w:cs="Times New Roman"/>
          <w:sz w:val="28"/>
          <w:szCs w:val="28"/>
        </w:rPr>
        <w:t xml:space="preserve"> // Новостной портал журнала </w:t>
      </w:r>
      <w:r w:rsidRPr="00FC7021">
        <w:rPr>
          <w:rFonts w:ascii="Times New Roman" w:hAnsi="Times New Roman" w:cs="Times New Roman"/>
          <w:sz w:val="28"/>
          <w:szCs w:val="28"/>
          <w:lang w:val="en-US"/>
        </w:rPr>
        <w:t>Forbes</w:t>
      </w:r>
      <w:r w:rsidRPr="00FC7021">
        <w:rPr>
          <w:rFonts w:ascii="Times New Roman" w:hAnsi="Times New Roman" w:cs="Times New Roman"/>
          <w:sz w:val="28"/>
          <w:szCs w:val="28"/>
        </w:rPr>
        <w:t xml:space="preserve"> - http://www.forbes.ru/sobytiya-slideshow/231489-10-krupneishih-sdelok-2012-goda/slideshow/1</w:t>
      </w:r>
    </w:p>
    <w:p w:rsidR="004251BD" w:rsidRPr="00FC7021" w:rsidRDefault="004251BD" w:rsidP="00585AC7">
      <w:pPr>
        <w:pStyle w:val="a3"/>
        <w:numPr>
          <w:ilvl w:val="0"/>
          <w:numId w:val="56"/>
        </w:numPr>
        <w:spacing w:after="0" w:line="360" w:lineRule="auto"/>
        <w:jc w:val="both"/>
        <w:rPr>
          <w:rFonts w:ascii="Times New Roman" w:eastAsia="Times New Roman" w:hAnsi="Times New Roman" w:cs="Times New Roman"/>
          <w:bCs/>
          <w:sz w:val="28"/>
          <w:szCs w:val="28"/>
          <w:lang w:eastAsia="ru-RU"/>
        </w:rPr>
      </w:pPr>
      <w:r w:rsidRPr="00FC7021">
        <w:rPr>
          <w:rFonts w:ascii="Times New Roman" w:hAnsi="Times New Roman" w:cs="Times New Roman"/>
          <w:sz w:val="28"/>
          <w:szCs w:val="28"/>
          <w:shd w:val="clear" w:color="auto" w:fill="FFFFFF"/>
        </w:rPr>
        <w:t>Арбитраж взыскал с «дочки» «Роснефти» в ХМАО 400 </w:t>
      </w:r>
      <w:proofErr w:type="spellStart"/>
      <w:proofErr w:type="gramStart"/>
      <w:r w:rsidRPr="00FC7021">
        <w:rPr>
          <w:rFonts w:ascii="Times New Roman" w:hAnsi="Times New Roman" w:cs="Times New Roman"/>
          <w:sz w:val="28"/>
          <w:szCs w:val="28"/>
          <w:shd w:val="clear" w:color="auto" w:fill="FFFFFF"/>
        </w:rPr>
        <w:t>млн</w:t>
      </w:r>
      <w:proofErr w:type="spellEnd"/>
      <w:proofErr w:type="gramEnd"/>
      <w:r w:rsidRPr="00FC7021">
        <w:rPr>
          <w:rFonts w:ascii="Times New Roman" w:hAnsi="Times New Roman" w:cs="Times New Roman"/>
          <w:sz w:val="28"/>
          <w:szCs w:val="28"/>
          <w:shd w:val="clear" w:color="auto" w:fill="FFFFFF"/>
        </w:rPr>
        <w:t xml:space="preserve"> руб. за экологический ущерб</w:t>
      </w:r>
      <w:r w:rsidR="006370BE">
        <w:rPr>
          <w:rFonts w:ascii="Times New Roman" w:hAnsi="Times New Roman" w:cs="Times New Roman"/>
          <w:sz w:val="28"/>
          <w:szCs w:val="28"/>
          <w:shd w:val="clear" w:color="auto" w:fill="FFFFFF"/>
        </w:rPr>
        <w:t>. 18.01.2013</w:t>
      </w:r>
      <w:r w:rsidRPr="00FC7021">
        <w:rPr>
          <w:rFonts w:ascii="Times New Roman" w:hAnsi="Times New Roman" w:cs="Times New Roman"/>
          <w:sz w:val="28"/>
          <w:szCs w:val="28"/>
          <w:shd w:val="clear" w:color="auto" w:fill="FFFFFF"/>
        </w:rPr>
        <w:t xml:space="preserve"> // Сайт журнала Ведомости - </w:t>
      </w:r>
      <w:r w:rsidRPr="00FC7021">
        <w:rPr>
          <w:rFonts w:ascii="Times New Roman" w:hAnsi="Times New Roman" w:cs="Times New Roman"/>
          <w:sz w:val="28"/>
          <w:szCs w:val="28"/>
        </w:rPr>
        <w:br/>
        <w:t>http://www.vedomosti.ru/companies/news/8125511/arbitrazh_vzyskal_s_dochki_rosnefti_v_hmao_400_mln_rub_za</w:t>
      </w:r>
    </w:p>
    <w:p w:rsidR="000C56B0" w:rsidRPr="000C56B0" w:rsidRDefault="004251BD" w:rsidP="00585AC7">
      <w:pPr>
        <w:pStyle w:val="a8"/>
        <w:numPr>
          <w:ilvl w:val="0"/>
          <w:numId w:val="56"/>
        </w:numPr>
        <w:spacing w:line="240" w:lineRule="auto"/>
        <w:jc w:val="both"/>
        <w:rPr>
          <w:rFonts w:ascii="Times New Roman" w:hAnsi="Times New Roman" w:cs="Times New Roman"/>
          <w:sz w:val="24"/>
          <w:szCs w:val="24"/>
          <w:shd w:val="clear" w:color="auto" w:fill="FFFFFF"/>
        </w:rPr>
      </w:pPr>
      <w:r w:rsidRPr="000C56B0">
        <w:rPr>
          <w:rFonts w:ascii="Times New Roman" w:hAnsi="Times New Roman" w:cs="Times New Roman"/>
          <w:color w:val="auto"/>
          <w:sz w:val="28"/>
          <w:szCs w:val="28"/>
          <w:shd w:val="clear" w:color="auto" w:fill="FFFFFF"/>
        </w:rPr>
        <w:t>Арбитраж взыскал с «дочки» «Роснефти» в ХМАО 400 </w:t>
      </w:r>
      <w:proofErr w:type="spellStart"/>
      <w:proofErr w:type="gramStart"/>
      <w:r w:rsidRPr="000C56B0">
        <w:rPr>
          <w:rFonts w:ascii="Times New Roman" w:hAnsi="Times New Roman" w:cs="Times New Roman"/>
          <w:color w:val="auto"/>
          <w:sz w:val="28"/>
          <w:szCs w:val="28"/>
          <w:shd w:val="clear" w:color="auto" w:fill="FFFFFF"/>
        </w:rPr>
        <w:t>млн</w:t>
      </w:r>
      <w:proofErr w:type="spellEnd"/>
      <w:proofErr w:type="gramEnd"/>
      <w:r w:rsidRPr="000C56B0">
        <w:rPr>
          <w:rFonts w:ascii="Times New Roman" w:hAnsi="Times New Roman" w:cs="Times New Roman"/>
          <w:color w:val="auto"/>
          <w:sz w:val="28"/>
          <w:szCs w:val="28"/>
          <w:shd w:val="clear" w:color="auto" w:fill="FFFFFF"/>
        </w:rPr>
        <w:t xml:space="preserve"> руб. за </w:t>
      </w:r>
      <w:r w:rsidR="006370BE" w:rsidRPr="000C56B0">
        <w:rPr>
          <w:rFonts w:ascii="Times New Roman" w:hAnsi="Times New Roman" w:cs="Times New Roman"/>
          <w:color w:val="auto"/>
          <w:sz w:val="28"/>
          <w:szCs w:val="28"/>
          <w:shd w:val="clear" w:color="auto" w:fill="FFFFFF"/>
        </w:rPr>
        <w:t>экологический ущерб. 18.01.2013</w:t>
      </w:r>
      <w:r w:rsidRPr="000C56B0">
        <w:rPr>
          <w:rFonts w:ascii="Times New Roman" w:hAnsi="Times New Roman" w:cs="Times New Roman"/>
          <w:color w:val="auto"/>
          <w:sz w:val="28"/>
          <w:szCs w:val="28"/>
          <w:shd w:val="clear" w:color="auto" w:fill="FFFFFF"/>
        </w:rPr>
        <w:t xml:space="preserve"> // Сайт журнала Ведомости -</w:t>
      </w:r>
      <w:r w:rsidRPr="000C56B0">
        <w:rPr>
          <w:rFonts w:ascii="Times New Roman" w:hAnsi="Times New Roman" w:cs="Times New Roman"/>
          <w:color w:val="auto"/>
          <w:sz w:val="28"/>
          <w:szCs w:val="28"/>
        </w:rPr>
        <w:t>http://www.vedomosti.ru/companies/news/8125511/arbitrazh_vzyskal_s_dochki_rosnefti_v_hmao_400_mln_rub_za</w:t>
      </w:r>
    </w:p>
    <w:p w:rsidR="000C56B0" w:rsidRPr="000C56B0" w:rsidRDefault="00B0114B" w:rsidP="00585AC7">
      <w:pPr>
        <w:pStyle w:val="a8"/>
        <w:numPr>
          <w:ilvl w:val="0"/>
          <w:numId w:val="56"/>
        </w:numPr>
        <w:spacing w:line="240" w:lineRule="auto"/>
        <w:jc w:val="both"/>
        <w:rPr>
          <w:rFonts w:ascii="Times New Roman" w:hAnsi="Times New Roman" w:cs="Times New Roman"/>
          <w:sz w:val="24"/>
          <w:szCs w:val="24"/>
          <w:shd w:val="clear" w:color="auto" w:fill="FFFFFF"/>
        </w:rPr>
      </w:pPr>
      <w:r w:rsidRPr="000C56B0">
        <w:rPr>
          <w:rFonts w:ascii="Times New Roman" w:hAnsi="Times New Roman" w:cs="Times New Roman"/>
          <w:sz w:val="28"/>
          <w:szCs w:val="28"/>
        </w:rPr>
        <w:t xml:space="preserve">Ассоциация менеджеров. О принципах корпоративной социальной ответственности. Москва 2006 - http://www.peopleinvestor.ru/uploads/analythics/memorandum_cr_2006_rus.pdf </w:t>
      </w:r>
    </w:p>
    <w:p w:rsidR="000C56B0" w:rsidRPr="000C56B0" w:rsidRDefault="000C56B0" w:rsidP="00585AC7">
      <w:pPr>
        <w:pStyle w:val="a3"/>
        <w:numPr>
          <w:ilvl w:val="0"/>
          <w:numId w:val="56"/>
        </w:numPr>
        <w:spacing w:line="360" w:lineRule="auto"/>
        <w:jc w:val="both"/>
        <w:rPr>
          <w:rFonts w:ascii="Times New Roman" w:hAnsi="Times New Roman" w:cs="Times New Roman"/>
          <w:sz w:val="28"/>
          <w:szCs w:val="24"/>
          <w:shd w:val="clear" w:color="auto" w:fill="FFFFFF"/>
        </w:rPr>
      </w:pPr>
      <w:r w:rsidRPr="000C56B0">
        <w:rPr>
          <w:rFonts w:ascii="Times New Roman" w:hAnsi="Times New Roman" w:cs="Times New Roman"/>
          <w:sz w:val="28"/>
          <w:szCs w:val="24"/>
          <w:shd w:val="clear" w:color="auto" w:fill="FFFFFF"/>
        </w:rPr>
        <w:t>Годовые и финансовые отчеты компаний</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rPr>
      </w:pPr>
      <w:r w:rsidRPr="000C56B0">
        <w:rPr>
          <w:rFonts w:ascii="Times New Roman" w:hAnsi="Times New Roman" w:cs="Times New Roman"/>
          <w:sz w:val="28"/>
          <w:szCs w:val="24"/>
        </w:rPr>
        <w:lastRenderedPageBreak/>
        <w:t>ВР - http://www.bp.com/extendedsectiongenericarticle.do?categoryId=9039692&amp;contentId=7072683</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rPr>
      </w:pPr>
      <w:proofErr w:type="spellStart"/>
      <w:r w:rsidRPr="000C56B0">
        <w:rPr>
          <w:rFonts w:ascii="Times New Roman" w:hAnsi="Times New Roman" w:cs="Times New Roman"/>
          <w:sz w:val="28"/>
          <w:szCs w:val="24"/>
        </w:rPr>
        <w:t>Лукойл</w:t>
      </w:r>
      <w:proofErr w:type="spellEnd"/>
      <w:r w:rsidRPr="000C56B0">
        <w:rPr>
          <w:rFonts w:ascii="Times New Roman" w:hAnsi="Times New Roman" w:cs="Times New Roman"/>
          <w:sz w:val="28"/>
          <w:szCs w:val="24"/>
        </w:rPr>
        <w:t xml:space="preserve"> - http://www.lukoil.ru/new/finreports/2012</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rPr>
      </w:pPr>
      <w:proofErr w:type="spellStart"/>
      <w:r w:rsidRPr="000C56B0">
        <w:rPr>
          <w:rFonts w:ascii="Times New Roman" w:hAnsi="Times New Roman" w:cs="Times New Roman"/>
          <w:sz w:val="28"/>
          <w:szCs w:val="24"/>
        </w:rPr>
        <w:t>Татнефть</w:t>
      </w:r>
      <w:proofErr w:type="spellEnd"/>
      <w:r w:rsidRPr="000C56B0">
        <w:rPr>
          <w:rFonts w:ascii="Times New Roman" w:hAnsi="Times New Roman" w:cs="Times New Roman"/>
          <w:sz w:val="28"/>
          <w:szCs w:val="24"/>
        </w:rPr>
        <w:t xml:space="preserve"> - http://www.tatneft.ru/wps/wcm/connect/tatneft/portal_rus/infoactsinvest/otchetnost_po_rsbu/</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lang w:val="en-US"/>
        </w:rPr>
      </w:pPr>
      <w:r w:rsidRPr="000C56B0">
        <w:rPr>
          <w:rFonts w:ascii="Times New Roman" w:hAnsi="Times New Roman" w:cs="Times New Roman"/>
          <w:sz w:val="28"/>
          <w:szCs w:val="24"/>
          <w:lang w:val="en-US"/>
        </w:rPr>
        <w:t>Total - http://www.total.com/fr/investisseurs-institutionnels/publications/documents-annuels-601405.html</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lang w:val="en-US"/>
        </w:rPr>
      </w:pPr>
      <w:r w:rsidRPr="000C56B0">
        <w:rPr>
          <w:rFonts w:ascii="Times New Roman" w:hAnsi="Times New Roman" w:cs="Times New Roman"/>
          <w:sz w:val="28"/>
          <w:szCs w:val="24"/>
          <w:lang w:val="en-US"/>
        </w:rPr>
        <w:t>Shell - http://www.shell.com/global/aboutshell/investor/financial-information/annual-reports-and-publications/archive.html</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lang w:val="en-US"/>
        </w:rPr>
      </w:pPr>
      <w:r w:rsidRPr="000C56B0">
        <w:rPr>
          <w:rFonts w:ascii="Times New Roman" w:hAnsi="Times New Roman" w:cs="Times New Roman"/>
          <w:sz w:val="28"/>
          <w:szCs w:val="24"/>
          <w:lang w:val="en-US"/>
        </w:rPr>
        <w:t>ENI - http://www.eni.com/en_IT/investor-relation/reports/reports.page?type=bil-rap</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lang w:val="en-US"/>
        </w:rPr>
      </w:pPr>
      <w:r w:rsidRPr="000C56B0">
        <w:rPr>
          <w:rFonts w:ascii="Times New Roman" w:hAnsi="Times New Roman" w:cs="Times New Roman"/>
          <w:sz w:val="28"/>
          <w:szCs w:val="24"/>
          <w:lang w:val="en-US"/>
        </w:rPr>
        <w:t>Chevron - http://www.chevron.com/news/publications/#b2</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lang w:val="en-US"/>
        </w:rPr>
      </w:pPr>
      <w:proofErr w:type="spellStart"/>
      <w:r w:rsidRPr="000C56B0">
        <w:rPr>
          <w:rFonts w:ascii="Times New Roman" w:hAnsi="Times New Roman" w:cs="Times New Roman"/>
          <w:sz w:val="28"/>
          <w:szCs w:val="24"/>
          <w:lang w:val="en-US"/>
        </w:rPr>
        <w:t>Petrobas</w:t>
      </w:r>
      <w:proofErr w:type="spellEnd"/>
      <w:r w:rsidRPr="000C56B0">
        <w:rPr>
          <w:rFonts w:ascii="Times New Roman" w:hAnsi="Times New Roman" w:cs="Times New Roman"/>
          <w:sz w:val="28"/>
          <w:szCs w:val="24"/>
          <w:lang w:val="en-US"/>
        </w:rPr>
        <w:t xml:space="preserve"> - http://www.investidorpetrobras.com.br/en/financial-results/</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lang w:val="en-US"/>
        </w:rPr>
      </w:pPr>
      <w:r w:rsidRPr="000C56B0">
        <w:rPr>
          <w:rFonts w:ascii="Times New Roman" w:hAnsi="Times New Roman" w:cs="Times New Roman"/>
          <w:sz w:val="28"/>
          <w:szCs w:val="24"/>
          <w:lang w:val="en-US"/>
        </w:rPr>
        <w:t>ExxonMobil - http://ir.exxonmobil.com/phoenix.zhtml?c=115024&amp;p=irol-reportsfinancial</w:t>
      </w:r>
    </w:p>
    <w:p w:rsidR="000C56B0" w:rsidRPr="000C56B0" w:rsidRDefault="000C56B0" w:rsidP="00585AC7">
      <w:pPr>
        <w:pStyle w:val="a8"/>
        <w:numPr>
          <w:ilvl w:val="0"/>
          <w:numId w:val="62"/>
        </w:numPr>
        <w:spacing w:line="360" w:lineRule="auto"/>
        <w:ind w:left="426" w:hanging="11"/>
        <w:jc w:val="both"/>
        <w:rPr>
          <w:rFonts w:ascii="Times New Roman" w:hAnsi="Times New Roman" w:cs="Times New Roman"/>
          <w:sz w:val="28"/>
          <w:szCs w:val="24"/>
        </w:rPr>
      </w:pPr>
      <w:r w:rsidRPr="000C56B0">
        <w:rPr>
          <w:rFonts w:ascii="Times New Roman" w:hAnsi="Times New Roman" w:cs="Times New Roman"/>
          <w:sz w:val="28"/>
          <w:szCs w:val="24"/>
        </w:rPr>
        <w:t>Газпром - http://www.gazprom.ru/investors/reports/2011/</w:t>
      </w:r>
    </w:p>
    <w:p w:rsidR="000C56B0" w:rsidRPr="000C56B0" w:rsidRDefault="000C56B0" w:rsidP="00585AC7">
      <w:pPr>
        <w:pStyle w:val="a8"/>
        <w:numPr>
          <w:ilvl w:val="1"/>
          <w:numId w:val="63"/>
        </w:numPr>
        <w:spacing w:line="360" w:lineRule="auto"/>
        <w:ind w:left="709"/>
        <w:jc w:val="both"/>
        <w:rPr>
          <w:rFonts w:ascii="Times New Roman" w:hAnsi="Times New Roman" w:cs="Times New Roman"/>
          <w:sz w:val="32"/>
          <w:szCs w:val="28"/>
        </w:rPr>
      </w:pPr>
      <w:r w:rsidRPr="000C56B0">
        <w:rPr>
          <w:rFonts w:ascii="Times New Roman" w:hAnsi="Times New Roman" w:cs="Times New Roman"/>
          <w:sz w:val="28"/>
          <w:szCs w:val="24"/>
        </w:rPr>
        <w:t>Роснефть - http://www.rosneft.ru/Investors/statements_and_presentations/annual_reports/</w:t>
      </w:r>
    </w:p>
    <w:p w:rsidR="000C56B0" w:rsidRPr="000C56B0" w:rsidRDefault="000C56B0" w:rsidP="00585AC7">
      <w:pPr>
        <w:pStyle w:val="a8"/>
        <w:numPr>
          <w:ilvl w:val="1"/>
          <w:numId w:val="63"/>
        </w:numPr>
        <w:spacing w:line="360" w:lineRule="auto"/>
        <w:ind w:left="709"/>
        <w:jc w:val="both"/>
        <w:rPr>
          <w:rFonts w:ascii="Times New Roman" w:hAnsi="Times New Roman" w:cs="Times New Roman"/>
          <w:sz w:val="32"/>
          <w:szCs w:val="28"/>
          <w:lang w:val="en-US"/>
        </w:rPr>
      </w:pPr>
      <w:r w:rsidRPr="000C56B0">
        <w:rPr>
          <w:rFonts w:ascii="Times New Roman" w:hAnsi="Times New Roman" w:cs="Times New Roman"/>
          <w:sz w:val="28"/>
          <w:szCs w:val="24"/>
          <w:lang w:val="en-US"/>
        </w:rPr>
        <w:t>Statoil - http://www.statoil.com/en/InvestorCentre/AnnualReport/Pages/default.aspx</w:t>
      </w:r>
    </w:p>
    <w:p w:rsidR="00B6035E" w:rsidRPr="00CF61CD" w:rsidRDefault="00B6035E" w:rsidP="00585AC7">
      <w:pPr>
        <w:pStyle w:val="a8"/>
        <w:numPr>
          <w:ilvl w:val="0"/>
          <w:numId w:val="56"/>
        </w:numPr>
        <w:spacing w:line="360" w:lineRule="auto"/>
        <w:jc w:val="both"/>
        <w:rPr>
          <w:rFonts w:ascii="Times New Roman" w:hAnsi="Times New Roman" w:cs="Times New Roman"/>
          <w:sz w:val="28"/>
          <w:szCs w:val="28"/>
        </w:rPr>
      </w:pPr>
      <w:r w:rsidRPr="00CF61CD">
        <w:rPr>
          <w:rFonts w:ascii="Times New Roman" w:hAnsi="Times New Roman" w:cs="Times New Roman"/>
          <w:sz w:val="28"/>
          <w:szCs w:val="28"/>
        </w:rPr>
        <w:t>Доклад о социальных инвестициях в России в 2004 году. 14.11.2004. - http://www.undp.ru/index.php?cmd=publications1&amp;iso=RU&amp;lid=2&amp;id=35</w:t>
      </w:r>
    </w:p>
    <w:p w:rsidR="00B6035E" w:rsidRPr="00B6035E" w:rsidRDefault="00B6035E" w:rsidP="00585AC7">
      <w:pPr>
        <w:pStyle w:val="a4"/>
        <w:numPr>
          <w:ilvl w:val="0"/>
          <w:numId w:val="56"/>
        </w:numPr>
        <w:spacing w:line="360" w:lineRule="auto"/>
        <w:jc w:val="both"/>
        <w:rPr>
          <w:rFonts w:ascii="Times New Roman" w:hAnsi="Times New Roman" w:cs="Times New Roman"/>
          <w:color w:val="auto"/>
          <w:sz w:val="28"/>
          <w:szCs w:val="28"/>
        </w:rPr>
      </w:pPr>
      <w:r w:rsidRPr="00CF61CD">
        <w:rPr>
          <w:rFonts w:ascii="Times New Roman" w:hAnsi="Times New Roman" w:cs="Times New Roman"/>
          <w:sz w:val="28"/>
          <w:szCs w:val="28"/>
        </w:rPr>
        <w:t>Доклад о социальных инвестициях в России – 2008: Интеграци</w:t>
      </w:r>
      <w:r w:rsidR="006370BE">
        <w:rPr>
          <w:rFonts w:ascii="Times New Roman" w:hAnsi="Times New Roman" w:cs="Times New Roman"/>
          <w:sz w:val="28"/>
          <w:szCs w:val="28"/>
        </w:rPr>
        <w:t>я КСО в корпоративную стратегию</w:t>
      </w:r>
      <w:r w:rsidRPr="00CF61CD">
        <w:rPr>
          <w:rFonts w:ascii="Times New Roman" w:hAnsi="Times New Roman" w:cs="Times New Roman"/>
          <w:sz w:val="28"/>
          <w:szCs w:val="28"/>
        </w:rPr>
        <w:t xml:space="preserve"> - </w:t>
      </w:r>
      <w:r w:rsidRPr="00B6035E">
        <w:rPr>
          <w:rFonts w:ascii="Times New Roman" w:hAnsi="Times New Roman" w:cs="Times New Roman"/>
          <w:sz w:val="28"/>
          <w:szCs w:val="28"/>
          <w:shd w:val="clear" w:color="auto" w:fill="FFFFFF"/>
          <w:lang w:val="en-US"/>
        </w:rPr>
        <w:t>www</w:t>
      </w:r>
      <w:r w:rsidRPr="00B6035E">
        <w:rPr>
          <w:rFonts w:ascii="Times New Roman" w:hAnsi="Times New Roman" w:cs="Times New Roman"/>
          <w:sz w:val="28"/>
          <w:szCs w:val="28"/>
          <w:shd w:val="clear" w:color="auto" w:fill="FFFFFF"/>
        </w:rPr>
        <w:t>.</w:t>
      </w:r>
      <w:proofErr w:type="spellStart"/>
      <w:r w:rsidRPr="00B6035E">
        <w:rPr>
          <w:rFonts w:ascii="Times New Roman" w:hAnsi="Times New Roman" w:cs="Times New Roman"/>
          <w:sz w:val="28"/>
          <w:szCs w:val="28"/>
          <w:shd w:val="clear" w:color="auto" w:fill="FFFFFF"/>
          <w:lang w:val="en-US"/>
        </w:rPr>
        <w:t>undp</w:t>
      </w:r>
      <w:proofErr w:type="spellEnd"/>
      <w:r w:rsidRPr="00B6035E">
        <w:rPr>
          <w:rFonts w:ascii="Times New Roman" w:hAnsi="Times New Roman" w:cs="Times New Roman"/>
          <w:sz w:val="28"/>
          <w:szCs w:val="28"/>
          <w:shd w:val="clear" w:color="auto" w:fill="FFFFFF"/>
        </w:rPr>
        <w:t>.</w:t>
      </w:r>
      <w:proofErr w:type="spellStart"/>
      <w:r w:rsidRPr="00B6035E">
        <w:rPr>
          <w:rFonts w:ascii="Times New Roman" w:hAnsi="Times New Roman" w:cs="Times New Roman"/>
          <w:sz w:val="28"/>
          <w:szCs w:val="28"/>
          <w:shd w:val="clear" w:color="auto" w:fill="FFFFFF"/>
          <w:lang w:val="en-US"/>
        </w:rPr>
        <w:t>ru</w:t>
      </w:r>
      <w:proofErr w:type="spellEnd"/>
      <w:r w:rsidRPr="00B6035E">
        <w:rPr>
          <w:rFonts w:ascii="Times New Roman" w:hAnsi="Times New Roman" w:cs="Times New Roman"/>
          <w:sz w:val="28"/>
          <w:szCs w:val="28"/>
          <w:shd w:val="clear" w:color="auto" w:fill="FFFFFF"/>
        </w:rPr>
        <w:t>/</w:t>
      </w:r>
      <w:r w:rsidRPr="00B6035E">
        <w:rPr>
          <w:rFonts w:ascii="Times New Roman" w:hAnsi="Times New Roman" w:cs="Times New Roman"/>
          <w:sz w:val="28"/>
          <w:szCs w:val="28"/>
          <w:shd w:val="clear" w:color="auto" w:fill="FFFFFF"/>
          <w:lang w:val="en-US"/>
        </w:rPr>
        <w:t>download</w:t>
      </w:r>
      <w:r w:rsidRPr="00B6035E">
        <w:rPr>
          <w:rFonts w:ascii="Times New Roman" w:hAnsi="Times New Roman" w:cs="Times New Roman"/>
          <w:sz w:val="28"/>
          <w:szCs w:val="28"/>
          <w:shd w:val="clear" w:color="auto" w:fill="FFFFFF"/>
        </w:rPr>
        <w:t>.</w:t>
      </w:r>
      <w:proofErr w:type="spellStart"/>
      <w:r w:rsidRPr="00B6035E">
        <w:rPr>
          <w:rFonts w:ascii="Times New Roman" w:hAnsi="Times New Roman" w:cs="Times New Roman"/>
          <w:sz w:val="28"/>
          <w:szCs w:val="28"/>
          <w:shd w:val="clear" w:color="auto" w:fill="FFFFFF"/>
          <w:lang w:val="en-US"/>
        </w:rPr>
        <w:t>phtml</w:t>
      </w:r>
      <w:proofErr w:type="spellEnd"/>
      <w:r w:rsidRPr="00B6035E">
        <w:rPr>
          <w:rFonts w:ascii="Times New Roman" w:hAnsi="Times New Roman" w:cs="Times New Roman"/>
          <w:sz w:val="28"/>
          <w:szCs w:val="28"/>
          <w:shd w:val="clear" w:color="auto" w:fill="FFFFFF"/>
        </w:rPr>
        <w:t>?$1064</w:t>
      </w:r>
    </w:p>
    <w:p w:rsidR="002C45AF" w:rsidRPr="002C45AF" w:rsidRDefault="002C45AF" w:rsidP="00585AC7">
      <w:pPr>
        <w:pStyle w:val="a4"/>
        <w:numPr>
          <w:ilvl w:val="0"/>
          <w:numId w:val="56"/>
        </w:numPr>
        <w:spacing w:line="360" w:lineRule="auto"/>
        <w:jc w:val="both"/>
        <w:rPr>
          <w:rFonts w:ascii="Times New Roman" w:hAnsi="Times New Roman" w:cs="Times New Roman"/>
          <w:color w:val="auto"/>
          <w:sz w:val="28"/>
          <w:szCs w:val="28"/>
        </w:rPr>
      </w:pPr>
      <w:r>
        <w:rPr>
          <w:rFonts w:ascii="Times New Roman" w:hAnsi="Times New Roman" w:cs="Times New Roman"/>
          <w:sz w:val="28"/>
          <w:szCs w:val="28"/>
        </w:rPr>
        <w:t xml:space="preserve">Кодекс об административных правонарушениях </w:t>
      </w:r>
      <w:r>
        <w:rPr>
          <w:rFonts w:ascii="Times New Roman" w:hAnsi="Times New Roman" w:cs="Times New Roman"/>
          <w:bCs/>
          <w:sz w:val="28"/>
          <w:szCs w:val="28"/>
          <w:shd w:val="clear" w:color="auto" w:fill="FFFFFF"/>
        </w:rPr>
        <w:t xml:space="preserve">Российской Федерации </w:t>
      </w:r>
    </w:p>
    <w:p w:rsidR="00B6035E" w:rsidRPr="00CF61CD" w:rsidRDefault="00B6035E" w:rsidP="00585AC7">
      <w:pPr>
        <w:pStyle w:val="a4"/>
        <w:numPr>
          <w:ilvl w:val="0"/>
          <w:numId w:val="56"/>
        </w:numPr>
        <w:spacing w:line="360" w:lineRule="auto"/>
        <w:jc w:val="both"/>
        <w:rPr>
          <w:rFonts w:ascii="Times New Roman" w:hAnsi="Times New Roman" w:cs="Times New Roman"/>
          <w:color w:val="auto"/>
          <w:sz w:val="28"/>
          <w:szCs w:val="28"/>
        </w:rPr>
      </w:pPr>
      <w:r w:rsidRPr="00CF61CD">
        <w:rPr>
          <w:rFonts w:ascii="Times New Roman" w:hAnsi="Times New Roman" w:cs="Times New Roman"/>
          <w:sz w:val="28"/>
          <w:szCs w:val="28"/>
        </w:rPr>
        <w:t>Корпоративная социальная ответственность: необходимость, а не выбор. Международное</w:t>
      </w:r>
      <w:r w:rsidRPr="00B6035E">
        <w:rPr>
          <w:rFonts w:ascii="Times New Roman" w:hAnsi="Times New Roman" w:cs="Times New Roman"/>
          <w:sz w:val="28"/>
          <w:szCs w:val="28"/>
        </w:rPr>
        <w:t xml:space="preserve"> </w:t>
      </w:r>
      <w:r w:rsidRPr="00CF61CD">
        <w:rPr>
          <w:rFonts w:ascii="Times New Roman" w:hAnsi="Times New Roman" w:cs="Times New Roman"/>
          <w:sz w:val="28"/>
          <w:szCs w:val="28"/>
        </w:rPr>
        <w:t>исследование</w:t>
      </w:r>
      <w:r w:rsidRPr="00B6035E">
        <w:rPr>
          <w:rFonts w:ascii="Times New Roman" w:hAnsi="Times New Roman" w:cs="Times New Roman"/>
          <w:sz w:val="28"/>
          <w:szCs w:val="28"/>
        </w:rPr>
        <w:t xml:space="preserve"> </w:t>
      </w:r>
      <w:r w:rsidRPr="00CF61CD">
        <w:rPr>
          <w:rFonts w:ascii="Times New Roman" w:hAnsi="Times New Roman" w:cs="Times New Roman"/>
          <w:sz w:val="28"/>
          <w:szCs w:val="28"/>
        </w:rPr>
        <w:t>бизнеса</w:t>
      </w:r>
      <w:r w:rsidRPr="00B6035E">
        <w:rPr>
          <w:rFonts w:ascii="Times New Roman" w:hAnsi="Times New Roman" w:cs="Times New Roman"/>
          <w:sz w:val="28"/>
          <w:szCs w:val="28"/>
        </w:rPr>
        <w:t xml:space="preserve">, 2008. </w:t>
      </w:r>
      <w:r w:rsidRPr="00CF61CD">
        <w:rPr>
          <w:rFonts w:ascii="Times New Roman" w:hAnsi="Times New Roman" w:cs="Times New Roman"/>
          <w:sz w:val="28"/>
          <w:szCs w:val="28"/>
          <w:lang w:val="en-US"/>
        </w:rPr>
        <w:t>Grant</w:t>
      </w:r>
      <w:r w:rsidRPr="00B6035E">
        <w:rPr>
          <w:rFonts w:ascii="Times New Roman" w:hAnsi="Times New Roman" w:cs="Times New Roman"/>
          <w:sz w:val="28"/>
          <w:szCs w:val="28"/>
        </w:rPr>
        <w:t xml:space="preserve"> </w:t>
      </w:r>
      <w:r w:rsidRPr="00CF61CD">
        <w:rPr>
          <w:rFonts w:ascii="Times New Roman" w:hAnsi="Times New Roman" w:cs="Times New Roman"/>
          <w:sz w:val="28"/>
          <w:szCs w:val="28"/>
          <w:lang w:val="en-US"/>
        </w:rPr>
        <w:t>Thornton</w:t>
      </w:r>
      <w:r w:rsidRPr="00B6035E">
        <w:rPr>
          <w:rFonts w:ascii="Times New Roman" w:hAnsi="Times New Roman" w:cs="Times New Roman"/>
          <w:sz w:val="28"/>
          <w:szCs w:val="28"/>
        </w:rPr>
        <w:t xml:space="preserve">. - </w:t>
      </w:r>
      <w:r w:rsidRPr="00CF61CD">
        <w:rPr>
          <w:rStyle w:val="-"/>
          <w:rFonts w:ascii="Times New Roman" w:hAnsi="Times New Roman" w:cs="Times New Roman"/>
          <w:color w:val="auto"/>
          <w:sz w:val="28"/>
          <w:szCs w:val="28"/>
          <w:u w:val="none"/>
          <w:lang w:val="en-US"/>
        </w:rPr>
        <w:lastRenderedPageBreak/>
        <w:t>http</w:t>
      </w:r>
      <w:r w:rsidRPr="00B6035E">
        <w:rPr>
          <w:rStyle w:val="-"/>
          <w:rFonts w:ascii="Times New Roman" w:hAnsi="Times New Roman" w:cs="Times New Roman"/>
          <w:color w:val="auto"/>
          <w:sz w:val="28"/>
          <w:szCs w:val="28"/>
          <w:u w:val="none"/>
        </w:rPr>
        <w:t>://</w:t>
      </w:r>
      <w:r w:rsidRPr="00CF61CD">
        <w:rPr>
          <w:rStyle w:val="-"/>
          <w:rFonts w:ascii="Times New Roman" w:hAnsi="Times New Roman" w:cs="Times New Roman"/>
          <w:color w:val="auto"/>
          <w:sz w:val="28"/>
          <w:szCs w:val="28"/>
          <w:u w:val="none"/>
          <w:lang w:val="en-US"/>
        </w:rPr>
        <w:t>www</w:t>
      </w:r>
      <w:r w:rsidRPr="00B6035E">
        <w:rPr>
          <w:rStyle w:val="-"/>
          <w:rFonts w:ascii="Times New Roman" w:hAnsi="Times New Roman" w:cs="Times New Roman"/>
          <w:color w:val="auto"/>
          <w:sz w:val="28"/>
          <w:szCs w:val="28"/>
          <w:u w:val="none"/>
        </w:rPr>
        <w:t>.</w:t>
      </w:r>
      <w:r w:rsidRPr="00CF61CD">
        <w:rPr>
          <w:rStyle w:val="-"/>
          <w:rFonts w:ascii="Times New Roman" w:hAnsi="Times New Roman" w:cs="Times New Roman"/>
          <w:color w:val="auto"/>
          <w:sz w:val="28"/>
          <w:szCs w:val="28"/>
          <w:u w:val="none"/>
          <w:lang w:val="en-US"/>
        </w:rPr>
        <w:t>internationalbusinessreport</w:t>
      </w:r>
      <w:r w:rsidRPr="00B6035E">
        <w:rPr>
          <w:rStyle w:val="-"/>
          <w:rFonts w:ascii="Times New Roman" w:hAnsi="Times New Roman" w:cs="Times New Roman"/>
          <w:color w:val="auto"/>
          <w:sz w:val="28"/>
          <w:szCs w:val="28"/>
          <w:u w:val="none"/>
        </w:rPr>
        <w:t>.</w:t>
      </w:r>
      <w:r w:rsidRPr="00CF61CD">
        <w:rPr>
          <w:rStyle w:val="-"/>
          <w:rFonts w:ascii="Times New Roman" w:hAnsi="Times New Roman" w:cs="Times New Roman"/>
          <w:color w:val="auto"/>
          <w:sz w:val="28"/>
          <w:szCs w:val="28"/>
          <w:u w:val="none"/>
          <w:lang w:val="en-US"/>
        </w:rPr>
        <w:t>com</w:t>
      </w:r>
      <w:r w:rsidRPr="00B6035E">
        <w:rPr>
          <w:rStyle w:val="-"/>
          <w:rFonts w:ascii="Times New Roman" w:hAnsi="Times New Roman" w:cs="Times New Roman"/>
          <w:color w:val="auto"/>
          <w:sz w:val="28"/>
          <w:szCs w:val="28"/>
          <w:u w:val="none"/>
        </w:rPr>
        <w:t>/</w:t>
      </w:r>
      <w:r w:rsidRPr="00CF61CD">
        <w:rPr>
          <w:rStyle w:val="-"/>
          <w:rFonts w:ascii="Times New Roman" w:hAnsi="Times New Roman" w:cs="Times New Roman"/>
          <w:color w:val="auto"/>
          <w:sz w:val="28"/>
          <w:szCs w:val="28"/>
          <w:u w:val="none"/>
          <w:lang w:val="en-US"/>
        </w:rPr>
        <w:t>files</w:t>
      </w:r>
      <w:r w:rsidRPr="00B6035E">
        <w:rPr>
          <w:rStyle w:val="-"/>
          <w:rFonts w:ascii="Times New Roman" w:hAnsi="Times New Roman" w:cs="Times New Roman"/>
          <w:color w:val="auto"/>
          <w:sz w:val="28"/>
          <w:szCs w:val="28"/>
          <w:u w:val="none"/>
        </w:rPr>
        <w:t>/</w:t>
      </w:r>
      <w:r w:rsidRPr="00CF61CD">
        <w:rPr>
          <w:rStyle w:val="-"/>
          <w:rFonts w:ascii="Times New Roman" w:hAnsi="Times New Roman" w:cs="Times New Roman"/>
          <w:color w:val="auto"/>
          <w:sz w:val="28"/>
          <w:szCs w:val="28"/>
          <w:u w:val="none"/>
          <w:lang w:val="en-US"/>
        </w:rPr>
        <w:t>ibr</w:t>
      </w:r>
      <w:r w:rsidRPr="00B6035E">
        <w:rPr>
          <w:rStyle w:val="-"/>
          <w:rFonts w:ascii="Times New Roman" w:hAnsi="Times New Roman" w:cs="Times New Roman"/>
          <w:color w:val="auto"/>
          <w:sz w:val="28"/>
          <w:szCs w:val="28"/>
          <w:u w:val="none"/>
        </w:rPr>
        <w:t>%202008%20-%20</w:t>
      </w:r>
      <w:r w:rsidRPr="00CF61CD">
        <w:rPr>
          <w:rStyle w:val="-"/>
          <w:rFonts w:ascii="Times New Roman" w:hAnsi="Times New Roman" w:cs="Times New Roman"/>
          <w:color w:val="auto"/>
          <w:sz w:val="28"/>
          <w:szCs w:val="28"/>
          <w:u w:val="none"/>
          <w:lang w:val="en-US"/>
        </w:rPr>
        <w:t>corporate</w:t>
      </w:r>
      <w:r w:rsidRPr="00B6035E">
        <w:rPr>
          <w:rStyle w:val="-"/>
          <w:rFonts w:ascii="Times New Roman" w:hAnsi="Times New Roman" w:cs="Times New Roman"/>
          <w:color w:val="auto"/>
          <w:sz w:val="28"/>
          <w:szCs w:val="28"/>
          <w:u w:val="none"/>
        </w:rPr>
        <w:t>%20</w:t>
      </w:r>
      <w:r w:rsidRPr="00CF61CD">
        <w:rPr>
          <w:rStyle w:val="-"/>
          <w:rFonts w:ascii="Times New Roman" w:hAnsi="Times New Roman" w:cs="Times New Roman"/>
          <w:color w:val="auto"/>
          <w:sz w:val="28"/>
          <w:szCs w:val="28"/>
          <w:u w:val="none"/>
          <w:lang w:val="en-US"/>
        </w:rPr>
        <w:t>social</w:t>
      </w:r>
      <w:r w:rsidRPr="00B6035E">
        <w:rPr>
          <w:rStyle w:val="-"/>
          <w:rFonts w:ascii="Times New Roman" w:hAnsi="Times New Roman" w:cs="Times New Roman"/>
          <w:color w:val="auto"/>
          <w:sz w:val="28"/>
          <w:szCs w:val="28"/>
          <w:u w:val="none"/>
        </w:rPr>
        <w:t>%20</w:t>
      </w:r>
      <w:r w:rsidRPr="00CF61CD">
        <w:rPr>
          <w:rStyle w:val="-"/>
          <w:rFonts w:ascii="Times New Roman" w:hAnsi="Times New Roman" w:cs="Times New Roman"/>
          <w:color w:val="auto"/>
          <w:sz w:val="28"/>
          <w:szCs w:val="28"/>
          <w:u w:val="none"/>
          <w:lang w:val="en-US"/>
        </w:rPr>
        <w:t>responsibility</w:t>
      </w:r>
      <w:r w:rsidRPr="00B6035E">
        <w:rPr>
          <w:rStyle w:val="-"/>
          <w:rFonts w:ascii="Times New Roman" w:hAnsi="Times New Roman" w:cs="Times New Roman"/>
          <w:color w:val="auto"/>
          <w:sz w:val="28"/>
          <w:szCs w:val="28"/>
          <w:u w:val="none"/>
        </w:rPr>
        <w:t>%20</w:t>
      </w:r>
      <w:r w:rsidRPr="00CF61CD">
        <w:rPr>
          <w:rStyle w:val="-"/>
          <w:rFonts w:ascii="Times New Roman" w:hAnsi="Times New Roman" w:cs="Times New Roman"/>
          <w:color w:val="auto"/>
          <w:sz w:val="28"/>
          <w:szCs w:val="28"/>
          <w:u w:val="none"/>
          <w:lang w:val="en-US"/>
        </w:rPr>
        <w:t>report</w:t>
      </w:r>
      <w:r w:rsidRPr="00B6035E">
        <w:rPr>
          <w:rStyle w:val="-"/>
          <w:rFonts w:ascii="Times New Roman" w:hAnsi="Times New Roman" w:cs="Times New Roman"/>
          <w:color w:val="auto"/>
          <w:sz w:val="28"/>
          <w:szCs w:val="28"/>
          <w:u w:val="none"/>
        </w:rPr>
        <w:t>%20</w:t>
      </w:r>
      <w:r w:rsidRPr="00CF61CD">
        <w:rPr>
          <w:rStyle w:val="-"/>
          <w:rFonts w:ascii="Times New Roman" w:hAnsi="Times New Roman" w:cs="Times New Roman"/>
          <w:color w:val="auto"/>
          <w:sz w:val="28"/>
          <w:szCs w:val="28"/>
          <w:u w:val="none"/>
          <w:lang w:val="en-US"/>
        </w:rPr>
        <w:t>final</w:t>
      </w:r>
      <w:r w:rsidRPr="00B6035E">
        <w:rPr>
          <w:rStyle w:val="-"/>
          <w:rFonts w:ascii="Times New Roman" w:hAnsi="Times New Roman" w:cs="Times New Roman"/>
          <w:color w:val="auto"/>
          <w:sz w:val="28"/>
          <w:szCs w:val="28"/>
          <w:u w:val="none"/>
        </w:rPr>
        <w:t>.</w:t>
      </w:r>
      <w:r w:rsidRPr="00CF61CD">
        <w:rPr>
          <w:rStyle w:val="-"/>
          <w:rFonts w:ascii="Times New Roman" w:hAnsi="Times New Roman" w:cs="Times New Roman"/>
          <w:color w:val="auto"/>
          <w:sz w:val="28"/>
          <w:szCs w:val="28"/>
          <w:u w:val="none"/>
          <w:lang w:val="en-US"/>
        </w:rPr>
        <w:t>pdf</w:t>
      </w:r>
      <w:r w:rsidRPr="00B6035E">
        <w:rPr>
          <w:rFonts w:ascii="Times New Roman" w:hAnsi="Times New Roman" w:cs="Times New Roman"/>
          <w:color w:val="auto"/>
          <w:sz w:val="28"/>
          <w:szCs w:val="28"/>
        </w:rPr>
        <w:t xml:space="preserve"> </w:t>
      </w:r>
    </w:p>
    <w:p w:rsidR="004251BD" w:rsidRPr="00FC7021" w:rsidRDefault="004251BD" w:rsidP="00585AC7">
      <w:pPr>
        <w:pStyle w:val="a3"/>
        <w:numPr>
          <w:ilvl w:val="0"/>
          <w:numId w:val="56"/>
        </w:numPr>
        <w:shd w:val="clear" w:color="auto" w:fill="FFFFFF"/>
        <w:spacing w:after="0" w:line="360" w:lineRule="auto"/>
        <w:jc w:val="both"/>
        <w:rPr>
          <w:rFonts w:ascii="Times New Roman" w:hAnsi="Times New Roman" w:cs="Times New Roman"/>
          <w:sz w:val="28"/>
          <w:szCs w:val="28"/>
        </w:rPr>
      </w:pPr>
      <w:r w:rsidRPr="00FC7021">
        <w:rPr>
          <w:rFonts w:ascii="Times New Roman" w:hAnsi="Times New Roman" w:cs="Times New Roman"/>
          <w:sz w:val="28"/>
          <w:szCs w:val="28"/>
        </w:rPr>
        <w:t>Международная конвенция по предотвращению загрязнений с судов</w:t>
      </w:r>
    </w:p>
    <w:p w:rsidR="004251BD" w:rsidRPr="00FC7021" w:rsidRDefault="004251BD" w:rsidP="00585AC7">
      <w:pPr>
        <w:pStyle w:val="a8"/>
        <w:numPr>
          <w:ilvl w:val="0"/>
          <w:numId w:val="56"/>
        </w:numPr>
        <w:spacing w:line="360" w:lineRule="auto"/>
        <w:jc w:val="both"/>
        <w:rPr>
          <w:rFonts w:ascii="Times New Roman" w:hAnsi="Times New Roman" w:cs="Times New Roman"/>
          <w:color w:val="auto"/>
          <w:sz w:val="28"/>
          <w:szCs w:val="28"/>
        </w:rPr>
      </w:pPr>
      <w:r w:rsidRPr="00FC7021">
        <w:rPr>
          <w:rFonts w:ascii="Times New Roman" w:hAnsi="Times New Roman" w:cs="Times New Roman"/>
          <w:color w:val="auto"/>
          <w:sz w:val="28"/>
          <w:szCs w:val="28"/>
        </w:rPr>
        <w:t xml:space="preserve">Московский городской суд. Определение </w:t>
      </w:r>
      <w:r w:rsidRPr="00FC7021">
        <w:rPr>
          <w:rFonts w:ascii="Times New Roman" w:eastAsia="Times New Roman" w:hAnsi="Times New Roman" w:cs="Times New Roman"/>
          <w:bCs/>
          <w:color w:val="auto"/>
          <w:sz w:val="28"/>
          <w:szCs w:val="28"/>
          <w:lang w:eastAsia="ru-RU"/>
        </w:rPr>
        <w:t xml:space="preserve">от 22 июня 2010 г. по делу N 33-18218 // Официальный сайт компании «Консультант Плюс» - </w:t>
      </w:r>
      <w:r w:rsidRPr="00FC7021">
        <w:rPr>
          <w:rFonts w:ascii="Times New Roman" w:hAnsi="Times New Roman" w:cs="Times New Roman"/>
          <w:color w:val="auto"/>
          <w:sz w:val="28"/>
          <w:szCs w:val="28"/>
        </w:rPr>
        <w:t>http://base.consultant.ru/cons/cgi/online.cgi?req=doc;base=SOJ;n=21842</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 </w:t>
      </w:r>
      <w:proofErr w:type="spellStart"/>
      <w:r w:rsidRPr="00FC7021">
        <w:rPr>
          <w:rFonts w:ascii="Times New Roman" w:hAnsi="Times New Roman" w:cs="Times New Roman"/>
          <w:sz w:val="28"/>
          <w:szCs w:val="28"/>
        </w:rPr>
        <w:t>Наоми</w:t>
      </w:r>
      <w:proofErr w:type="spellEnd"/>
      <w:r w:rsidRPr="00FC7021">
        <w:rPr>
          <w:rFonts w:ascii="Times New Roman" w:hAnsi="Times New Roman" w:cs="Times New Roman"/>
          <w:sz w:val="28"/>
          <w:szCs w:val="28"/>
        </w:rPr>
        <w:t xml:space="preserve"> </w:t>
      </w:r>
      <w:proofErr w:type="spellStart"/>
      <w:r w:rsidRPr="00FC7021">
        <w:rPr>
          <w:rFonts w:ascii="Times New Roman" w:hAnsi="Times New Roman" w:cs="Times New Roman"/>
          <w:sz w:val="28"/>
          <w:szCs w:val="28"/>
        </w:rPr>
        <w:t>Кляйн</w:t>
      </w:r>
      <w:proofErr w:type="spellEnd"/>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No</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logo</w:t>
      </w:r>
      <w:r w:rsidRPr="00FC7021">
        <w:rPr>
          <w:rFonts w:ascii="Times New Roman" w:hAnsi="Times New Roman" w:cs="Times New Roman"/>
          <w:sz w:val="28"/>
          <w:szCs w:val="28"/>
        </w:rPr>
        <w:t xml:space="preserve">. Люди против </w:t>
      </w:r>
      <w:proofErr w:type="spellStart"/>
      <w:r w:rsidRPr="00FC7021">
        <w:rPr>
          <w:rFonts w:ascii="Times New Roman" w:hAnsi="Times New Roman" w:cs="Times New Roman"/>
          <w:sz w:val="28"/>
          <w:szCs w:val="28"/>
        </w:rPr>
        <w:t>брэндов</w:t>
      </w:r>
      <w:proofErr w:type="spellEnd"/>
      <w:r w:rsidRPr="00FC7021">
        <w:rPr>
          <w:rFonts w:ascii="Times New Roman" w:hAnsi="Times New Roman" w:cs="Times New Roman"/>
          <w:sz w:val="28"/>
          <w:szCs w:val="28"/>
        </w:rPr>
        <w:t xml:space="preserve">. – 2012. - </w:t>
      </w:r>
      <w:r w:rsidRPr="00FC7021">
        <w:rPr>
          <w:rFonts w:ascii="Times New Roman" w:hAnsi="Times New Roman" w:cs="Times New Roman"/>
          <w:sz w:val="28"/>
          <w:szCs w:val="28"/>
          <w:lang w:val="en-US"/>
        </w:rPr>
        <w:t>http</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www</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e</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reading</w:t>
      </w:r>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mobi</w:t>
      </w:r>
      <w:proofErr w:type="spellEnd"/>
      <w:r w:rsidRPr="00FC7021">
        <w:rPr>
          <w:rFonts w:ascii="Times New Roman" w:hAnsi="Times New Roman" w:cs="Times New Roman"/>
          <w:sz w:val="28"/>
          <w:szCs w:val="28"/>
        </w:rPr>
        <w:t>/</w:t>
      </w:r>
      <w:r w:rsidRPr="00FC7021">
        <w:rPr>
          <w:rFonts w:ascii="Times New Roman" w:hAnsi="Times New Roman" w:cs="Times New Roman"/>
          <w:sz w:val="28"/>
          <w:szCs w:val="28"/>
          <w:lang w:val="en-US"/>
        </w:rPr>
        <w:t>chapter</w:t>
      </w:r>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php</w:t>
      </w:r>
      <w:proofErr w:type="spellEnd"/>
      <w:r w:rsidRPr="00FC7021">
        <w:rPr>
          <w:rFonts w:ascii="Times New Roman" w:hAnsi="Times New Roman" w:cs="Times New Roman"/>
          <w:sz w:val="28"/>
          <w:szCs w:val="28"/>
        </w:rPr>
        <w:t>/28006/135/</w:t>
      </w:r>
      <w:proofErr w:type="spellStart"/>
      <w:r w:rsidRPr="00FC7021">
        <w:rPr>
          <w:rFonts w:ascii="Times New Roman" w:hAnsi="Times New Roman" w:cs="Times New Roman"/>
          <w:sz w:val="28"/>
          <w:szCs w:val="28"/>
          <w:lang w:val="en-US"/>
        </w:rPr>
        <w:t>Klyaiin</w:t>
      </w:r>
      <w:proofErr w:type="spellEnd"/>
      <w:r w:rsidRPr="00FC7021">
        <w:rPr>
          <w:rFonts w:ascii="Times New Roman" w:hAnsi="Times New Roman" w:cs="Times New Roman"/>
          <w:sz w:val="28"/>
          <w:szCs w:val="28"/>
        </w:rPr>
        <w:t>_-_</w:t>
      </w:r>
      <w:r w:rsidRPr="00FC7021">
        <w:rPr>
          <w:rFonts w:ascii="Times New Roman" w:hAnsi="Times New Roman" w:cs="Times New Roman"/>
          <w:sz w:val="28"/>
          <w:szCs w:val="28"/>
          <w:lang w:val="en-US"/>
        </w:rPr>
        <w:t>No</w:t>
      </w:r>
      <w:r w:rsidRPr="00FC7021">
        <w:rPr>
          <w:rFonts w:ascii="Times New Roman" w:hAnsi="Times New Roman" w:cs="Times New Roman"/>
          <w:sz w:val="28"/>
          <w:szCs w:val="28"/>
        </w:rPr>
        <w:t>_</w:t>
      </w:r>
      <w:r w:rsidRPr="00FC7021">
        <w:rPr>
          <w:rFonts w:ascii="Times New Roman" w:hAnsi="Times New Roman" w:cs="Times New Roman"/>
          <w:sz w:val="28"/>
          <w:szCs w:val="28"/>
          <w:lang w:val="en-US"/>
        </w:rPr>
        <w:t>Logo</w:t>
      </w:r>
      <w:r w:rsidRPr="00FC7021">
        <w:rPr>
          <w:rFonts w:ascii="Times New Roman" w:hAnsi="Times New Roman" w:cs="Times New Roman"/>
          <w:sz w:val="28"/>
          <w:szCs w:val="28"/>
        </w:rPr>
        <w:t>._</w:t>
      </w:r>
      <w:proofErr w:type="spellStart"/>
      <w:r w:rsidRPr="00FC7021">
        <w:rPr>
          <w:rFonts w:ascii="Times New Roman" w:hAnsi="Times New Roman" w:cs="Times New Roman"/>
          <w:sz w:val="28"/>
          <w:szCs w:val="28"/>
          <w:lang w:val="en-US"/>
        </w:rPr>
        <w:t>Lyudi</w:t>
      </w:r>
      <w:proofErr w:type="spellEnd"/>
      <w:r w:rsidRPr="00FC7021">
        <w:rPr>
          <w:rFonts w:ascii="Times New Roman" w:hAnsi="Times New Roman" w:cs="Times New Roman"/>
          <w:sz w:val="28"/>
          <w:szCs w:val="28"/>
        </w:rPr>
        <w:t>_</w:t>
      </w:r>
      <w:proofErr w:type="spellStart"/>
      <w:r w:rsidRPr="00FC7021">
        <w:rPr>
          <w:rFonts w:ascii="Times New Roman" w:hAnsi="Times New Roman" w:cs="Times New Roman"/>
          <w:sz w:val="28"/>
          <w:szCs w:val="28"/>
          <w:lang w:val="en-US"/>
        </w:rPr>
        <w:t>protiv</w:t>
      </w:r>
      <w:proofErr w:type="spellEnd"/>
      <w:r w:rsidRPr="00FC7021">
        <w:rPr>
          <w:rFonts w:ascii="Times New Roman" w:hAnsi="Times New Roman" w:cs="Times New Roman"/>
          <w:sz w:val="28"/>
          <w:szCs w:val="28"/>
        </w:rPr>
        <w:t>_</w:t>
      </w:r>
      <w:proofErr w:type="spellStart"/>
      <w:r w:rsidRPr="00FC7021">
        <w:rPr>
          <w:rFonts w:ascii="Times New Roman" w:hAnsi="Times New Roman" w:cs="Times New Roman"/>
          <w:sz w:val="28"/>
          <w:szCs w:val="28"/>
          <w:lang w:val="en-US"/>
        </w:rPr>
        <w:t>brendov</w:t>
      </w:r>
      <w:proofErr w:type="spellEnd"/>
      <w:r w:rsidRPr="00FC7021">
        <w:rPr>
          <w:rFonts w:ascii="Times New Roman" w:hAnsi="Times New Roman" w:cs="Times New Roman"/>
          <w:sz w:val="28"/>
          <w:szCs w:val="28"/>
        </w:rPr>
        <w:t>.</w:t>
      </w:r>
      <w:r w:rsidRPr="00FC7021">
        <w:rPr>
          <w:rFonts w:ascii="Times New Roman" w:hAnsi="Times New Roman" w:cs="Times New Roman"/>
          <w:sz w:val="28"/>
          <w:szCs w:val="28"/>
          <w:lang w:val="en-US"/>
        </w:rPr>
        <w:t>html</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note</w:t>
      </w:r>
      <w:r w:rsidRPr="00FC7021">
        <w:rPr>
          <w:rFonts w:ascii="Times New Roman" w:hAnsi="Times New Roman" w:cs="Times New Roman"/>
          <w:sz w:val="28"/>
          <w:szCs w:val="28"/>
        </w:rPr>
        <w:t>34</w:t>
      </w:r>
    </w:p>
    <w:p w:rsidR="004251BD" w:rsidRPr="00FC7021" w:rsidRDefault="004251BD" w:rsidP="00585AC7">
      <w:pPr>
        <w:pStyle w:val="a3"/>
        <w:numPr>
          <w:ilvl w:val="0"/>
          <w:numId w:val="56"/>
        </w:numPr>
        <w:shd w:val="clear" w:color="auto" w:fill="FFFFFF"/>
        <w:spacing w:after="0" w:line="360" w:lineRule="auto"/>
        <w:ind w:hanging="436"/>
        <w:jc w:val="both"/>
        <w:rPr>
          <w:rFonts w:ascii="Times New Roman" w:hAnsi="Times New Roman" w:cs="Times New Roman"/>
          <w:sz w:val="28"/>
          <w:szCs w:val="28"/>
        </w:rPr>
      </w:pPr>
      <w:r w:rsidRPr="00FC7021">
        <w:rPr>
          <w:rFonts w:ascii="Times New Roman" w:hAnsi="Times New Roman" w:cs="Times New Roman"/>
          <w:sz w:val="28"/>
          <w:szCs w:val="28"/>
        </w:rPr>
        <w:t>ОАО «НК «Роснефть» Консолидированная финансовая отчетность. 31 декабря 2012г. - http://www.rosneft.ru/attach/0/02/90/Rosneft_FS_2012_RUS.pdf</w:t>
      </w:r>
    </w:p>
    <w:p w:rsidR="00B6035E" w:rsidRPr="00B6035E" w:rsidRDefault="00B6035E" w:rsidP="00585AC7">
      <w:pPr>
        <w:pStyle w:val="a3"/>
        <w:numPr>
          <w:ilvl w:val="0"/>
          <w:numId w:val="56"/>
        </w:numPr>
        <w:spacing w:line="360" w:lineRule="auto"/>
        <w:jc w:val="both"/>
        <w:rPr>
          <w:rFonts w:ascii="Times New Roman" w:hAnsi="Times New Roman" w:cs="Times New Roman"/>
          <w:sz w:val="28"/>
          <w:szCs w:val="28"/>
        </w:rPr>
      </w:pPr>
      <w:proofErr w:type="spellStart"/>
      <w:r w:rsidRPr="00CF61CD">
        <w:rPr>
          <w:rFonts w:ascii="Times New Roman" w:hAnsi="Times New Roman" w:cs="Times New Roman"/>
          <w:sz w:val="28"/>
          <w:szCs w:val="28"/>
        </w:rPr>
        <w:t>Обама</w:t>
      </w:r>
      <w:proofErr w:type="spellEnd"/>
      <w:r w:rsidRPr="00CF61CD">
        <w:rPr>
          <w:rFonts w:ascii="Times New Roman" w:hAnsi="Times New Roman" w:cs="Times New Roman"/>
          <w:sz w:val="28"/>
          <w:szCs w:val="28"/>
        </w:rPr>
        <w:t xml:space="preserve"> снизит зависимость США от импорта нефти, «распечатав» шельф // Новостной портал </w:t>
      </w:r>
      <w:proofErr w:type="spellStart"/>
      <w:r w:rsidRPr="00CF61CD">
        <w:rPr>
          <w:rFonts w:ascii="Times New Roman" w:hAnsi="Times New Roman" w:cs="Times New Roman"/>
          <w:sz w:val="28"/>
          <w:szCs w:val="28"/>
          <w:lang w:val="en-US"/>
        </w:rPr>
        <w:t>rb</w:t>
      </w:r>
      <w:proofErr w:type="spellEnd"/>
      <w:r w:rsidRPr="00CF61CD">
        <w:rPr>
          <w:rFonts w:ascii="Times New Roman" w:hAnsi="Times New Roman" w:cs="Times New Roman"/>
          <w:sz w:val="28"/>
          <w:szCs w:val="28"/>
        </w:rPr>
        <w:t>.</w:t>
      </w:r>
      <w:proofErr w:type="spellStart"/>
      <w:r w:rsidRPr="00CF61CD">
        <w:rPr>
          <w:rFonts w:ascii="Times New Roman" w:hAnsi="Times New Roman" w:cs="Times New Roman"/>
          <w:sz w:val="28"/>
          <w:szCs w:val="28"/>
          <w:lang w:val="en-US"/>
        </w:rPr>
        <w:t>ru</w:t>
      </w:r>
      <w:proofErr w:type="spellEnd"/>
      <w:r w:rsidRPr="00CF61CD">
        <w:rPr>
          <w:rFonts w:ascii="Times New Roman" w:hAnsi="Times New Roman" w:cs="Times New Roman"/>
          <w:sz w:val="28"/>
          <w:szCs w:val="28"/>
        </w:rPr>
        <w:t xml:space="preserve"> - </w:t>
      </w:r>
      <w:r w:rsidRPr="00B6035E">
        <w:rPr>
          <w:rFonts w:ascii="Times New Roman" w:hAnsi="Times New Roman" w:cs="Times New Roman"/>
          <w:sz w:val="28"/>
          <w:szCs w:val="28"/>
          <w:lang w:val="en-US"/>
        </w:rPr>
        <w:t>http</w:t>
      </w:r>
      <w:r w:rsidRPr="00B6035E">
        <w:rPr>
          <w:rFonts w:ascii="Times New Roman" w:hAnsi="Times New Roman" w:cs="Times New Roman"/>
          <w:sz w:val="28"/>
          <w:szCs w:val="28"/>
        </w:rPr>
        <w:t>://</w:t>
      </w:r>
      <w:r w:rsidRPr="00B6035E">
        <w:rPr>
          <w:rFonts w:ascii="Times New Roman" w:hAnsi="Times New Roman" w:cs="Times New Roman"/>
          <w:sz w:val="28"/>
          <w:szCs w:val="28"/>
          <w:lang w:val="en-US"/>
        </w:rPr>
        <w:t>www</w:t>
      </w:r>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rb</w:t>
      </w:r>
      <w:proofErr w:type="spellEnd"/>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ru</w:t>
      </w:r>
      <w:proofErr w:type="spellEnd"/>
      <w:r w:rsidRPr="00B6035E">
        <w:rPr>
          <w:rFonts w:ascii="Times New Roman" w:hAnsi="Times New Roman" w:cs="Times New Roman"/>
          <w:sz w:val="28"/>
          <w:szCs w:val="28"/>
        </w:rPr>
        <w:t>/</w:t>
      </w:r>
      <w:r w:rsidRPr="00B6035E">
        <w:rPr>
          <w:rFonts w:ascii="Times New Roman" w:hAnsi="Times New Roman" w:cs="Times New Roman"/>
          <w:sz w:val="28"/>
          <w:szCs w:val="28"/>
          <w:lang w:val="en-US"/>
        </w:rPr>
        <w:t>article</w:t>
      </w:r>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obama</w:t>
      </w:r>
      <w:proofErr w:type="spellEnd"/>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snizit</w:t>
      </w:r>
      <w:proofErr w:type="spellEnd"/>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zavisimost</w:t>
      </w:r>
      <w:proofErr w:type="spellEnd"/>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ssha</w:t>
      </w:r>
      <w:proofErr w:type="spellEnd"/>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ot</w:t>
      </w:r>
      <w:proofErr w:type="spellEnd"/>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importa</w:t>
      </w:r>
      <w:proofErr w:type="spellEnd"/>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nefti</w:t>
      </w:r>
      <w:proofErr w:type="spellEnd"/>
      <w:r w:rsidRPr="00B6035E">
        <w:rPr>
          <w:rFonts w:ascii="Times New Roman" w:hAnsi="Times New Roman" w:cs="Times New Roman"/>
          <w:sz w:val="28"/>
          <w:szCs w:val="28"/>
        </w:rPr>
        <w:t>-</w:t>
      </w:r>
      <w:proofErr w:type="spellStart"/>
      <w:r w:rsidRPr="00B6035E">
        <w:rPr>
          <w:rFonts w:ascii="Times New Roman" w:hAnsi="Times New Roman" w:cs="Times New Roman"/>
          <w:sz w:val="28"/>
          <w:szCs w:val="28"/>
          <w:lang w:val="en-US"/>
        </w:rPr>
        <w:t>raspechatav</w:t>
      </w:r>
      <w:proofErr w:type="spellEnd"/>
      <w:r w:rsidRPr="00B6035E">
        <w:rPr>
          <w:rFonts w:ascii="Times New Roman" w:hAnsi="Times New Roman" w:cs="Times New Roman"/>
          <w:sz w:val="28"/>
          <w:szCs w:val="28"/>
        </w:rPr>
        <w:t>-</w:t>
      </w:r>
      <w:r w:rsidRPr="00B6035E">
        <w:rPr>
          <w:rFonts w:ascii="Times New Roman" w:hAnsi="Times New Roman" w:cs="Times New Roman"/>
          <w:sz w:val="28"/>
          <w:szCs w:val="28"/>
          <w:lang w:val="en-US"/>
        </w:rPr>
        <w:t>shelf</w:t>
      </w:r>
      <w:r w:rsidRPr="00B6035E">
        <w:rPr>
          <w:rFonts w:ascii="Times New Roman" w:hAnsi="Times New Roman" w:cs="Times New Roman"/>
          <w:sz w:val="28"/>
          <w:szCs w:val="28"/>
        </w:rPr>
        <w:t>/6353317.</w:t>
      </w:r>
      <w:r w:rsidRPr="00B6035E">
        <w:rPr>
          <w:rFonts w:ascii="Times New Roman" w:hAnsi="Times New Roman" w:cs="Times New Roman"/>
          <w:sz w:val="28"/>
          <w:szCs w:val="28"/>
          <w:lang w:val="en-US"/>
        </w:rPr>
        <w:t>html</w:t>
      </w:r>
      <w:r w:rsidRPr="00B6035E">
        <w:rPr>
          <w:rFonts w:ascii="Times New Roman" w:hAnsi="Times New Roman" w:cs="Times New Roman"/>
          <w:sz w:val="28"/>
          <w:szCs w:val="28"/>
        </w:rPr>
        <w:t>. - 01.04.2010</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Официальный сайт инвестиционного холдинга «</w:t>
      </w:r>
      <w:proofErr w:type="spellStart"/>
      <w:r w:rsidRPr="00FC7021">
        <w:rPr>
          <w:rFonts w:ascii="Times New Roman" w:hAnsi="Times New Roman" w:cs="Times New Roman"/>
          <w:sz w:val="28"/>
          <w:szCs w:val="28"/>
        </w:rPr>
        <w:t>Финам</w:t>
      </w:r>
      <w:proofErr w:type="spellEnd"/>
      <w:r w:rsidRPr="00FC7021">
        <w:rPr>
          <w:rFonts w:ascii="Times New Roman" w:hAnsi="Times New Roman" w:cs="Times New Roman"/>
          <w:sz w:val="28"/>
          <w:szCs w:val="28"/>
        </w:rPr>
        <w:t>» (</w:t>
      </w:r>
      <w:proofErr w:type="spellStart"/>
      <w:r w:rsidRPr="00FC7021">
        <w:rPr>
          <w:rFonts w:ascii="Times New Roman" w:hAnsi="Times New Roman" w:cs="Times New Roman"/>
          <w:sz w:val="28"/>
          <w:szCs w:val="28"/>
        </w:rPr>
        <w:t>www.finam.ru</w:t>
      </w:r>
      <w:proofErr w:type="spellEnd"/>
      <w:r w:rsidRPr="00FC7021">
        <w:rPr>
          <w:rFonts w:ascii="Times New Roman" w:hAnsi="Times New Roman" w:cs="Times New Roman"/>
          <w:sz w:val="28"/>
          <w:szCs w:val="28"/>
        </w:rPr>
        <w:t>)</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eastAsia="Times New Roman" w:hAnsi="Times New Roman" w:cs="Times New Roman"/>
          <w:bCs/>
          <w:sz w:val="28"/>
          <w:szCs w:val="28"/>
          <w:lang w:eastAsia="ru-RU"/>
        </w:rPr>
        <w:t xml:space="preserve">Официальный сайт компании «Консультант Плюс» </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www</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consultant</w:t>
      </w:r>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ru</w:t>
      </w:r>
      <w:proofErr w:type="spellEnd"/>
      <w:r w:rsidRPr="00FC7021">
        <w:rPr>
          <w:rFonts w:ascii="Times New Roman" w:hAnsi="Times New Roman" w:cs="Times New Roman"/>
          <w:sz w:val="28"/>
          <w:szCs w:val="28"/>
        </w:rPr>
        <w:t>)</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Официальный сайт компании Газпром (</w:t>
      </w:r>
      <w:r w:rsidRPr="00FC7021">
        <w:rPr>
          <w:rFonts w:ascii="Times New Roman" w:hAnsi="Times New Roman" w:cs="Times New Roman"/>
          <w:sz w:val="28"/>
          <w:szCs w:val="28"/>
          <w:lang w:val="en-US"/>
        </w:rPr>
        <w:t>www</w:t>
      </w:r>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gazprom</w:t>
      </w:r>
      <w:proofErr w:type="spellEnd"/>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ru</w:t>
      </w:r>
      <w:proofErr w:type="spellEnd"/>
      <w:r w:rsidRPr="00FC7021">
        <w:rPr>
          <w:rFonts w:ascii="Times New Roman" w:hAnsi="Times New Roman" w:cs="Times New Roman"/>
          <w:sz w:val="28"/>
          <w:szCs w:val="28"/>
        </w:rPr>
        <w:t>)</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Официальный сайт компании ЛУКОЙЛ (</w:t>
      </w:r>
      <w:r w:rsidRPr="00FC7021">
        <w:rPr>
          <w:rFonts w:ascii="Times New Roman" w:hAnsi="Times New Roman" w:cs="Times New Roman"/>
          <w:sz w:val="28"/>
          <w:szCs w:val="28"/>
          <w:lang w:val="en-US"/>
        </w:rPr>
        <w:t>www</w:t>
      </w:r>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lukoil</w:t>
      </w:r>
      <w:proofErr w:type="spellEnd"/>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ru</w:t>
      </w:r>
      <w:proofErr w:type="spellEnd"/>
      <w:r w:rsidRPr="00FC7021">
        <w:rPr>
          <w:rFonts w:ascii="Times New Roman" w:hAnsi="Times New Roman" w:cs="Times New Roman"/>
          <w:sz w:val="28"/>
          <w:szCs w:val="28"/>
        </w:rPr>
        <w:t>)</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Официальный сайт компании ОАО «Роснефть» (</w:t>
      </w:r>
      <w:r w:rsidRPr="00FC7021">
        <w:rPr>
          <w:rFonts w:ascii="Times New Roman" w:hAnsi="Times New Roman" w:cs="Times New Roman"/>
          <w:sz w:val="28"/>
          <w:szCs w:val="28"/>
          <w:lang w:val="en-US"/>
        </w:rPr>
        <w:t>www</w:t>
      </w:r>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rosneft</w:t>
      </w:r>
      <w:proofErr w:type="spellEnd"/>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ru</w:t>
      </w:r>
      <w:proofErr w:type="spellEnd"/>
      <w:r w:rsidRPr="00FC7021">
        <w:rPr>
          <w:rFonts w:ascii="Times New Roman" w:hAnsi="Times New Roman" w:cs="Times New Roman"/>
          <w:sz w:val="28"/>
          <w:szCs w:val="28"/>
        </w:rPr>
        <w:t>)</w:t>
      </w:r>
    </w:p>
    <w:p w:rsidR="000C56B0" w:rsidRPr="000C56B0" w:rsidRDefault="004251BD" w:rsidP="00585AC7">
      <w:pPr>
        <w:pStyle w:val="a3"/>
        <w:numPr>
          <w:ilvl w:val="0"/>
          <w:numId w:val="56"/>
        </w:numPr>
        <w:spacing w:line="360" w:lineRule="auto"/>
        <w:jc w:val="both"/>
        <w:rPr>
          <w:rFonts w:ascii="Times New Roman" w:hAnsi="Times New Roman" w:cs="Times New Roman"/>
        </w:rPr>
      </w:pPr>
      <w:r w:rsidRPr="000C56B0">
        <w:rPr>
          <w:rFonts w:ascii="Times New Roman" w:hAnsi="Times New Roman" w:cs="Times New Roman"/>
          <w:sz w:val="28"/>
          <w:szCs w:val="28"/>
        </w:rPr>
        <w:t>Официальный сайт Уральского Межрегионального Сертификационного Центра (</w:t>
      </w:r>
      <w:hyperlink r:id="rId68" w:history="1">
        <w:r w:rsidR="000C56B0" w:rsidRPr="000C56B0">
          <w:rPr>
            <w:rStyle w:val="ad"/>
            <w:rFonts w:ascii="Times New Roman" w:hAnsi="Times New Roman" w:cs="Times New Roman"/>
            <w:sz w:val="28"/>
            <w:szCs w:val="28"/>
          </w:rPr>
          <w:t>www.uicc.ru</w:t>
        </w:r>
      </w:hyperlink>
      <w:r w:rsidRPr="000C56B0">
        <w:rPr>
          <w:rFonts w:ascii="Times New Roman" w:hAnsi="Times New Roman" w:cs="Times New Roman"/>
          <w:sz w:val="28"/>
          <w:szCs w:val="28"/>
        </w:rPr>
        <w:t>)</w:t>
      </w:r>
    </w:p>
    <w:p w:rsidR="000C56B0" w:rsidRDefault="000C56B0" w:rsidP="00585AC7">
      <w:pPr>
        <w:pStyle w:val="a3"/>
        <w:numPr>
          <w:ilvl w:val="0"/>
          <w:numId w:val="56"/>
        </w:numPr>
        <w:spacing w:line="360" w:lineRule="auto"/>
        <w:jc w:val="both"/>
        <w:rPr>
          <w:rFonts w:ascii="Times New Roman" w:hAnsi="Times New Roman" w:cs="Times New Roman"/>
        </w:rPr>
      </w:pPr>
      <w:r w:rsidRPr="000C56B0">
        <w:rPr>
          <w:rFonts w:ascii="Times New Roman" w:hAnsi="Times New Roman" w:cs="Times New Roman"/>
          <w:bCs/>
          <w:sz w:val="28"/>
          <w:szCs w:val="28"/>
          <w:shd w:val="clear" w:color="auto" w:fill="FFFFFF"/>
        </w:rPr>
        <w:t>Отчеты об устойчивом развитии:</w:t>
      </w:r>
      <w:r w:rsidRPr="000C56B0">
        <w:rPr>
          <w:rFonts w:ascii="Times New Roman" w:hAnsi="Times New Roman" w:cs="Times New Roman"/>
        </w:rPr>
        <w:t xml:space="preserve"> </w:t>
      </w:r>
    </w:p>
    <w:p w:rsidR="000C56B0" w:rsidRPr="000C56B0" w:rsidRDefault="000C56B0" w:rsidP="00585AC7">
      <w:pPr>
        <w:pStyle w:val="a3"/>
        <w:numPr>
          <w:ilvl w:val="0"/>
          <w:numId w:val="61"/>
        </w:numPr>
        <w:spacing w:line="360" w:lineRule="auto"/>
        <w:ind w:left="709"/>
        <w:jc w:val="both"/>
        <w:rPr>
          <w:rFonts w:ascii="Times New Roman" w:hAnsi="Times New Roman" w:cs="Times New Roman"/>
          <w:sz w:val="28"/>
          <w:szCs w:val="28"/>
        </w:rPr>
      </w:pPr>
      <w:r w:rsidRPr="000C56B0">
        <w:rPr>
          <w:rFonts w:ascii="Times New Roman" w:hAnsi="Times New Roman" w:cs="Times New Roman"/>
          <w:sz w:val="28"/>
          <w:szCs w:val="28"/>
        </w:rPr>
        <w:t>ВР - http://www.bp.com/sectiongenericarticle800.do?categoryId=9048979&amp;contentId=7083915</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rPr>
      </w:pPr>
      <w:proofErr w:type="spellStart"/>
      <w:r w:rsidRPr="000C56B0">
        <w:rPr>
          <w:rFonts w:ascii="Times New Roman" w:hAnsi="Times New Roman" w:cs="Times New Roman"/>
          <w:sz w:val="28"/>
          <w:szCs w:val="28"/>
        </w:rPr>
        <w:t>Лукойл</w:t>
      </w:r>
      <w:proofErr w:type="spellEnd"/>
      <w:r w:rsidRPr="000C56B0">
        <w:rPr>
          <w:rFonts w:ascii="Times New Roman" w:hAnsi="Times New Roman" w:cs="Times New Roman"/>
          <w:sz w:val="28"/>
          <w:szCs w:val="28"/>
        </w:rPr>
        <w:t xml:space="preserve"> - http://www.lukoil.ru/static_6_5id_2131_.html</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rPr>
      </w:pPr>
      <w:proofErr w:type="spellStart"/>
      <w:r w:rsidRPr="000C56B0">
        <w:rPr>
          <w:rFonts w:ascii="Times New Roman" w:hAnsi="Times New Roman" w:cs="Times New Roman"/>
          <w:sz w:val="28"/>
          <w:szCs w:val="28"/>
        </w:rPr>
        <w:lastRenderedPageBreak/>
        <w:t>Татнефть</w:t>
      </w:r>
      <w:proofErr w:type="spellEnd"/>
      <w:r w:rsidRPr="000C56B0">
        <w:rPr>
          <w:rFonts w:ascii="Times New Roman" w:hAnsi="Times New Roman" w:cs="Times New Roman"/>
          <w:sz w:val="28"/>
          <w:szCs w:val="28"/>
        </w:rPr>
        <w:t xml:space="preserve"> - http://www.tatneft.ru/wps/wcm/connect/tatneft/portal_rus/sotsialnaya_politika/sotsialnaya_otchyotnost/</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lang w:val="en-US"/>
        </w:rPr>
      </w:pPr>
      <w:r w:rsidRPr="000C56B0">
        <w:rPr>
          <w:rFonts w:ascii="Times New Roman" w:hAnsi="Times New Roman" w:cs="Times New Roman"/>
          <w:sz w:val="28"/>
          <w:szCs w:val="28"/>
          <w:lang w:val="en-US"/>
        </w:rPr>
        <w:t>Total - http://www.total.com/fr/analystes-csr/publications-201611.html</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lang w:val="en-US"/>
        </w:rPr>
      </w:pPr>
      <w:r w:rsidRPr="000C56B0">
        <w:rPr>
          <w:rFonts w:ascii="Times New Roman" w:hAnsi="Times New Roman" w:cs="Times New Roman"/>
          <w:sz w:val="28"/>
          <w:szCs w:val="28"/>
          <w:lang w:val="en-US"/>
        </w:rPr>
        <w:t>Shell - http://reports.shell.com/sustainability-report/2011/servicepages/previous.html</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lang w:val="en-US"/>
        </w:rPr>
      </w:pPr>
      <w:r w:rsidRPr="000C56B0">
        <w:rPr>
          <w:rFonts w:ascii="Times New Roman" w:hAnsi="Times New Roman" w:cs="Times New Roman"/>
          <w:sz w:val="28"/>
          <w:szCs w:val="28"/>
          <w:lang w:val="en-US"/>
        </w:rPr>
        <w:t>ENI - http://www.eni.com/en_IT/sustainability/reporting-system/report-archive/reports-archive.shtml</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lang w:val="en-US"/>
        </w:rPr>
      </w:pPr>
      <w:r w:rsidRPr="000C56B0">
        <w:rPr>
          <w:rFonts w:ascii="Times New Roman" w:hAnsi="Times New Roman" w:cs="Times New Roman"/>
          <w:sz w:val="28"/>
          <w:szCs w:val="28"/>
          <w:lang w:val="en-US"/>
        </w:rPr>
        <w:t>Chevron - http://www.chevron.com/news/publications/#b3</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lang w:val="en-US"/>
        </w:rPr>
      </w:pPr>
      <w:proofErr w:type="spellStart"/>
      <w:r w:rsidRPr="000C56B0">
        <w:rPr>
          <w:rFonts w:ascii="Times New Roman" w:hAnsi="Times New Roman" w:cs="Times New Roman"/>
          <w:sz w:val="28"/>
          <w:szCs w:val="28"/>
          <w:lang w:val="en-US"/>
        </w:rPr>
        <w:t>Petrobas</w:t>
      </w:r>
      <w:proofErr w:type="spellEnd"/>
      <w:r w:rsidRPr="000C56B0">
        <w:rPr>
          <w:rFonts w:ascii="Times New Roman" w:hAnsi="Times New Roman" w:cs="Times New Roman"/>
          <w:sz w:val="28"/>
          <w:szCs w:val="28"/>
          <w:lang w:val="en-US"/>
        </w:rPr>
        <w:t xml:space="preserve"> - http://www.investidorpetrobras.com.br/en/governance/sustainability-report/</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lang w:val="en-US"/>
        </w:rPr>
      </w:pPr>
      <w:r w:rsidRPr="000C56B0">
        <w:rPr>
          <w:rFonts w:ascii="Times New Roman" w:hAnsi="Times New Roman" w:cs="Times New Roman"/>
          <w:sz w:val="28"/>
          <w:szCs w:val="28"/>
          <w:lang w:val="en-US"/>
        </w:rPr>
        <w:t>ExxonMobil - http://ir.exxonmobil.com/phoenix.zhtml?c=115024&amp;p=irol-reportsCitizenship</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rPr>
      </w:pPr>
      <w:r w:rsidRPr="000C56B0">
        <w:rPr>
          <w:rFonts w:ascii="Times New Roman" w:hAnsi="Times New Roman" w:cs="Times New Roman"/>
          <w:sz w:val="28"/>
          <w:szCs w:val="28"/>
        </w:rPr>
        <w:t>Газпром - http://www.gazprom.ru/investors/reports/2011/</w:t>
      </w:r>
    </w:p>
    <w:p w:rsidR="000C56B0" w:rsidRPr="000C56B0" w:rsidRDefault="000C56B0" w:rsidP="00585AC7">
      <w:pPr>
        <w:pStyle w:val="a8"/>
        <w:numPr>
          <w:ilvl w:val="0"/>
          <w:numId w:val="61"/>
        </w:numPr>
        <w:spacing w:line="360" w:lineRule="auto"/>
        <w:ind w:left="709"/>
        <w:jc w:val="both"/>
        <w:rPr>
          <w:rFonts w:ascii="Times New Roman" w:hAnsi="Times New Roman" w:cs="Times New Roman"/>
          <w:sz w:val="28"/>
          <w:szCs w:val="28"/>
        </w:rPr>
      </w:pPr>
      <w:r w:rsidRPr="000C56B0">
        <w:rPr>
          <w:rFonts w:ascii="Times New Roman" w:hAnsi="Times New Roman" w:cs="Times New Roman"/>
          <w:sz w:val="28"/>
          <w:szCs w:val="28"/>
        </w:rPr>
        <w:t>Роснефть - http://www.rosneft.ru/Development/reports/</w:t>
      </w:r>
    </w:p>
    <w:p w:rsidR="000C56B0" w:rsidRPr="000C56B0" w:rsidRDefault="000C56B0" w:rsidP="00585AC7">
      <w:pPr>
        <w:pStyle w:val="a3"/>
        <w:numPr>
          <w:ilvl w:val="0"/>
          <w:numId w:val="61"/>
        </w:numPr>
        <w:spacing w:line="360" w:lineRule="auto"/>
        <w:ind w:left="709"/>
        <w:jc w:val="both"/>
        <w:rPr>
          <w:sz w:val="28"/>
          <w:szCs w:val="28"/>
          <w:lang w:val="en-US"/>
        </w:rPr>
      </w:pPr>
      <w:r w:rsidRPr="000C56B0">
        <w:rPr>
          <w:rFonts w:ascii="Times New Roman" w:hAnsi="Times New Roman" w:cs="Times New Roman"/>
          <w:sz w:val="28"/>
          <w:szCs w:val="28"/>
          <w:lang w:val="en-US"/>
        </w:rPr>
        <w:t>Statoil - http://www.statoil.com/en/EnvironmentSociety/Sustainability/Pages/default.aspx</w:t>
      </w:r>
    </w:p>
    <w:p w:rsidR="004251BD" w:rsidRPr="00FC7021" w:rsidRDefault="004251BD" w:rsidP="00585AC7">
      <w:pPr>
        <w:pStyle w:val="a3"/>
        <w:numPr>
          <w:ilvl w:val="0"/>
          <w:numId w:val="56"/>
        </w:numPr>
        <w:spacing w:after="0" w:line="360" w:lineRule="auto"/>
        <w:jc w:val="both"/>
        <w:rPr>
          <w:rFonts w:ascii="Times New Roman" w:hAnsi="Times New Roman" w:cs="Times New Roman"/>
          <w:sz w:val="28"/>
          <w:szCs w:val="28"/>
        </w:rPr>
      </w:pPr>
      <w:r w:rsidRPr="00FC7021">
        <w:rPr>
          <w:rFonts w:ascii="Times New Roman" w:hAnsi="Times New Roman" w:cs="Times New Roman"/>
          <w:bCs/>
          <w:sz w:val="28"/>
          <w:szCs w:val="28"/>
          <w:shd w:val="clear" w:color="auto" w:fill="FFFFFF"/>
        </w:rPr>
        <w:t xml:space="preserve">По требованию прокуратуры Салехарда предприятиями ТЭКа устранены нарушения экологического законодательства. </w:t>
      </w:r>
      <w:r w:rsidRPr="00FC7021">
        <w:rPr>
          <w:rFonts w:ascii="Times New Roman" w:hAnsi="Times New Roman" w:cs="Times New Roman"/>
          <w:sz w:val="28"/>
          <w:szCs w:val="28"/>
          <w:shd w:val="clear" w:color="auto" w:fill="FFFFFF"/>
        </w:rPr>
        <w:t>27 Ноября 2012</w:t>
      </w:r>
      <w:r w:rsidRPr="00FC7021">
        <w:rPr>
          <w:rFonts w:ascii="Times New Roman" w:hAnsi="Times New Roman" w:cs="Times New Roman"/>
          <w:sz w:val="28"/>
          <w:szCs w:val="28"/>
        </w:rPr>
        <w:t xml:space="preserve"> // Сайт информационного агентства Тюмень </w:t>
      </w:r>
      <w:r w:rsidRPr="00FC7021">
        <w:rPr>
          <w:rFonts w:ascii="Times New Roman" w:hAnsi="Times New Roman" w:cs="Times New Roman"/>
          <w:sz w:val="28"/>
          <w:szCs w:val="28"/>
          <w:lang w:val="en-US"/>
        </w:rPr>
        <w:t>PRO</w:t>
      </w:r>
      <w:r w:rsidRPr="00FC7021">
        <w:rPr>
          <w:rFonts w:ascii="Times New Roman" w:hAnsi="Times New Roman" w:cs="Times New Roman"/>
          <w:sz w:val="28"/>
          <w:szCs w:val="28"/>
        </w:rPr>
        <w:t xml:space="preserve"> - http://www.tumenpro.ru/2012/11/27/po-trebovaniyu-prokuratury-salexarda-predpriyatiyami-teka-ustraneny-narusheniya-ekologicheskogo-zakonodatelstva/</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Рейтинг «Эксперт-400» // Официальный сайт Рейтингового Агентства «Эксперт». - http://raexpert.ru/ratings/expert400/2012/part02/p07/</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rPr>
        <w:t>Рейтинг</w:t>
      </w:r>
      <w:r w:rsidRPr="00FC7021">
        <w:rPr>
          <w:rFonts w:ascii="Times New Roman" w:hAnsi="Times New Roman" w:cs="Times New Roman"/>
          <w:sz w:val="28"/>
          <w:szCs w:val="28"/>
          <w:lang w:val="en-US"/>
        </w:rPr>
        <w:t xml:space="preserve"> Financial Times 500 - http://www.ft.com/intl/cms/a81f853e-ca80-11e1-89f8-00144feabdc0.pdf</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Роснефть завершила приобретение 100% ТНК-ВР. 21.03.2013 // Новостной портал радио «Голос России». - http://rus.ruvr.ru/2013_03_21/Rosneft-zavershila-priobretenie-100-TNK-VR/</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lang w:val="en-US"/>
        </w:rPr>
      </w:pPr>
      <w:r w:rsidRPr="00FC7021">
        <w:rPr>
          <w:rFonts w:ascii="Times New Roman" w:hAnsi="Times New Roman" w:cs="Times New Roman"/>
          <w:sz w:val="28"/>
          <w:szCs w:val="28"/>
        </w:rPr>
        <w:lastRenderedPageBreak/>
        <w:t>Руководство</w:t>
      </w:r>
      <w:r w:rsidRPr="00FC7021">
        <w:rPr>
          <w:rFonts w:ascii="Times New Roman" w:hAnsi="Times New Roman" w:cs="Times New Roman"/>
          <w:sz w:val="28"/>
          <w:szCs w:val="28"/>
          <w:lang w:val="en-US"/>
        </w:rPr>
        <w:t xml:space="preserve"> </w:t>
      </w:r>
      <w:r w:rsidRPr="00FC7021">
        <w:rPr>
          <w:rFonts w:ascii="Times New Roman" w:hAnsi="Times New Roman" w:cs="Times New Roman"/>
          <w:sz w:val="28"/>
          <w:szCs w:val="28"/>
        </w:rPr>
        <w:t>по</w:t>
      </w:r>
      <w:r w:rsidRPr="00FC7021">
        <w:rPr>
          <w:rFonts w:ascii="Times New Roman" w:hAnsi="Times New Roman" w:cs="Times New Roman"/>
          <w:sz w:val="28"/>
          <w:szCs w:val="28"/>
          <w:lang w:val="en-US"/>
        </w:rPr>
        <w:t xml:space="preserve"> </w:t>
      </w:r>
      <w:r w:rsidRPr="00FC7021">
        <w:rPr>
          <w:rFonts w:ascii="Times New Roman" w:hAnsi="Times New Roman" w:cs="Times New Roman"/>
          <w:sz w:val="28"/>
          <w:szCs w:val="28"/>
        </w:rPr>
        <w:t>отчетности</w:t>
      </w:r>
      <w:r w:rsidRPr="00FC7021">
        <w:rPr>
          <w:rFonts w:ascii="Times New Roman" w:hAnsi="Times New Roman" w:cs="Times New Roman"/>
          <w:sz w:val="28"/>
          <w:szCs w:val="28"/>
          <w:lang w:val="en-US"/>
        </w:rPr>
        <w:t xml:space="preserve"> </w:t>
      </w:r>
      <w:r w:rsidRPr="00FC7021">
        <w:rPr>
          <w:rFonts w:ascii="Times New Roman" w:hAnsi="Times New Roman" w:cs="Times New Roman"/>
          <w:sz w:val="28"/>
          <w:szCs w:val="28"/>
        </w:rPr>
        <w:t>в</w:t>
      </w:r>
      <w:r w:rsidRPr="00FC7021">
        <w:rPr>
          <w:rFonts w:ascii="Times New Roman" w:hAnsi="Times New Roman" w:cs="Times New Roman"/>
          <w:sz w:val="28"/>
          <w:szCs w:val="28"/>
          <w:lang w:val="en-US"/>
        </w:rPr>
        <w:t xml:space="preserve"> </w:t>
      </w:r>
      <w:r w:rsidRPr="00FC7021">
        <w:rPr>
          <w:rFonts w:ascii="Times New Roman" w:hAnsi="Times New Roman" w:cs="Times New Roman"/>
          <w:sz w:val="28"/>
          <w:szCs w:val="28"/>
        </w:rPr>
        <w:t>области</w:t>
      </w:r>
      <w:r w:rsidRPr="00FC7021">
        <w:rPr>
          <w:rFonts w:ascii="Times New Roman" w:hAnsi="Times New Roman" w:cs="Times New Roman"/>
          <w:sz w:val="28"/>
          <w:szCs w:val="28"/>
          <w:lang w:val="en-US"/>
        </w:rPr>
        <w:t xml:space="preserve"> </w:t>
      </w:r>
      <w:r w:rsidRPr="00FC7021">
        <w:rPr>
          <w:rFonts w:ascii="Times New Roman" w:hAnsi="Times New Roman" w:cs="Times New Roman"/>
          <w:sz w:val="28"/>
          <w:szCs w:val="28"/>
        </w:rPr>
        <w:t>устойчивого</w:t>
      </w:r>
      <w:r w:rsidRPr="00FC7021">
        <w:rPr>
          <w:rFonts w:ascii="Times New Roman" w:hAnsi="Times New Roman" w:cs="Times New Roman"/>
          <w:sz w:val="28"/>
          <w:szCs w:val="28"/>
          <w:lang w:val="en-US"/>
        </w:rPr>
        <w:t xml:space="preserve"> </w:t>
      </w:r>
      <w:r w:rsidRPr="00FC7021">
        <w:rPr>
          <w:rFonts w:ascii="Times New Roman" w:hAnsi="Times New Roman" w:cs="Times New Roman"/>
          <w:sz w:val="28"/>
          <w:szCs w:val="28"/>
        </w:rPr>
        <w:t>развития</w:t>
      </w:r>
      <w:r w:rsidRPr="00FC7021">
        <w:rPr>
          <w:rFonts w:ascii="Times New Roman" w:hAnsi="Times New Roman" w:cs="Times New Roman"/>
          <w:sz w:val="28"/>
          <w:szCs w:val="28"/>
          <w:lang w:val="en-US"/>
        </w:rPr>
        <w:t xml:space="preserve"> </w:t>
      </w:r>
      <w:proofErr w:type="spellStart"/>
      <w:r w:rsidRPr="00FC7021">
        <w:rPr>
          <w:rFonts w:ascii="Times New Roman" w:hAnsi="Times New Roman" w:cs="Times New Roman"/>
          <w:sz w:val="28"/>
          <w:szCs w:val="28"/>
          <w:lang w:val="en-US"/>
        </w:rPr>
        <w:t>AccountAbility</w:t>
      </w:r>
      <w:proofErr w:type="spellEnd"/>
      <w:r w:rsidRPr="00FC7021">
        <w:rPr>
          <w:rFonts w:ascii="Times New Roman" w:hAnsi="Times New Roman" w:cs="Times New Roman"/>
          <w:sz w:val="28"/>
          <w:szCs w:val="28"/>
          <w:lang w:val="en-US"/>
        </w:rPr>
        <w:t xml:space="preserve"> 1000 // Official site of Accountability organization. - http://www.accountability.org/about-us/publications/aa1000-framework-1.html</w:t>
      </w:r>
    </w:p>
    <w:p w:rsidR="00B6035E" w:rsidRDefault="00B6035E" w:rsidP="00585AC7">
      <w:pPr>
        <w:pStyle w:val="a8"/>
        <w:numPr>
          <w:ilvl w:val="0"/>
          <w:numId w:val="56"/>
        </w:numPr>
        <w:spacing w:line="360" w:lineRule="auto"/>
        <w:jc w:val="both"/>
        <w:rPr>
          <w:rFonts w:ascii="Times New Roman" w:hAnsi="Times New Roman" w:cs="Times New Roman"/>
          <w:sz w:val="28"/>
          <w:szCs w:val="28"/>
          <w:lang w:val="en-US"/>
        </w:rPr>
      </w:pPr>
      <w:r w:rsidRPr="00CF61CD">
        <w:rPr>
          <w:rFonts w:ascii="Times New Roman" w:hAnsi="Times New Roman" w:cs="Times New Roman"/>
          <w:sz w:val="28"/>
          <w:szCs w:val="28"/>
        </w:rPr>
        <w:t>Социальный отчет компании «</w:t>
      </w:r>
      <w:proofErr w:type="spellStart"/>
      <w:r w:rsidRPr="00CF61CD">
        <w:rPr>
          <w:rFonts w:ascii="Times New Roman" w:hAnsi="Times New Roman" w:cs="Times New Roman"/>
          <w:sz w:val="28"/>
          <w:szCs w:val="28"/>
        </w:rPr>
        <w:t>Нестле</w:t>
      </w:r>
      <w:proofErr w:type="spellEnd"/>
      <w:r w:rsidRPr="00CF61CD">
        <w:rPr>
          <w:rFonts w:ascii="Times New Roman" w:hAnsi="Times New Roman" w:cs="Times New Roman"/>
          <w:sz w:val="28"/>
          <w:szCs w:val="28"/>
        </w:rPr>
        <w:t xml:space="preserve"> Россия» 2011 года. -  http://www.nestle.ru/asset-library/Documents/Nestle-Social-Report-2011.pdf </w:t>
      </w:r>
    </w:p>
    <w:p w:rsidR="00B6035E" w:rsidRPr="00CF61CD" w:rsidRDefault="00B6035E" w:rsidP="00585AC7">
      <w:pPr>
        <w:pStyle w:val="a8"/>
        <w:numPr>
          <w:ilvl w:val="0"/>
          <w:numId w:val="56"/>
        </w:numPr>
        <w:spacing w:line="360" w:lineRule="auto"/>
        <w:jc w:val="both"/>
        <w:rPr>
          <w:rFonts w:ascii="Times New Roman" w:hAnsi="Times New Roman" w:cs="Times New Roman"/>
          <w:sz w:val="28"/>
          <w:szCs w:val="28"/>
          <w:lang w:val="en-US"/>
        </w:rPr>
      </w:pPr>
      <w:r w:rsidRPr="00CF61CD">
        <w:rPr>
          <w:rFonts w:ascii="Times New Roman" w:hAnsi="Times New Roman" w:cs="Times New Roman"/>
          <w:sz w:val="28"/>
          <w:szCs w:val="28"/>
        </w:rPr>
        <w:t xml:space="preserve">Стратегия ЕС на 2011-2014 гг. в области корпоративной социальной ответственности. </w:t>
      </w:r>
      <w:r w:rsidRPr="00CF61CD">
        <w:rPr>
          <w:rFonts w:ascii="Times New Roman" w:hAnsi="Times New Roman" w:cs="Times New Roman"/>
          <w:sz w:val="28"/>
          <w:szCs w:val="28"/>
          <w:lang w:val="en-US"/>
        </w:rPr>
        <w:t>Brussels, 25.10.2011. - http://eur-lex.europa.eu/LexUriServ/LexUriServ.do?uri=COM:2011:0681:FIN:EN:PDF</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eastAsia="Times New Roman" w:hAnsi="Times New Roman" w:cs="Times New Roman"/>
          <w:kern w:val="36"/>
          <w:sz w:val="28"/>
          <w:szCs w:val="28"/>
          <w:lang w:eastAsia="ru-RU"/>
        </w:rPr>
        <w:t xml:space="preserve">Трудовой кодекс </w:t>
      </w:r>
      <w:r w:rsidR="002C45AF">
        <w:rPr>
          <w:rFonts w:ascii="Times New Roman" w:hAnsi="Times New Roman" w:cs="Times New Roman"/>
          <w:bCs/>
          <w:sz w:val="28"/>
          <w:szCs w:val="28"/>
          <w:shd w:val="clear" w:color="auto" w:fill="FFFFFF"/>
        </w:rPr>
        <w:t>Российской Федерации</w:t>
      </w:r>
      <w:r w:rsidRPr="00FC7021">
        <w:rPr>
          <w:rFonts w:ascii="Times New Roman" w:eastAsia="Times New Roman" w:hAnsi="Times New Roman" w:cs="Times New Roman"/>
          <w:kern w:val="36"/>
          <w:sz w:val="28"/>
          <w:szCs w:val="28"/>
          <w:lang w:eastAsia="ru-RU"/>
        </w:rPr>
        <w:t xml:space="preserve"> </w:t>
      </w:r>
    </w:p>
    <w:p w:rsidR="002C45AF" w:rsidRPr="002C45AF" w:rsidRDefault="002C45AF" w:rsidP="00585AC7">
      <w:pPr>
        <w:pStyle w:val="a3"/>
        <w:numPr>
          <w:ilvl w:val="0"/>
          <w:numId w:val="56"/>
        </w:numPr>
        <w:spacing w:line="360" w:lineRule="auto"/>
        <w:jc w:val="both"/>
        <w:rPr>
          <w:rFonts w:ascii="Times New Roman" w:hAnsi="Times New Roman" w:cs="Times New Roman"/>
          <w:sz w:val="28"/>
          <w:szCs w:val="28"/>
        </w:rPr>
      </w:pPr>
      <w:r>
        <w:rPr>
          <w:rFonts w:ascii="Times New Roman" w:hAnsi="Times New Roman" w:cs="Times New Roman"/>
          <w:bCs/>
          <w:sz w:val="28"/>
          <w:szCs w:val="28"/>
          <w:shd w:val="clear" w:color="auto" w:fill="FFFFFF"/>
        </w:rPr>
        <w:t xml:space="preserve">Уголовный Кодекс Российской Федерации </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bCs/>
          <w:sz w:val="28"/>
          <w:szCs w:val="28"/>
          <w:shd w:val="clear" w:color="auto" w:fill="FFFFFF"/>
        </w:rPr>
        <w:t xml:space="preserve">Указ Президента РФ от 4 августа 2004 г. N 1009 "Об утверждении перечня стратегических предприятий и стратегических акционерных обществ" // Информационно-правовой портал Гарант. - </w:t>
      </w:r>
      <w:r w:rsidRPr="00FC7021">
        <w:rPr>
          <w:rFonts w:ascii="Times New Roman" w:hAnsi="Times New Roman" w:cs="Times New Roman"/>
          <w:sz w:val="28"/>
          <w:szCs w:val="28"/>
        </w:rPr>
        <w:t>http://base.garant.ru/187281/</w:t>
      </w:r>
    </w:p>
    <w:p w:rsidR="00B6035E" w:rsidRPr="00B6035E"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 </w:t>
      </w:r>
      <w:proofErr w:type="spellStart"/>
      <w:r w:rsidR="00B6035E" w:rsidRPr="00CF61CD">
        <w:rPr>
          <w:rFonts w:ascii="Times New Roman" w:hAnsi="Times New Roman" w:cs="Times New Roman"/>
          <w:sz w:val="28"/>
          <w:szCs w:val="28"/>
          <w:shd w:val="clear" w:color="auto" w:fill="FFFFFF"/>
        </w:rPr>
        <w:t>Филлипс</w:t>
      </w:r>
      <w:proofErr w:type="spellEnd"/>
      <w:r w:rsidR="00B6035E" w:rsidRPr="00CF61CD">
        <w:rPr>
          <w:rFonts w:ascii="Times New Roman" w:hAnsi="Times New Roman" w:cs="Times New Roman"/>
          <w:sz w:val="28"/>
          <w:szCs w:val="28"/>
          <w:shd w:val="clear" w:color="auto" w:fill="FFFFFF"/>
        </w:rPr>
        <w:t xml:space="preserve"> Роберт </w:t>
      </w:r>
      <w:r w:rsidR="00B6035E" w:rsidRPr="00CF61CD">
        <w:rPr>
          <w:rFonts w:ascii="Times New Roman" w:hAnsi="Times New Roman" w:cs="Times New Roman"/>
          <w:bCs/>
          <w:sz w:val="28"/>
          <w:szCs w:val="28"/>
          <w:shd w:val="clear" w:color="auto" w:fill="FFFFFF"/>
        </w:rPr>
        <w:t xml:space="preserve">"Современная модель капитализма, основанная на жадности и холодном расчете, должна быть пересмотрена" </w:t>
      </w:r>
      <w:r w:rsidR="00B6035E" w:rsidRPr="00CF61CD">
        <w:rPr>
          <w:rFonts w:ascii="Times New Roman" w:hAnsi="Times New Roman" w:cs="Times New Roman"/>
          <w:sz w:val="28"/>
          <w:szCs w:val="28"/>
          <w:shd w:val="clear" w:color="auto" w:fill="FFFFFF"/>
        </w:rPr>
        <w:t>Журнал "</w:t>
      </w:r>
      <w:proofErr w:type="spellStart"/>
      <w:r w:rsidR="00B6035E" w:rsidRPr="00CF61CD">
        <w:rPr>
          <w:rFonts w:ascii="Times New Roman" w:hAnsi="Times New Roman" w:cs="Times New Roman"/>
          <w:sz w:val="28"/>
          <w:szCs w:val="28"/>
          <w:shd w:val="clear" w:color="auto" w:fill="FFFFFF"/>
        </w:rPr>
        <w:t>Коммерсантъ</w:t>
      </w:r>
      <w:proofErr w:type="spellEnd"/>
      <w:r w:rsidR="00B6035E" w:rsidRPr="00CF61CD">
        <w:rPr>
          <w:rFonts w:ascii="Times New Roman" w:hAnsi="Times New Roman" w:cs="Times New Roman"/>
          <w:sz w:val="28"/>
          <w:szCs w:val="28"/>
          <w:shd w:val="clear" w:color="auto" w:fill="FFFFFF"/>
        </w:rPr>
        <w:t xml:space="preserve"> Секрет Фирмы", №6 (309), 01.06.2011. - </w:t>
      </w:r>
      <w:r w:rsidR="00B6035E" w:rsidRPr="00B6035E">
        <w:rPr>
          <w:rFonts w:ascii="Times New Roman" w:hAnsi="Times New Roman" w:cs="Times New Roman"/>
          <w:sz w:val="28"/>
          <w:szCs w:val="28"/>
          <w:shd w:val="clear" w:color="auto" w:fill="FFFFFF"/>
        </w:rPr>
        <w:t>http://www.kommersant.ru/doc/1638758</w:t>
      </w:r>
    </w:p>
    <w:p w:rsidR="004251BD" w:rsidRPr="00FC7021" w:rsidRDefault="004251BD" w:rsidP="00585AC7">
      <w:pPr>
        <w:pStyle w:val="a3"/>
        <w:numPr>
          <w:ilvl w:val="0"/>
          <w:numId w:val="56"/>
        </w:numPr>
        <w:spacing w:line="360" w:lineRule="auto"/>
        <w:jc w:val="both"/>
        <w:rPr>
          <w:rFonts w:ascii="Times New Roman" w:hAnsi="Times New Roman" w:cs="Times New Roman"/>
          <w:sz w:val="28"/>
          <w:szCs w:val="28"/>
        </w:rPr>
      </w:pPr>
      <w:r w:rsidRPr="00FC7021">
        <w:rPr>
          <w:rFonts w:ascii="Times New Roman" w:hAnsi="Times New Roman" w:cs="Times New Roman"/>
          <w:sz w:val="28"/>
          <w:szCs w:val="28"/>
        </w:rPr>
        <w:t xml:space="preserve">Энергетические сценарии концерна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до 2050 года - </w:t>
      </w:r>
      <w:r w:rsidRPr="00FC7021">
        <w:rPr>
          <w:rFonts w:ascii="Times New Roman" w:hAnsi="Times New Roman" w:cs="Times New Roman"/>
          <w:sz w:val="28"/>
          <w:szCs w:val="28"/>
          <w:lang w:val="en-US"/>
        </w:rPr>
        <w:t>http</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s</w:t>
      </w:r>
      <w:r w:rsidRPr="00FC7021">
        <w:rPr>
          <w:rFonts w:ascii="Times New Roman" w:hAnsi="Times New Roman" w:cs="Times New Roman"/>
          <w:sz w:val="28"/>
          <w:szCs w:val="28"/>
        </w:rPr>
        <w:t>05.</w:t>
      </w:r>
      <w:r w:rsidRPr="00FC7021">
        <w:rPr>
          <w:rFonts w:ascii="Times New Roman" w:hAnsi="Times New Roman" w:cs="Times New Roman"/>
          <w:sz w:val="28"/>
          <w:szCs w:val="28"/>
          <w:lang w:val="en-US"/>
        </w:rPr>
        <w:t>static</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com</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content</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dam</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static</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future</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energy</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downloads</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scenarios</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energy</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scenarios</w:t>
      </w:r>
      <w:r w:rsidRPr="00FC7021">
        <w:rPr>
          <w:rFonts w:ascii="Times New Roman" w:hAnsi="Times New Roman" w:cs="Times New Roman"/>
          <w:sz w:val="28"/>
          <w:szCs w:val="28"/>
        </w:rPr>
        <w:t>2050</w:t>
      </w:r>
      <w:proofErr w:type="spellStart"/>
      <w:r w:rsidRPr="00FC7021">
        <w:rPr>
          <w:rFonts w:ascii="Times New Roman" w:hAnsi="Times New Roman" w:cs="Times New Roman"/>
          <w:sz w:val="28"/>
          <w:szCs w:val="28"/>
          <w:lang w:val="en-US"/>
        </w:rPr>
        <w:t>russian</w:t>
      </w:r>
      <w:proofErr w:type="spellEnd"/>
      <w:r w:rsidRPr="00FC7021">
        <w:rPr>
          <w:rFonts w:ascii="Times New Roman" w:hAnsi="Times New Roman" w:cs="Times New Roman"/>
          <w:sz w:val="28"/>
          <w:szCs w:val="28"/>
        </w:rPr>
        <w:t>.</w:t>
      </w:r>
      <w:proofErr w:type="spellStart"/>
      <w:r w:rsidRPr="00FC7021">
        <w:rPr>
          <w:rFonts w:ascii="Times New Roman" w:hAnsi="Times New Roman" w:cs="Times New Roman"/>
          <w:sz w:val="28"/>
          <w:szCs w:val="28"/>
          <w:lang w:val="en-US"/>
        </w:rPr>
        <w:t>pdf</w:t>
      </w:r>
      <w:proofErr w:type="spellEnd"/>
    </w:p>
    <w:p w:rsidR="00810BFC" w:rsidRPr="00FC7021" w:rsidRDefault="00810BFC" w:rsidP="00961C37">
      <w:pPr>
        <w:spacing w:line="360" w:lineRule="auto"/>
        <w:jc w:val="center"/>
        <w:rPr>
          <w:b/>
          <w:sz w:val="32"/>
          <w:szCs w:val="28"/>
        </w:rPr>
      </w:pPr>
    </w:p>
    <w:p w:rsidR="005D43FC" w:rsidRPr="00FC7021" w:rsidRDefault="005D43FC" w:rsidP="00961C37">
      <w:pPr>
        <w:spacing w:line="360" w:lineRule="auto"/>
        <w:jc w:val="center"/>
        <w:rPr>
          <w:b/>
          <w:sz w:val="32"/>
          <w:szCs w:val="28"/>
        </w:rPr>
      </w:pPr>
    </w:p>
    <w:p w:rsidR="005D43FC" w:rsidRPr="00FC7021" w:rsidRDefault="005D43FC" w:rsidP="00961C37">
      <w:pPr>
        <w:spacing w:line="360" w:lineRule="auto"/>
        <w:jc w:val="center"/>
        <w:rPr>
          <w:b/>
          <w:sz w:val="32"/>
          <w:szCs w:val="28"/>
        </w:rPr>
      </w:pPr>
    </w:p>
    <w:p w:rsidR="005D43FC" w:rsidRPr="00FC7021" w:rsidRDefault="005D43FC" w:rsidP="00961C37">
      <w:pPr>
        <w:spacing w:line="360" w:lineRule="auto"/>
        <w:jc w:val="center"/>
        <w:rPr>
          <w:b/>
          <w:sz w:val="32"/>
          <w:szCs w:val="28"/>
        </w:rPr>
      </w:pPr>
    </w:p>
    <w:p w:rsidR="005D43FC" w:rsidRPr="00FC7021" w:rsidRDefault="005D43FC" w:rsidP="00961C37">
      <w:pPr>
        <w:spacing w:line="360" w:lineRule="auto"/>
        <w:jc w:val="center"/>
        <w:rPr>
          <w:b/>
          <w:sz w:val="32"/>
          <w:szCs w:val="28"/>
        </w:rPr>
      </w:pPr>
    </w:p>
    <w:p w:rsidR="00AB4BDE" w:rsidRPr="00FC7021" w:rsidRDefault="00AB4BDE" w:rsidP="00F47DDE">
      <w:pPr>
        <w:spacing w:line="360" w:lineRule="auto"/>
        <w:ind w:firstLine="708"/>
        <w:jc w:val="right"/>
        <w:rPr>
          <w:b/>
          <w:szCs w:val="28"/>
        </w:rPr>
        <w:sectPr w:rsidR="00AB4BDE" w:rsidRPr="00FC7021" w:rsidSect="00AB76D4">
          <w:pgSz w:w="11906" w:h="16838"/>
          <w:pgMar w:top="1134" w:right="567" w:bottom="1134" w:left="1418" w:header="0" w:footer="709" w:gutter="0"/>
          <w:cols w:space="720"/>
          <w:formProt w:val="0"/>
          <w:titlePg/>
          <w:docGrid w:linePitch="326"/>
        </w:sectPr>
      </w:pPr>
    </w:p>
    <w:p w:rsidR="00F47DDE" w:rsidRPr="00FC7021" w:rsidRDefault="00F47DDE" w:rsidP="00F47DDE">
      <w:pPr>
        <w:spacing w:line="360" w:lineRule="auto"/>
        <w:ind w:firstLine="708"/>
        <w:jc w:val="right"/>
        <w:rPr>
          <w:b/>
          <w:szCs w:val="28"/>
        </w:rPr>
      </w:pPr>
      <w:r w:rsidRPr="00FC7021">
        <w:rPr>
          <w:b/>
          <w:szCs w:val="28"/>
        </w:rPr>
        <w:lastRenderedPageBreak/>
        <w:t>Приложение 1</w:t>
      </w:r>
    </w:p>
    <w:p w:rsidR="00F47DDE" w:rsidRPr="00FC7021" w:rsidRDefault="00F47DDE" w:rsidP="00F47DDE">
      <w:pPr>
        <w:spacing w:line="360" w:lineRule="auto"/>
        <w:ind w:firstLine="708"/>
        <w:jc w:val="center"/>
        <w:rPr>
          <w:b/>
          <w:sz w:val="28"/>
          <w:szCs w:val="28"/>
        </w:rPr>
      </w:pPr>
      <w:r w:rsidRPr="00FC7021">
        <w:rPr>
          <w:b/>
          <w:sz w:val="28"/>
          <w:szCs w:val="28"/>
        </w:rPr>
        <w:t>Список терминов</w:t>
      </w:r>
    </w:p>
    <w:p w:rsidR="00F47DDE" w:rsidRPr="00FC7021" w:rsidRDefault="00F47DDE" w:rsidP="00585AC7">
      <w:pPr>
        <w:pStyle w:val="a3"/>
        <w:numPr>
          <w:ilvl w:val="0"/>
          <w:numId w:val="54"/>
        </w:numPr>
        <w:spacing w:line="360" w:lineRule="auto"/>
        <w:ind w:left="0"/>
        <w:jc w:val="both"/>
        <w:rPr>
          <w:rFonts w:ascii="Times New Roman" w:hAnsi="Times New Roman" w:cs="Times New Roman"/>
          <w:sz w:val="28"/>
          <w:szCs w:val="28"/>
        </w:rPr>
      </w:pPr>
      <w:r w:rsidRPr="00FC7021">
        <w:rPr>
          <w:rFonts w:ascii="Times New Roman" w:hAnsi="Times New Roman" w:cs="Times New Roman"/>
          <w:b/>
          <w:sz w:val="28"/>
          <w:szCs w:val="28"/>
        </w:rPr>
        <w:t xml:space="preserve">Корпоративная социальная ответственность – </w:t>
      </w:r>
      <w:r w:rsidRPr="00FC7021">
        <w:rPr>
          <w:rFonts w:ascii="Times New Roman" w:hAnsi="Times New Roman" w:cs="Times New Roman"/>
          <w:sz w:val="28"/>
          <w:szCs w:val="28"/>
        </w:rPr>
        <w:t xml:space="preserve">это ответственность организации за воздействие ее решений и деятельности на общество и окружающую среду через прозрачное и этичное поведение, которое </w:t>
      </w:r>
    </w:p>
    <w:p w:rsidR="00F47DDE" w:rsidRPr="00FC7021" w:rsidRDefault="00F47DDE" w:rsidP="00585AC7">
      <w:pPr>
        <w:pStyle w:val="a3"/>
        <w:numPr>
          <w:ilvl w:val="0"/>
          <w:numId w:val="55"/>
        </w:numPr>
        <w:spacing w:line="360" w:lineRule="auto"/>
        <w:ind w:left="709" w:firstLine="708"/>
        <w:jc w:val="both"/>
        <w:rPr>
          <w:rFonts w:ascii="Times New Roman" w:hAnsi="Times New Roman" w:cs="Times New Roman"/>
          <w:sz w:val="28"/>
          <w:szCs w:val="28"/>
        </w:rPr>
      </w:pPr>
      <w:r w:rsidRPr="00FC7021">
        <w:rPr>
          <w:rFonts w:ascii="Times New Roman" w:hAnsi="Times New Roman" w:cs="Times New Roman"/>
          <w:sz w:val="28"/>
          <w:szCs w:val="28"/>
        </w:rPr>
        <w:t>содействует устойчивому развитию, включая здоровье и благосостояние общества;</w:t>
      </w:r>
    </w:p>
    <w:p w:rsidR="00F47DDE" w:rsidRPr="00FC7021" w:rsidRDefault="00F47DDE" w:rsidP="00585AC7">
      <w:pPr>
        <w:pStyle w:val="a3"/>
        <w:numPr>
          <w:ilvl w:val="0"/>
          <w:numId w:val="55"/>
        </w:numPr>
        <w:spacing w:line="360" w:lineRule="auto"/>
        <w:ind w:left="709" w:firstLine="708"/>
        <w:jc w:val="both"/>
        <w:rPr>
          <w:rFonts w:ascii="Times New Roman" w:hAnsi="Times New Roman" w:cs="Times New Roman"/>
          <w:sz w:val="28"/>
          <w:szCs w:val="28"/>
        </w:rPr>
      </w:pPr>
      <w:r w:rsidRPr="00FC7021">
        <w:rPr>
          <w:rFonts w:ascii="Times New Roman" w:hAnsi="Times New Roman" w:cs="Times New Roman"/>
          <w:sz w:val="28"/>
          <w:szCs w:val="28"/>
        </w:rPr>
        <w:t xml:space="preserve">учитывает ожидания заинтересованных сторон; </w:t>
      </w:r>
    </w:p>
    <w:p w:rsidR="00F47DDE" w:rsidRPr="00FC7021" w:rsidRDefault="00F47DDE" w:rsidP="00585AC7">
      <w:pPr>
        <w:pStyle w:val="a3"/>
        <w:numPr>
          <w:ilvl w:val="0"/>
          <w:numId w:val="55"/>
        </w:numPr>
        <w:spacing w:line="360" w:lineRule="auto"/>
        <w:ind w:left="709" w:firstLine="708"/>
        <w:jc w:val="both"/>
        <w:rPr>
          <w:rFonts w:ascii="Times New Roman" w:hAnsi="Times New Roman" w:cs="Times New Roman"/>
          <w:sz w:val="28"/>
          <w:szCs w:val="28"/>
        </w:rPr>
      </w:pPr>
      <w:r w:rsidRPr="00FC7021">
        <w:rPr>
          <w:rFonts w:ascii="Times New Roman" w:hAnsi="Times New Roman" w:cs="Times New Roman"/>
          <w:sz w:val="28"/>
          <w:szCs w:val="28"/>
        </w:rPr>
        <w:t>соответствует применяемому законодательству и согласуется с международными нормами поведения; и</w:t>
      </w:r>
    </w:p>
    <w:p w:rsidR="00F47DDE" w:rsidRPr="00FC7021" w:rsidRDefault="00F47DDE" w:rsidP="00585AC7">
      <w:pPr>
        <w:pStyle w:val="a3"/>
        <w:numPr>
          <w:ilvl w:val="0"/>
          <w:numId w:val="55"/>
        </w:numPr>
        <w:spacing w:line="360" w:lineRule="auto"/>
        <w:ind w:left="709" w:firstLine="708"/>
        <w:jc w:val="both"/>
        <w:rPr>
          <w:rFonts w:ascii="Times New Roman" w:hAnsi="Times New Roman" w:cs="Times New Roman"/>
          <w:sz w:val="28"/>
          <w:szCs w:val="28"/>
        </w:rPr>
      </w:pPr>
      <w:r w:rsidRPr="00FC7021">
        <w:rPr>
          <w:rFonts w:ascii="Times New Roman" w:hAnsi="Times New Roman" w:cs="Times New Roman"/>
          <w:sz w:val="28"/>
          <w:szCs w:val="28"/>
        </w:rPr>
        <w:t>интегрировано в деятельность всей организации и применяется в ее взаимоотношениях</w:t>
      </w:r>
      <w:r w:rsidRPr="00FC7021">
        <w:rPr>
          <w:rStyle w:val="a5"/>
          <w:rFonts w:ascii="Times New Roman" w:hAnsi="Times New Roman" w:cs="Times New Roman"/>
          <w:sz w:val="28"/>
          <w:szCs w:val="28"/>
        </w:rPr>
        <w:footnoteReference w:id="112"/>
      </w:r>
      <w:r w:rsidRPr="00FC7021">
        <w:rPr>
          <w:rFonts w:ascii="Times New Roman" w:hAnsi="Times New Roman" w:cs="Times New Roman"/>
          <w:sz w:val="28"/>
          <w:szCs w:val="28"/>
        </w:rPr>
        <w:t>.</w:t>
      </w:r>
    </w:p>
    <w:p w:rsidR="00F47DDE" w:rsidRPr="00FC7021" w:rsidRDefault="00F47DDE" w:rsidP="00585AC7">
      <w:pPr>
        <w:pStyle w:val="a3"/>
        <w:numPr>
          <w:ilvl w:val="0"/>
          <w:numId w:val="54"/>
        </w:numPr>
        <w:spacing w:line="360" w:lineRule="auto"/>
        <w:ind w:left="0"/>
        <w:jc w:val="both"/>
        <w:rPr>
          <w:rFonts w:ascii="Times New Roman" w:hAnsi="Times New Roman" w:cs="Times New Roman"/>
          <w:sz w:val="28"/>
          <w:szCs w:val="28"/>
        </w:rPr>
      </w:pPr>
      <w:r w:rsidRPr="00FC7021">
        <w:rPr>
          <w:rFonts w:ascii="Times New Roman" w:hAnsi="Times New Roman" w:cs="Times New Roman"/>
          <w:b/>
          <w:sz w:val="28"/>
          <w:szCs w:val="28"/>
        </w:rPr>
        <w:t>Международные нормы поведения</w:t>
      </w:r>
      <w:r w:rsidRPr="00FC7021">
        <w:rPr>
          <w:rFonts w:ascii="Times New Roman" w:hAnsi="Times New Roman" w:cs="Times New Roman"/>
          <w:sz w:val="28"/>
          <w:szCs w:val="28"/>
        </w:rPr>
        <w:t xml:space="preserve"> – ожидания относительно социально ответственного поведения организации, основанные на традиционном международном праве, общепринятых принципах международного права или межправительственных соглашениях, которые признаются повсеместно или почти повсеместно</w:t>
      </w:r>
      <w:r w:rsidRPr="00FC7021">
        <w:rPr>
          <w:rStyle w:val="a5"/>
          <w:rFonts w:ascii="Times New Roman" w:hAnsi="Times New Roman" w:cs="Times New Roman"/>
          <w:sz w:val="28"/>
          <w:szCs w:val="28"/>
        </w:rPr>
        <w:footnoteReference w:id="113"/>
      </w:r>
      <w:r w:rsidRPr="00FC7021">
        <w:rPr>
          <w:rFonts w:ascii="Times New Roman" w:hAnsi="Times New Roman" w:cs="Times New Roman"/>
          <w:sz w:val="28"/>
          <w:szCs w:val="28"/>
        </w:rPr>
        <w:t>.</w:t>
      </w:r>
    </w:p>
    <w:p w:rsidR="00F47DDE" w:rsidRPr="00FC7021" w:rsidRDefault="00F47DDE" w:rsidP="00585AC7">
      <w:pPr>
        <w:pStyle w:val="a3"/>
        <w:numPr>
          <w:ilvl w:val="0"/>
          <w:numId w:val="54"/>
        </w:numPr>
        <w:spacing w:line="360" w:lineRule="auto"/>
        <w:ind w:left="0"/>
        <w:jc w:val="both"/>
        <w:rPr>
          <w:rFonts w:ascii="Times New Roman" w:hAnsi="Times New Roman" w:cs="Times New Roman"/>
          <w:sz w:val="28"/>
          <w:szCs w:val="28"/>
        </w:rPr>
      </w:pPr>
      <w:r w:rsidRPr="00FC7021">
        <w:rPr>
          <w:rFonts w:ascii="Times New Roman" w:hAnsi="Times New Roman" w:cs="Times New Roman"/>
          <w:b/>
          <w:sz w:val="28"/>
          <w:szCs w:val="28"/>
        </w:rPr>
        <w:t>Подотчетность</w:t>
      </w:r>
      <w:r w:rsidRPr="00FC7021">
        <w:rPr>
          <w:rFonts w:ascii="Times New Roman" w:hAnsi="Times New Roman" w:cs="Times New Roman"/>
          <w:sz w:val="28"/>
          <w:szCs w:val="28"/>
        </w:rPr>
        <w:t xml:space="preserve"> – состояние ответственности за решения и деятельность перед руководящими органами организации, органами власти и, в более широком смысле, перед ее заинтересованными сторонами</w:t>
      </w:r>
      <w:r w:rsidRPr="00FC7021">
        <w:rPr>
          <w:rStyle w:val="a5"/>
          <w:rFonts w:ascii="Times New Roman" w:hAnsi="Times New Roman" w:cs="Times New Roman"/>
          <w:sz w:val="28"/>
          <w:szCs w:val="28"/>
        </w:rPr>
        <w:footnoteReference w:id="114"/>
      </w:r>
      <w:r w:rsidRPr="00FC7021">
        <w:rPr>
          <w:rFonts w:ascii="Times New Roman" w:hAnsi="Times New Roman" w:cs="Times New Roman"/>
          <w:sz w:val="28"/>
          <w:szCs w:val="28"/>
        </w:rPr>
        <w:t>.</w:t>
      </w:r>
    </w:p>
    <w:p w:rsidR="00F47DDE" w:rsidRPr="00FC7021" w:rsidRDefault="00F47DDE" w:rsidP="00585AC7">
      <w:pPr>
        <w:pStyle w:val="a3"/>
        <w:numPr>
          <w:ilvl w:val="0"/>
          <w:numId w:val="54"/>
        </w:numPr>
        <w:spacing w:line="360" w:lineRule="auto"/>
        <w:ind w:left="0"/>
        <w:jc w:val="both"/>
        <w:rPr>
          <w:rFonts w:ascii="Times New Roman" w:hAnsi="Times New Roman" w:cs="Times New Roman"/>
          <w:sz w:val="28"/>
          <w:szCs w:val="28"/>
        </w:rPr>
      </w:pPr>
      <w:r w:rsidRPr="00FC7021">
        <w:rPr>
          <w:rFonts w:ascii="Times New Roman" w:hAnsi="Times New Roman" w:cs="Times New Roman"/>
          <w:b/>
          <w:sz w:val="28"/>
          <w:szCs w:val="28"/>
        </w:rPr>
        <w:t xml:space="preserve">Прозрачность </w:t>
      </w:r>
      <w:r w:rsidRPr="00FC7021">
        <w:rPr>
          <w:rFonts w:ascii="Times New Roman" w:hAnsi="Times New Roman" w:cs="Times New Roman"/>
          <w:sz w:val="28"/>
          <w:szCs w:val="28"/>
        </w:rPr>
        <w:t>– открытость в отношении решений и деятельности, влияющих на общество, экономику и окружающую среду, а также готовность обмениваться информацией о них ясным, точным, своевременным, честным и полным образом</w:t>
      </w:r>
      <w:r w:rsidRPr="00FC7021">
        <w:rPr>
          <w:rStyle w:val="a5"/>
          <w:rFonts w:ascii="Times New Roman" w:hAnsi="Times New Roman" w:cs="Times New Roman"/>
          <w:sz w:val="28"/>
          <w:szCs w:val="28"/>
        </w:rPr>
        <w:footnoteReference w:id="115"/>
      </w:r>
      <w:r w:rsidRPr="00FC7021">
        <w:rPr>
          <w:rFonts w:ascii="Times New Roman" w:hAnsi="Times New Roman" w:cs="Times New Roman"/>
          <w:sz w:val="28"/>
          <w:szCs w:val="28"/>
        </w:rPr>
        <w:t>.</w:t>
      </w:r>
    </w:p>
    <w:p w:rsidR="00F47DDE" w:rsidRPr="00FC7021" w:rsidRDefault="00F47DDE" w:rsidP="00585AC7">
      <w:pPr>
        <w:pStyle w:val="a3"/>
        <w:numPr>
          <w:ilvl w:val="0"/>
          <w:numId w:val="54"/>
        </w:numPr>
        <w:spacing w:line="360" w:lineRule="auto"/>
        <w:ind w:left="0"/>
        <w:jc w:val="both"/>
        <w:rPr>
          <w:rFonts w:ascii="Times New Roman" w:hAnsi="Times New Roman" w:cs="Times New Roman"/>
          <w:sz w:val="28"/>
          <w:szCs w:val="28"/>
        </w:rPr>
      </w:pPr>
      <w:proofErr w:type="spellStart"/>
      <w:r w:rsidRPr="00FC7021">
        <w:rPr>
          <w:rFonts w:ascii="Times New Roman" w:hAnsi="Times New Roman" w:cs="Times New Roman"/>
          <w:b/>
          <w:bCs/>
          <w:sz w:val="28"/>
          <w:szCs w:val="28"/>
        </w:rPr>
        <w:t>Стейкхолдеры</w:t>
      </w:r>
      <w:proofErr w:type="spellEnd"/>
      <w:r w:rsidRPr="00FC7021">
        <w:rPr>
          <w:rFonts w:ascii="Times New Roman" w:hAnsi="Times New Roman" w:cs="Times New Roman"/>
          <w:bCs/>
          <w:sz w:val="28"/>
          <w:szCs w:val="28"/>
        </w:rPr>
        <w:t xml:space="preserve"> - это группы, организации или индивидуумы, на которые влияет компания и от которых она зависит</w:t>
      </w:r>
      <w:r w:rsidRPr="00FC7021">
        <w:rPr>
          <w:rStyle w:val="a5"/>
          <w:rFonts w:ascii="Times New Roman" w:hAnsi="Times New Roman" w:cs="Times New Roman"/>
          <w:bCs/>
          <w:sz w:val="28"/>
          <w:szCs w:val="28"/>
        </w:rPr>
        <w:footnoteReference w:id="116"/>
      </w:r>
      <w:r w:rsidRPr="00FC7021">
        <w:rPr>
          <w:rFonts w:ascii="Times New Roman" w:hAnsi="Times New Roman" w:cs="Times New Roman"/>
          <w:bCs/>
          <w:sz w:val="28"/>
          <w:szCs w:val="28"/>
        </w:rPr>
        <w:t xml:space="preserve">.  Термин </w:t>
      </w:r>
      <w:proofErr w:type="spellStart"/>
      <w:r w:rsidRPr="00FC7021">
        <w:rPr>
          <w:rFonts w:ascii="Times New Roman" w:hAnsi="Times New Roman" w:cs="Times New Roman"/>
          <w:bCs/>
          <w:sz w:val="28"/>
          <w:szCs w:val="28"/>
        </w:rPr>
        <w:t>стейкхолдеры</w:t>
      </w:r>
      <w:proofErr w:type="spellEnd"/>
      <w:r w:rsidRPr="00FC7021">
        <w:rPr>
          <w:rFonts w:ascii="Times New Roman" w:hAnsi="Times New Roman" w:cs="Times New Roman"/>
          <w:bCs/>
          <w:sz w:val="28"/>
          <w:szCs w:val="28"/>
        </w:rPr>
        <w:t xml:space="preserve"> (</w:t>
      </w:r>
      <w:r w:rsidRPr="00FC7021">
        <w:rPr>
          <w:rFonts w:ascii="Times New Roman" w:hAnsi="Times New Roman" w:cs="Times New Roman"/>
          <w:bCs/>
          <w:sz w:val="28"/>
          <w:szCs w:val="28"/>
          <w:lang w:val="en-US"/>
        </w:rPr>
        <w:t>stakeholders</w:t>
      </w:r>
      <w:r w:rsidRPr="00FC7021">
        <w:rPr>
          <w:rFonts w:ascii="Times New Roman" w:hAnsi="Times New Roman" w:cs="Times New Roman"/>
          <w:bCs/>
          <w:sz w:val="28"/>
          <w:szCs w:val="28"/>
        </w:rPr>
        <w:t xml:space="preserve"> – англ.) </w:t>
      </w:r>
      <w:r w:rsidRPr="00FC7021">
        <w:rPr>
          <w:rFonts w:ascii="Times New Roman" w:hAnsi="Times New Roman" w:cs="Times New Roman"/>
          <w:bCs/>
          <w:sz w:val="28"/>
          <w:szCs w:val="28"/>
        </w:rPr>
        <w:lastRenderedPageBreak/>
        <w:t xml:space="preserve">в переводе с английского означает заинтересованные стороны. Однако в последнее время иностранное понятие вошло в язы общения бизнес сообщества. </w:t>
      </w:r>
    </w:p>
    <w:p w:rsidR="00F47DDE" w:rsidRPr="00FC7021" w:rsidRDefault="00F47DDE" w:rsidP="00585AC7">
      <w:pPr>
        <w:pStyle w:val="a3"/>
        <w:numPr>
          <w:ilvl w:val="0"/>
          <w:numId w:val="54"/>
        </w:numPr>
        <w:spacing w:line="360" w:lineRule="auto"/>
        <w:ind w:left="0"/>
        <w:jc w:val="both"/>
        <w:rPr>
          <w:rFonts w:ascii="Times New Roman" w:hAnsi="Times New Roman" w:cs="Times New Roman"/>
          <w:sz w:val="28"/>
          <w:szCs w:val="28"/>
        </w:rPr>
      </w:pPr>
      <w:r w:rsidRPr="00FC7021">
        <w:rPr>
          <w:rFonts w:ascii="Times New Roman" w:hAnsi="Times New Roman" w:cs="Times New Roman"/>
          <w:b/>
          <w:sz w:val="28"/>
          <w:szCs w:val="28"/>
        </w:rPr>
        <w:t>Этичное поведение</w:t>
      </w:r>
      <w:r w:rsidRPr="00FC7021">
        <w:rPr>
          <w:rFonts w:ascii="Times New Roman" w:hAnsi="Times New Roman" w:cs="Times New Roman"/>
          <w:sz w:val="28"/>
          <w:szCs w:val="28"/>
        </w:rPr>
        <w:t xml:space="preserve"> – поведение, которое соответствует принятым принципам правильного или хорошего поведения в контексте конкретной ситуации, а также согласуется с международными нормами поведения</w:t>
      </w:r>
      <w:r w:rsidRPr="00FC7021">
        <w:rPr>
          <w:rStyle w:val="a5"/>
          <w:rFonts w:ascii="Times New Roman" w:hAnsi="Times New Roman" w:cs="Times New Roman"/>
          <w:sz w:val="28"/>
          <w:szCs w:val="28"/>
        </w:rPr>
        <w:footnoteReference w:id="117"/>
      </w:r>
      <w:r w:rsidRPr="00FC7021">
        <w:rPr>
          <w:rFonts w:ascii="Times New Roman" w:hAnsi="Times New Roman" w:cs="Times New Roman"/>
          <w:sz w:val="28"/>
          <w:szCs w:val="28"/>
        </w:rPr>
        <w:t>.</w:t>
      </w:r>
    </w:p>
    <w:p w:rsidR="00F47DDE" w:rsidRPr="00FC7021" w:rsidRDefault="00F47DDE" w:rsidP="00585AC7">
      <w:pPr>
        <w:pStyle w:val="a3"/>
        <w:numPr>
          <w:ilvl w:val="0"/>
          <w:numId w:val="54"/>
        </w:numPr>
        <w:spacing w:line="360" w:lineRule="auto"/>
        <w:ind w:left="0"/>
        <w:jc w:val="both"/>
        <w:rPr>
          <w:rFonts w:ascii="Times New Roman" w:hAnsi="Times New Roman" w:cs="Times New Roman"/>
          <w:sz w:val="28"/>
          <w:szCs w:val="28"/>
        </w:rPr>
      </w:pPr>
      <w:r w:rsidRPr="00FC7021">
        <w:rPr>
          <w:rFonts w:ascii="Times New Roman" w:hAnsi="Times New Roman" w:cs="Times New Roman"/>
          <w:b/>
          <w:sz w:val="28"/>
          <w:szCs w:val="28"/>
        </w:rPr>
        <w:t xml:space="preserve">Классификация </w:t>
      </w:r>
      <w:r w:rsidRPr="00FC7021">
        <w:rPr>
          <w:rFonts w:ascii="Times New Roman" w:hAnsi="Times New Roman" w:cs="Times New Roman"/>
          <w:b/>
          <w:sz w:val="28"/>
          <w:szCs w:val="28"/>
          <w:lang w:val="en-US"/>
        </w:rPr>
        <w:t>SPE</w:t>
      </w:r>
      <w:r w:rsidRPr="00FC7021">
        <w:rPr>
          <w:rFonts w:ascii="Times New Roman" w:hAnsi="Times New Roman" w:cs="Times New Roman"/>
          <w:b/>
          <w:sz w:val="28"/>
          <w:szCs w:val="28"/>
        </w:rPr>
        <w:t>-</w:t>
      </w:r>
      <w:r w:rsidRPr="00FC7021">
        <w:rPr>
          <w:rFonts w:ascii="Times New Roman" w:hAnsi="Times New Roman" w:cs="Times New Roman"/>
          <w:b/>
          <w:sz w:val="28"/>
          <w:szCs w:val="28"/>
          <w:lang w:val="en-US"/>
        </w:rPr>
        <w:t>PRMS</w:t>
      </w:r>
      <w:r w:rsidRPr="00FC7021">
        <w:rPr>
          <w:rFonts w:ascii="Times New Roman" w:hAnsi="Times New Roman" w:cs="Times New Roman"/>
          <w:b/>
          <w:sz w:val="28"/>
          <w:szCs w:val="28"/>
        </w:rPr>
        <w:t xml:space="preserve"> </w:t>
      </w:r>
      <w:r w:rsidRPr="00FC7021">
        <w:rPr>
          <w:rFonts w:ascii="Times New Roman" w:hAnsi="Times New Roman" w:cs="Times New Roman"/>
          <w:sz w:val="28"/>
          <w:szCs w:val="28"/>
        </w:rPr>
        <w:t>(</w:t>
      </w:r>
      <w:r w:rsidRPr="00FC7021">
        <w:rPr>
          <w:rFonts w:ascii="Times New Roman" w:hAnsi="Times New Roman" w:cs="Times New Roman"/>
          <w:sz w:val="28"/>
          <w:szCs w:val="28"/>
          <w:lang w:val="en-US"/>
        </w:rPr>
        <w:t>Petroleum</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Resources</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Management</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System</w:t>
      </w:r>
      <w:r w:rsidRPr="00FC7021">
        <w:rPr>
          <w:rFonts w:ascii="Times New Roman" w:hAnsi="Times New Roman" w:cs="Times New Roman"/>
          <w:sz w:val="28"/>
          <w:szCs w:val="28"/>
        </w:rPr>
        <w:t xml:space="preserve"> – система управления ресурсами и запасами углеводородов) – это международная система </w:t>
      </w:r>
      <w:proofErr w:type="gramStart"/>
      <w:r w:rsidRPr="00FC7021">
        <w:rPr>
          <w:rFonts w:ascii="Times New Roman" w:hAnsi="Times New Roman" w:cs="Times New Roman"/>
          <w:sz w:val="28"/>
          <w:szCs w:val="28"/>
        </w:rPr>
        <w:t>классификации оценки запасов всех видов углеводородов</w:t>
      </w:r>
      <w:proofErr w:type="gramEnd"/>
      <w:r w:rsidRPr="00FC7021">
        <w:rPr>
          <w:rFonts w:ascii="Times New Roman" w:hAnsi="Times New Roman" w:cs="Times New Roman"/>
          <w:sz w:val="28"/>
          <w:szCs w:val="28"/>
        </w:rPr>
        <w:t>. Данная система не только измеряет объемы запасов углеводородов, но оценивает целесообразность их извлечения из недр земли при помощи существующего оборудования, технологий. Показатель целесообразности рассматривается с точки зрения затрат на разведку, бурение, транспортировку, выплату налогов, а также учитывает стоимость нефти. Кроме того, во внимание принимается действующие нормы и законодательство в области охраны окружающей среды</w:t>
      </w:r>
      <w:r w:rsidRPr="00FC7021">
        <w:rPr>
          <w:rStyle w:val="a5"/>
          <w:rFonts w:ascii="Times New Roman" w:hAnsi="Times New Roman" w:cs="Times New Roman"/>
          <w:sz w:val="28"/>
          <w:szCs w:val="28"/>
        </w:rPr>
        <w:footnoteReference w:id="118"/>
      </w:r>
      <w:r w:rsidRPr="00FC7021">
        <w:rPr>
          <w:rFonts w:ascii="Times New Roman" w:hAnsi="Times New Roman" w:cs="Times New Roman"/>
          <w:sz w:val="28"/>
          <w:szCs w:val="28"/>
        </w:rPr>
        <w:t xml:space="preserve">. </w:t>
      </w:r>
    </w:p>
    <w:p w:rsidR="00F47DDE" w:rsidRPr="00FC7021" w:rsidRDefault="00F47DDE" w:rsidP="00585AC7">
      <w:pPr>
        <w:pStyle w:val="a3"/>
        <w:numPr>
          <w:ilvl w:val="0"/>
          <w:numId w:val="54"/>
        </w:numPr>
        <w:spacing w:line="360" w:lineRule="auto"/>
        <w:ind w:left="0"/>
        <w:jc w:val="both"/>
        <w:rPr>
          <w:rFonts w:ascii="Times New Roman" w:hAnsi="Times New Roman" w:cs="Times New Roman"/>
          <w:sz w:val="28"/>
          <w:szCs w:val="28"/>
        </w:rPr>
      </w:pPr>
      <w:proofErr w:type="spellStart"/>
      <w:r w:rsidRPr="00FC7021">
        <w:rPr>
          <w:rFonts w:ascii="Times New Roman" w:hAnsi="Times New Roman" w:cs="Times New Roman"/>
          <w:b/>
          <w:sz w:val="28"/>
          <w:szCs w:val="28"/>
          <w:lang w:val="en-US"/>
        </w:rPr>
        <w:t>Supermajor</w:t>
      </w:r>
      <w:proofErr w:type="spellEnd"/>
      <w:r w:rsidRPr="00FC7021">
        <w:rPr>
          <w:rFonts w:ascii="Times New Roman" w:hAnsi="Times New Roman" w:cs="Times New Roman"/>
          <w:sz w:val="28"/>
          <w:szCs w:val="28"/>
        </w:rPr>
        <w:t xml:space="preserve"> – название, используемое для описания пяти крупнейших частных нефтегазовых компаний мира. В их число входят </w:t>
      </w:r>
      <w:r w:rsidRPr="00FC7021">
        <w:rPr>
          <w:rFonts w:ascii="Times New Roman" w:hAnsi="Times New Roman" w:cs="Times New Roman"/>
          <w:sz w:val="28"/>
          <w:szCs w:val="28"/>
          <w:lang w:val="en-US"/>
        </w:rPr>
        <w:t>BP</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ExxonMobil</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Chevron</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Royal</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Dutch</w:t>
      </w:r>
      <w:r w:rsidRPr="00FC7021">
        <w:rPr>
          <w:rFonts w:ascii="Times New Roman" w:hAnsi="Times New Roman" w:cs="Times New Roman"/>
          <w:sz w:val="28"/>
          <w:szCs w:val="28"/>
        </w:rPr>
        <w:t xml:space="preserve"> </w:t>
      </w:r>
      <w:r w:rsidRPr="00FC7021">
        <w:rPr>
          <w:rFonts w:ascii="Times New Roman" w:hAnsi="Times New Roman" w:cs="Times New Roman"/>
          <w:sz w:val="28"/>
          <w:szCs w:val="28"/>
          <w:lang w:val="en-US"/>
        </w:rPr>
        <w:t>Shell</w:t>
      </w:r>
      <w:r w:rsidRPr="00FC7021">
        <w:rPr>
          <w:rFonts w:ascii="Times New Roman" w:hAnsi="Times New Roman" w:cs="Times New Roman"/>
          <w:sz w:val="28"/>
          <w:szCs w:val="28"/>
        </w:rPr>
        <w:t xml:space="preserve"> и </w:t>
      </w:r>
      <w:r w:rsidRPr="00FC7021">
        <w:rPr>
          <w:rFonts w:ascii="Times New Roman" w:hAnsi="Times New Roman" w:cs="Times New Roman"/>
          <w:sz w:val="28"/>
          <w:szCs w:val="28"/>
          <w:lang w:val="en-US"/>
        </w:rPr>
        <w:t>Total</w:t>
      </w:r>
      <w:r w:rsidRPr="00FC7021">
        <w:rPr>
          <w:rFonts w:ascii="Times New Roman" w:hAnsi="Times New Roman" w:cs="Times New Roman"/>
          <w:sz w:val="28"/>
          <w:szCs w:val="28"/>
        </w:rPr>
        <w:t xml:space="preserve">. Иногда говорят и о шестерке, включая в их числе еще и </w:t>
      </w:r>
      <w:r w:rsidRPr="00FC7021">
        <w:rPr>
          <w:rFonts w:ascii="Times New Roman" w:hAnsi="Times New Roman" w:cs="Times New Roman"/>
          <w:sz w:val="28"/>
          <w:szCs w:val="28"/>
          <w:lang w:val="en-US"/>
        </w:rPr>
        <w:t>ConocoPhillips</w:t>
      </w:r>
      <w:r w:rsidRPr="00FC7021">
        <w:rPr>
          <w:rFonts w:ascii="Times New Roman" w:hAnsi="Times New Roman" w:cs="Times New Roman"/>
          <w:sz w:val="28"/>
          <w:szCs w:val="28"/>
        </w:rPr>
        <w:t xml:space="preserve">. </w:t>
      </w:r>
    </w:p>
    <w:p w:rsidR="00F47DDE" w:rsidRPr="00FC7021" w:rsidRDefault="00F47DDE" w:rsidP="00585AC7">
      <w:pPr>
        <w:pStyle w:val="a3"/>
        <w:numPr>
          <w:ilvl w:val="0"/>
          <w:numId w:val="54"/>
        </w:numPr>
        <w:spacing w:line="360" w:lineRule="auto"/>
        <w:ind w:left="0"/>
        <w:jc w:val="both"/>
        <w:rPr>
          <w:rFonts w:ascii="Times New Roman" w:hAnsi="Times New Roman" w:cs="Times New Roman"/>
          <w:sz w:val="28"/>
          <w:szCs w:val="28"/>
        </w:rPr>
      </w:pPr>
      <w:r w:rsidRPr="00FC7021">
        <w:rPr>
          <w:rFonts w:ascii="Times New Roman" w:hAnsi="Times New Roman" w:cs="Times New Roman"/>
          <w:b/>
          <w:sz w:val="28"/>
          <w:szCs w:val="28"/>
        </w:rPr>
        <w:t>Льяльные воды</w:t>
      </w:r>
      <w:r w:rsidRPr="00FC7021">
        <w:rPr>
          <w:rFonts w:ascii="Times New Roman" w:hAnsi="Times New Roman" w:cs="Times New Roman"/>
          <w:sz w:val="28"/>
          <w:szCs w:val="28"/>
        </w:rPr>
        <w:t xml:space="preserve"> – нефтесодержащие воды, которые образуются в результате эксплуатации танкеров</w:t>
      </w:r>
      <w:r w:rsidRPr="00FC7021">
        <w:rPr>
          <w:rStyle w:val="a5"/>
          <w:rFonts w:ascii="Times New Roman" w:hAnsi="Times New Roman" w:cs="Times New Roman"/>
          <w:sz w:val="28"/>
          <w:szCs w:val="28"/>
        </w:rPr>
        <w:footnoteReference w:id="119"/>
      </w:r>
      <w:r w:rsidRPr="00FC7021">
        <w:rPr>
          <w:rFonts w:ascii="Times New Roman" w:hAnsi="Times New Roman" w:cs="Times New Roman"/>
          <w:sz w:val="28"/>
          <w:szCs w:val="28"/>
        </w:rPr>
        <w:t xml:space="preserve">. </w:t>
      </w:r>
    </w:p>
    <w:p w:rsidR="00880A2B" w:rsidRPr="00FC7021" w:rsidRDefault="00880A2B" w:rsidP="00880A2B">
      <w:pPr>
        <w:spacing w:line="360" w:lineRule="auto"/>
        <w:jc w:val="both"/>
        <w:rPr>
          <w:sz w:val="28"/>
          <w:szCs w:val="28"/>
        </w:rPr>
      </w:pPr>
    </w:p>
    <w:p w:rsidR="00F47DDE" w:rsidRPr="00FC7021" w:rsidRDefault="00F47DDE" w:rsidP="00F47DDE">
      <w:pPr>
        <w:spacing w:line="360" w:lineRule="auto"/>
        <w:ind w:firstLine="708"/>
        <w:jc w:val="right"/>
        <w:rPr>
          <w:b/>
          <w:szCs w:val="28"/>
        </w:rPr>
      </w:pPr>
    </w:p>
    <w:p w:rsidR="00F47DDE" w:rsidRPr="00FC7021" w:rsidRDefault="00F47DDE" w:rsidP="00F47DDE">
      <w:pPr>
        <w:spacing w:line="360" w:lineRule="auto"/>
        <w:ind w:firstLine="708"/>
        <w:jc w:val="right"/>
        <w:rPr>
          <w:b/>
          <w:szCs w:val="28"/>
        </w:rPr>
      </w:pPr>
    </w:p>
    <w:p w:rsidR="00F47DDE" w:rsidRPr="00FC7021" w:rsidRDefault="00F47DDE" w:rsidP="00F47DDE">
      <w:pPr>
        <w:spacing w:line="360" w:lineRule="auto"/>
        <w:ind w:firstLine="708"/>
        <w:jc w:val="right"/>
        <w:rPr>
          <w:b/>
          <w:szCs w:val="28"/>
        </w:rPr>
      </w:pPr>
    </w:p>
    <w:p w:rsidR="00F47DDE" w:rsidRPr="00FC7021" w:rsidRDefault="00F47DDE" w:rsidP="00F47DDE">
      <w:pPr>
        <w:spacing w:line="360" w:lineRule="auto"/>
        <w:ind w:firstLine="708"/>
        <w:jc w:val="right"/>
        <w:rPr>
          <w:b/>
          <w:szCs w:val="28"/>
        </w:rPr>
      </w:pPr>
    </w:p>
    <w:p w:rsidR="00F47DDE" w:rsidRPr="00FC7021" w:rsidRDefault="00F47DDE" w:rsidP="00F47DDE">
      <w:pPr>
        <w:spacing w:line="360" w:lineRule="auto"/>
        <w:ind w:firstLine="708"/>
        <w:jc w:val="right"/>
        <w:rPr>
          <w:b/>
          <w:szCs w:val="28"/>
        </w:rPr>
      </w:pPr>
    </w:p>
    <w:p w:rsidR="00F47DDE" w:rsidRPr="00FC7021" w:rsidRDefault="00F47DDE" w:rsidP="00F47DDE">
      <w:pPr>
        <w:spacing w:line="360" w:lineRule="auto"/>
        <w:ind w:firstLine="708"/>
        <w:jc w:val="right"/>
        <w:rPr>
          <w:b/>
          <w:szCs w:val="28"/>
        </w:rPr>
      </w:pPr>
    </w:p>
    <w:p w:rsidR="00F47DDE" w:rsidRPr="00FC7021" w:rsidRDefault="00F47DDE" w:rsidP="00F47DDE">
      <w:pPr>
        <w:spacing w:line="360" w:lineRule="auto"/>
        <w:ind w:firstLine="708"/>
        <w:jc w:val="right"/>
        <w:rPr>
          <w:b/>
          <w:szCs w:val="28"/>
        </w:rPr>
      </w:pPr>
    </w:p>
    <w:p w:rsidR="00AB4BDE" w:rsidRPr="00FC7021" w:rsidRDefault="00AB4BDE" w:rsidP="00F47DDE">
      <w:pPr>
        <w:spacing w:line="360" w:lineRule="auto"/>
        <w:ind w:firstLine="708"/>
        <w:jc w:val="right"/>
        <w:rPr>
          <w:b/>
          <w:szCs w:val="28"/>
        </w:rPr>
        <w:sectPr w:rsidR="00AB4BDE" w:rsidRPr="00FC7021" w:rsidSect="00AB76D4">
          <w:pgSz w:w="11906" w:h="16838"/>
          <w:pgMar w:top="1134" w:right="567" w:bottom="1134" w:left="1418" w:header="0" w:footer="709" w:gutter="0"/>
          <w:cols w:space="720"/>
          <w:formProt w:val="0"/>
          <w:titlePg/>
          <w:docGrid w:linePitch="326"/>
        </w:sectPr>
      </w:pPr>
    </w:p>
    <w:p w:rsidR="00F47DDE" w:rsidRPr="00FC7021" w:rsidRDefault="00F47DDE" w:rsidP="00F47DDE">
      <w:pPr>
        <w:spacing w:line="360" w:lineRule="auto"/>
        <w:ind w:firstLine="708"/>
        <w:jc w:val="right"/>
        <w:rPr>
          <w:b/>
          <w:szCs w:val="28"/>
        </w:rPr>
      </w:pPr>
      <w:r w:rsidRPr="00FC7021">
        <w:rPr>
          <w:b/>
          <w:szCs w:val="28"/>
        </w:rPr>
        <w:lastRenderedPageBreak/>
        <w:t xml:space="preserve">Приложение 1.3.1. </w:t>
      </w:r>
    </w:p>
    <w:p w:rsidR="00F47DDE" w:rsidRPr="00FC7021" w:rsidRDefault="00F47DDE" w:rsidP="00F47DDE">
      <w:pPr>
        <w:spacing w:line="360" w:lineRule="auto"/>
        <w:ind w:firstLine="708"/>
        <w:jc w:val="center"/>
        <w:rPr>
          <w:b/>
          <w:sz w:val="32"/>
          <w:szCs w:val="28"/>
        </w:rPr>
      </w:pPr>
      <w:r w:rsidRPr="00FC7021">
        <w:rPr>
          <w:b/>
          <w:sz w:val="32"/>
          <w:szCs w:val="28"/>
        </w:rPr>
        <w:t>Десять принципов Глобального Договора ООН</w:t>
      </w:r>
      <w:r w:rsidRPr="00FC7021">
        <w:rPr>
          <w:rStyle w:val="a5"/>
          <w:b/>
          <w:sz w:val="32"/>
          <w:szCs w:val="28"/>
        </w:rPr>
        <w:footnoteReference w:id="120"/>
      </w:r>
    </w:p>
    <w:p w:rsidR="00F47DDE" w:rsidRPr="00FC7021" w:rsidRDefault="00F47DDE" w:rsidP="00F47DDE">
      <w:pPr>
        <w:pStyle w:val="2"/>
        <w:shd w:val="clear" w:color="auto" w:fill="FFFFFF"/>
        <w:spacing w:before="180" w:beforeAutospacing="0" w:after="180" w:afterAutospacing="0" w:line="360" w:lineRule="auto"/>
        <w:jc w:val="both"/>
        <w:rPr>
          <w:sz w:val="28"/>
          <w:szCs w:val="28"/>
        </w:rPr>
      </w:pPr>
      <w:r w:rsidRPr="00FC7021">
        <w:rPr>
          <w:sz w:val="28"/>
          <w:szCs w:val="28"/>
        </w:rPr>
        <w:t>Права человека</w:t>
      </w:r>
    </w:p>
    <w:p w:rsidR="00F47DDE" w:rsidRPr="00FC7021" w:rsidRDefault="00F47DDE" w:rsidP="00F47DDE">
      <w:pPr>
        <w:pStyle w:val="2"/>
        <w:shd w:val="clear" w:color="auto" w:fill="FFFFFF"/>
        <w:spacing w:before="180" w:beforeAutospacing="0" w:after="180" w:afterAutospacing="0" w:line="360" w:lineRule="auto"/>
        <w:jc w:val="both"/>
        <w:rPr>
          <w:b w:val="0"/>
          <w:sz w:val="28"/>
          <w:szCs w:val="28"/>
        </w:rPr>
      </w:pPr>
      <w:r w:rsidRPr="00FC7021">
        <w:rPr>
          <w:b w:val="0"/>
          <w:i/>
          <w:sz w:val="28"/>
          <w:szCs w:val="28"/>
        </w:rPr>
        <w:t>Принцип 1:</w:t>
      </w:r>
      <w:r w:rsidRPr="00FC7021">
        <w:rPr>
          <w:b w:val="0"/>
          <w:sz w:val="28"/>
          <w:szCs w:val="28"/>
        </w:rPr>
        <w:t xml:space="preserve"> Деловые круги должны поддерживать и уважать защиту провозглашенных на международном уровне прав человека; </w:t>
      </w:r>
    </w:p>
    <w:p w:rsidR="00F47DDE" w:rsidRPr="00FC7021" w:rsidRDefault="00F47DDE" w:rsidP="00F47DDE">
      <w:pPr>
        <w:pStyle w:val="2"/>
        <w:shd w:val="clear" w:color="auto" w:fill="FFFFFF"/>
        <w:spacing w:before="180" w:beforeAutospacing="0" w:after="180" w:afterAutospacing="0" w:line="360" w:lineRule="auto"/>
        <w:jc w:val="both"/>
        <w:rPr>
          <w:b w:val="0"/>
          <w:sz w:val="28"/>
          <w:szCs w:val="28"/>
        </w:rPr>
      </w:pPr>
      <w:r w:rsidRPr="00FC7021">
        <w:rPr>
          <w:b w:val="0"/>
          <w:i/>
          <w:sz w:val="28"/>
          <w:szCs w:val="28"/>
        </w:rPr>
        <w:t>Принцип 2:</w:t>
      </w:r>
      <w:r w:rsidRPr="00FC7021">
        <w:rPr>
          <w:b w:val="0"/>
          <w:sz w:val="28"/>
          <w:szCs w:val="28"/>
        </w:rPr>
        <w:t xml:space="preserve"> Деловые круги не должны быть причастны к нарушениям прав человека.</w:t>
      </w:r>
    </w:p>
    <w:p w:rsidR="00F47DDE" w:rsidRPr="00FC7021" w:rsidRDefault="00F47DDE" w:rsidP="00F47DDE">
      <w:pPr>
        <w:shd w:val="clear" w:color="auto" w:fill="FFFFFF"/>
        <w:spacing w:before="180" w:after="180" w:line="360" w:lineRule="auto"/>
        <w:jc w:val="both"/>
        <w:outlineLvl w:val="1"/>
        <w:rPr>
          <w:b/>
          <w:bCs/>
          <w:sz w:val="28"/>
          <w:szCs w:val="28"/>
        </w:rPr>
      </w:pPr>
      <w:r w:rsidRPr="00FC7021">
        <w:rPr>
          <w:b/>
          <w:bCs/>
          <w:sz w:val="28"/>
          <w:szCs w:val="28"/>
        </w:rPr>
        <w:t>Трудовые отношения</w:t>
      </w:r>
    </w:p>
    <w:p w:rsidR="00F47DDE" w:rsidRPr="00FC7021" w:rsidRDefault="00F47DDE" w:rsidP="00F47DDE">
      <w:pPr>
        <w:shd w:val="clear" w:color="auto" w:fill="FFFFFF"/>
        <w:spacing w:after="120" w:line="360" w:lineRule="auto"/>
        <w:jc w:val="both"/>
        <w:rPr>
          <w:sz w:val="28"/>
          <w:szCs w:val="28"/>
        </w:rPr>
      </w:pPr>
      <w:r w:rsidRPr="00FC7021">
        <w:rPr>
          <w:i/>
          <w:sz w:val="28"/>
          <w:szCs w:val="28"/>
        </w:rPr>
        <w:t>Принцип 3:</w:t>
      </w:r>
      <w:r w:rsidRPr="00FC7021">
        <w:rPr>
          <w:sz w:val="28"/>
          <w:szCs w:val="28"/>
        </w:rPr>
        <w:t>  Деловые круги должны поддерживать свободу объединения и реальное признание права на заключение коллективных договоров;</w:t>
      </w:r>
    </w:p>
    <w:p w:rsidR="00F47DDE" w:rsidRPr="00FC7021" w:rsidRDefault="00F47DDE" w:rsidP="00F47DDE">
      <w:pPr>
        <w:shd w:val="clear" w:color="auto" w:fill="FFFFFF"/>
        <w:spacing w:after="120" w:line="360" w:lineRule="auto"/>
        <w:jc w:val="both"/>
        <w:rPr>
          <w:sz w:val="28"/>
          <w:szCs w:val="28"/>
        </w:rPr>
      </w:pPr>
      <w:r w:rsidRPr="00FC7021">
        <w:rPr>
          <w:i/>
          <w:sz w:val="28"/>
          <w:szCs w:val="28"/>
        </w:rPr>
        <w:t>Принцип 4:</w:t>
      </w:r>
      <w:r w:rsidRPr="00FC7021">
        <w:rPr>
          <w:sz w:val="28"/>
          <w:szCs w:val="28"/>
        </w:rPr>
        <w:t>  Деловые круги должны выступать за ликвидацию всех форм принудительного и обязательного труда;</w:t>
      </w:r>
    </w:p>
    <w:p w:rsidR="00F47DDE" w:rsidRPr="00FC7021" w:rsidRDefault="00F47DDE" w:rsidP="00F47DDE">
      <w:pPr>
        <w:shd w:val="clear" w:color="auto" w:fill="FFFFFF"/>
        <w:spacing w:after="120" w:line="360" w:lineRule="auto"/>
        <w:jc w:val="both"/>
        <w:rPr>
          <w:sz w:val="28"/>
          <w:szCs w:val="28"/>
        </w:rPr>
      </w:pPr>
      <w:r w:rsidRPr="00FC7021">
        <w:rPr>
          <w:i/>
          <w:sz w:val="28"/>
          <w:szCs w:val="28"/>
        </w:rPr>
        <w:t>Принцип 5:</w:t>
      </w:r>
      <w:r w:rsidRPr="00FC7021">
        <w:rPr>
          <w:sz w:val="28"/>
          <w:szCs w:val="28"/>
        </w:rPr>
        <w:t xml:space="preserve">  Деловые круги должны выступать за полное искоренение детского труда; </w:t>
      </w:r>
    </w:p>
    <w:p w:rsidR="00F47DDE" w:rsidRPr="00FC7021" w:rsidRDefault="00F47DDE" w:rsidP="00F47DDE">
      <w:pPr>
        <w:shd w:val="clear" w:color="auto" w:fill="FFFFFF"/>
        <w:spacing w:after="120" w:line="360" w:lineRule="auto"/>
        <w:jc w:val="both"/>
        <w:rPr>
          <w:sz w:val="28"/>
          <w:szCs w:val="28"/>
        </w:rPr>
      </w:pPr>
      <w:r w:rsidRPr="00FC7021">
        <w:rPr>
          <w:i/>
          <w:sz w:val="28"/>
          <w:szCs w:val="28"/>
        </w:rPr>
        <w:t>Принцип 6:</w:t>
      </w:r>
      <w:r w:rsidRPr="00FC7021">
        <w:rPr>
          <w:sz w:val="28"/>
          <w:szCs w:val="28"/>
        </w:rPr>
        <w:t>  Деловые круги должны выступать за ликвидацию дискриминации в сфере труда и занятости.</w:t>
      </w:r>
    </w:p>
    <w:p w:rsidR="00F47DDE" w:rsidRPr="00FC7021" w:rsidRDefault="00F47DDE" w:rsidP="00F47DDE">
      <w:pPr>
        <w:shd w:val="clear" w:color="auto" w:fill="FFFFFF"/>
        <w:spacing w:before="180" w:after="180" w:line="360" w:lineRule="auto"/>
        <w:jc w:val="both"/>
        <w:outlineLvl w:val="1"/>
        <w:rPr>
          <w:b/>
          <w:bCs/>
          <w:sz w:val="28"/>
          <w:szCs w:val="28"/>
        </w:rPr>
      </w:pPr>
      <w:r w:rsidRPr="00FC7021">
        <w:rPr>
          <w:b/>
          <w:bCs/>
          <w:sz w:val="28"/>
          <w:szCs w:val="28"/>
        </w:rPr>
        <w:t>Окружающая среда</w:t>
      </w:r>
    </w:p>
    <w:p w:rsidR="00F47DDE" w:rsidRPr="00FC7021" w:rsidRDefault="00F47DDE" w:rsidP="00F47DDE">
      <w:pPr>
        <w:shd w:val="clear" w:color="auto" w:fill="FFFFFF"/>
        <w:spacing w:after="120" w:line="360" w:lineRule="auto"/>
        <w:jc w:val="both"/>
        <w:rPr>
          <w:sz w:val="28"/>
          <w:szCs w:val="28"/>
        </w:rPr>
      </w:pPr>
      <w:r w:rsidRPr="00FC7021">
        <w:rPr>
          <w:i/>
          <w:sz w:val="28"/>
          <w:szCs w:val="28"/>
        </w:rPr>
        <w:t>Принцип 7:</w:t>
      </w:r>
      <w:r w:rsidRPr="00FC7021">
        <w:rPr>
          <w:sz w:val="28"/>
          <w:szCs w:val="28"/>
        </w:rPr>
        <w:t>  Деловые круги должны поддерживать подход к экологическим вопросам, основанный на принципе предосторожности;</w:t>
      </w:r>
    </w:p>
    <w:p w:rsidR="00F47DDE" w:rsidRPr="00FC7021" w:rsidRDefault="00F47DDE" w:rsidP="00F47DDE">
      <w:pPr>
        <w:shd w:val="clear" w:color="auto" w:fill="FFFFFF"/>
        <w:spacing w:after="120" w:line="360" w:lineRule="auto"/>
        <w:jc w:val="both"/>
        <w:rPr>
          <w:sz w:val="28"/>
          <w:szCs w:val="28"/>
        </w:rPr>
      </w:pPr>
      <w:r w:rsidRPr="00FC7021">
        <w:rPr>
          <w:i/>
          <w:sz w:val="28"/>
          <w:szCs w:val="28"/>
        </w:rPr>
        <w:t>Принцип 8:</w:t>
      </w:r>
      <w:r w:rsidRPr="00FC7021">
        <w:rPr>
          <w:sz w:val="28"/>
          <w:szCs w:val="28"/>
        </w:rPr>
        <w:t>  Деловые круги должны предпринимать инициативы, направленные на повышение ответственности за состояние окружающей среды;</w:t>
      </w:r>
    </w:p>
    <w:p w:rsidR="00F47DDE" w:rsidRPr="00FC7021" w:rsidRDefault="00F47DDE" w:rsidP="00F47DDE">
      <w:pPr>
        <w:shd w:val="clear" w:color="auto" w:fill="FFFFFF"/>
        <w:spacing w:after="120" w:line="360" w:lineRule="auto"/>
        <w:jc w:val="both"/>
        <w:rPr>
          <w:sz w:val="28"/>
          <w:szCs w:val="28"/>
        </w:rPr>
      </w:pPr>
      <w:r w:rsidRPr="00FC7021">
        <w:rPr>
          <w:i/>
          <w:sz w:val="28"/>
          <w:szCs w:val="28"/>
        </w:rPr>
        <w:t>Принцип 9:</w:t>
      </w:r>
      <w:r w:rsidRPr="00FC7021">
        <w:rPr>
          <w:sz w:val="28"/>
          <w:szCs w:val="28"/>
        </w:rPr>
        <w:t>  Деловые круги должны содействовать развитию и распространению экологически безопасных технологий.</w:t>
      </w:r>
    </w:p>
    <w:p w:rsidR="00F47DDE" w:rsidRPr="00FC7021" w:rsidRDefault="00F47DDE" w:rsidP="00F47DDE">
      <w:pPr>
        <w:shd w:val="clear" w:color="auto" w:fill="FFFFFF"/>
        <w:spacing w:before="180" w:after="180" w:line="360" w:lineRule="auto"/>
        <w:jc w:val="both"/>
        <w:outlineLvl w:val="1"/>
        <w:rPr>
          <w:b/>
          <w:bCs/>
          <w:sz w:val="28"/>
          <w:szCs w:val="28"/>
        </w:rPr>
      </w:pPr>
      <w:r w:rsidRPr="00FC7021">
        <w:rPr>
          <w:b/>
          <w:bCs/>
          <w:sz w:val="28"/>
          <w:szCs w:val="28"/>
        </w:rPr>
        <w:t>Противодействие коррупции</w:t>
      </w:r>
    </w:p>
    <w:p w:rsidR="00F47DDE" w:rsidRPr="00FC7021" w:rsidRDefault="00F47DDE" w:rsidP="00F47DDE">
      <w:pPr>
        <w:shd w:val="clear" w:color="auto" w:fill="FFFFFF"/>
        <w:spacing w:after="120" w:line="360" w:lineRule="auto"/>
        <w:jc w:val="both"/>
        <w:rPr>
          <w:rFonts w:eastAsiaTheme="minorHAnsi"/>
          <w:b/>
          <w:sz w:val="28"/>
          <w:szCs w:val="28"/>
          <w:lang w:eastAsia="en-US"/>
        </w:rPr>
      </w:pPr>
      <w:r w:rsidRPr="00FC7021">
        <w:rPr>
          <w:i/>
          <w:sz w:val="28"/>
          <w:szCs w:val="28"/>
        </w:rPr>
        <w:lastRenderedPageBreak/>
        <w:t>Принцип 10</w:t>
      </w:r>
      <w:r w:rsidRPr="00FC7021">
        <w:rPr>
          <w:sz w:val="28"/>
          <w:szCs w:val="28"/>
        </w:rPr>
        <w:t>:  Деловые круги должны противостоять всем формам коррупции, включая вымогательство и взяточничество.</w:t>
      </w:r>
    </w:p>
    <w:p w:rsidR="00F47DDE" w:rsidRPr="00F21507" w:rsidRDefault="00F47DDE" w:rsidP="00F47DDE">
      <w:pPr>
        <w:pStyle w:val="a4"/>
        <w:spacing w:line="360" w:lineRule="auto"/>
        <w:ind w:firstLine="708"/>
        <w:jc w:val="right"/>
        <w:rPr>
          <w:rFonts w:ascii="Times New Roman" w:hAnsi="Times New Roman" w:cs="Times New Roman"/>
          <w:b/>
          <w:color w:val="auto"/>
          <w:sz w:val="24"/>
          <w:szCs w:val="28"/>
          <w:u w:val="single"/>
        </w:rPr>
      </w:pPr>
      <w:r w:rsidRPr="00F21507">
        <w:rPr>
          <w:rFonts w:ascii="Times New Roman" w:hAnsi="Times New Roman" w:cs="Times New Roman"/>
          <w:b/>
          <w:color w:val="auto"/>
          <w:sz w:val="24"/>
          <w:szCs w:val="28"/>
          <w:u w:val="single"/>
        </w:rPr>
        <w:t xml:space="preserve">Приложение 3.2.1. </w:t>
      </w:r>
    </w:p>
    <w:p w:rsidR="00F47DDE" w:rsidRPr="00F21507" w:rsidRDefault="00F47DDE" w:rsidP="00F47DDE">
      <w:pPr>
        <w:pStyle w:val="a4"/>
        <w:spacing w:line="360" w:lineRule="auto"/>
        <w:ind w:firstLine="708"/>
        <w:jc w:val="center"/>
        <w:rPr>
          <w:rFonts w:ascii="Times New Roman" w:hAnsi="Times New Roman" w:cs="Times New Roman"/>
          <w:b/>
          <w:color w:val="auto"/>
          <w:sz w:val="28"/>
          <w:szCs w:val="28"/>
        </w:rPr>
      </w:pPr>
      <w:r w:rsidRPr="00F21507">
        <w:rPr>
          <w:rFonts w:ascii="Times New Roman" w:hAnsi="Times New Roman" w:cs="Times New Roman"/>
          <w:b/>
          <w:color w:val="auto"/>
          <w:sz w:val="28"/>
          <w:szCs w:val="28"/>
        </w:rPr>
        <w:t xml:space="preserve">Размер годовой и ежедневной выручки, штрафов </w:t>
      </w:r>
      <w:r w:rsidRPr="00F21507">
        <w:rPr>
          <w:rFonts w:ascii="Times New Roman" w:hAnsi="Times New Roman" w:cs="Times New Roman"/>
          <w:b/>
          <w:color w:val="auto"/>
          <w:sz w:val="28"/>
          <w:szCs w:val="28"/>
          <w:lang w:val="en-US"/>
        </w:rPr>
        <w:t>ExxonMobil</w:t>
      </w:r>
      <w:r w:rsidRPr="00F21507">
        <w:rPr>
          <w:rFonts w:ascii="Times New Roman" w:hAnsi="Times New Roman" w:cs="Times New Roman"/>
          <w:b/>
          <w:color w:val="auto"/>
          <w:sz w:val="28"/>
          <w:szCs w:val="28"/>
        </w:rPr>
        <w:t>, в млн. долларов США</w:t>
      </w:r>
    </w:p>
    <w:tbl>
      <w:tblPr>
        <w:tblW w:w="759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3"/>
        <w:gridCol w:w="1266"/>
        <w:gridCol w:w="1446"/>
        <w:gridCol w:w="1266"/>
        <w:gridCol w:w="1236"/>
      </w:tblGrid>
      <w:tr w:rsidR="00F47DDE" w:rsidRPr="00FC7021" w:rsidTr="00F47DDE">
        <w:trPr>
          <w:trHeight w:val="288"/>
          <w:jc w:val="center"/>
        </w:trPr>
        <w:tc>
          <w:tcPr>
            <w:tcW w:w="2383"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after="200" w:line="276" w:lineRule="auto"/>
              <w:rPr>
                <w:lang w:eastAsia="en-US"/>
              </w:rPr>
            </w:pP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2005</w:t>
            </w:r>
          </w:p>
        </w:tc>
        <w:tc>
          <w:tcPr>
            <w:tcW w:w="144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2008</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2009</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2010</w:t>
            </w:r>
          </w:p>
        </w:tc>
      </w:tr>
      <w:tr w:rsidR="00F47DDE" w:rsidRPr="00FC7021" w:rsidTr="00F47DDE">
        <w:trPr>
          <w:trHeight w:val="288"/>
          <w:jc w:val="center"/>
        </w:trPr>
        <w:tc>
          <w:tcPr>
            <w:tcW w:w="2383"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Выручка в год</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358 955</w:t>
            </w:r>
          </w:p>
        </w:tc>
        <w:tc>
          <w:tcPr>
            <w:tcW w:w="144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477 359</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310 586</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383 221</w:t>
            </w:r>
          </w:p>
        </w:tc>
      </w:tr>
      <w:tr w:rsidR="00F47DDE" w:rsidRPr="00FC7021" w:rsidTr="00F47DDE">
        <w:trPr>
          <w:trHeight w:val="288"/>
          <w:jc w:val="center"/>
        </w:trPr>
        <w:tc>
          <w:tcPr>
            <w:tcW w:w="2383"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Выручка в день</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983.43</w:t>
            </w:r>
          </w:p>
        </w:tc>
        <w:tc>
          <w:tcPr>
            <w:tcW w:w="144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1 307.83</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850.92</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1 049.92</w:t>
            </w:r>
          </w:p>
        </w:tc>
      </w:tr>
      <w:tr w:rsidR="00F47DDE" w:rsidRPr="00FC7021" w:rsidTr="00F47DDE">
        <w:trPr>
          <w:trHeight w:val="288"/>
          <w:jc w:val="center"/>
        </w:trPr>
        <w:tc>
          <w:tcPr>
            <w:tcW w:w="2383"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Размер штрафа</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7.7</w:t>
            </w:r>
          </w:p>
        </w:tc>
        <w:tc>
          <w:tcPr>
            <w:tcW w:w="144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6.1</w:t>
            </w:r>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104</w:t>
            </w:r>
          </w:p>
        </w:tc>
        <w:tc>
          <w:tcPr>
            <w:tcW w:w="123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17.4</w:t>
            </w:r>
          </w:p>
        </w:tc>
      </w:tr>
    </w:tbl>
    <w:p w:rsidR="00F47DDE" w:rsidRPr="00FC7021" w:rsidRDefault="00F47DDE" w:rsidP="00F47DDE">
      <w:pPr>
        <w:ind w:firstLine="708"/>
        <w:jc w:val="center"/>
        <w:rPr>
          <w:lang w:val="en-US" w:eastAsia="en-US"/>
        </w:rPr>
      </w:pPr>
      <w:r w:rsidRPr="00FC7021">
        <w:rPr>
          <w:b/>
          <w:u w:val="single"/>
        </w:rPr>
        <w:t xml:space="preserve">Источник: </w:t>
      </w:r>
      <w:r w:rsidRPr="00FC7021">
        <w:t xml:space="preserve">Официальный сайт </w:t>
      </w:r>
      <w:r w:rsidRPr="00FC7021">
        <w:rPr>
          <w:lang w:val="en-US"/>
        </w:rPr>
        <w:t>ExxonMobil</w:t>
      </w:r>
    </w:p>
    <w:p w:rsidR="00F47DDE" w:rsidRPr="00FC7021" w:rsidRDefault="00F47DDE" w:rsidP="00F47DDE">
      <w:pPr>
        <w:ind w:firstLine="708"/>
        <w:jc w:val="center"/>
        <w:rPr>
          <w:lang w:val="en-US"/>
        </w:rPr>
      </w:pPr>
      <w:r w:rsidRPr="00FC7021">
        <w:rPr>
          <w:lang w:val="en-US"/>
        </w:rPr>
        <w:t>2007 Financial &amp; Operating Review - http://www.exxonmobil.com/corporate/files/news_pub_fo_2007.pdf</w:t>
      </w:r>
    </w:p>
    <w:p w:rsidR="00F47DDE" w:rsidRPr="00FC7021" w:rsidRDefault="00F47DDE" w:rsidP="00F47DDE">
      <w:pPr>
        <w:ind w:firstLine="708"/>
        <w:jc w:val="center"/>
        <w:rPr>
          <w:sz w:val="28"/>
          <w:szCs w:val="28"/>
          <w:lang w:val="en-US"/>
        </w:rPr>
      </w:pPr>
      <w:r w:rsidRPr="00FC7021">
        <w:rPr>
          <w:lang w:val="en-US"/>
        </w:rPr>
        <w:t>2010 Financial &amp; Operating Review - http://www.exxonmobil.com/Corporate/Files/news_pubs_fo_2010.pdf</w:t>
      </w:r>
    </w:p>
    <w:p w:rsidR="00F47DDE" w:rsidRPr="00FC7021" w:rsidRDefault="00F47DDE" w:rsidP="00F47DDE">
      <w:pPr>
        <w:pStyle w:val="a4"/>
        <w:spacing w:line="360" w:lineRule="auto"/>
        <w:ind w:firstLine="708"/>
        <w:jc w:val="both"/>
        <w:rPr>
          <w:rFonts w:ascii="Times New Roman" w:hAnsi="Times New Roman" w:cs="Times New Roman"/>
          <w:color w:val="auto"/>
          <w:sz w:val="28"/>
          <w:szCs w:val="28"/>
          <w:lang w:val="en-US"/>
        </w:rPr>
      </w:pPr>
    </w:p>
    <w:p w:rsidR="00F47DDE" w:rsidRPr="00F21507" w:rsidRDefault="00F47DDE" w:rsidP="00F47DDE">
      <w:pPr>
        <w:pStyle w:val="a4"/>
        <w:spacing w:line="360" w:lineRule="auto"/>
        <w:ind w:firstLine="708"/>
        <w:jc w:val="right"/>
        <w:rPr>
          <w:rFonts w:ascii="Times New Roman" w:hAnsi="Times New Roman" w:cs="Times New Roman"/>
          <w:b/>
          <w:color w:val="auto"/>
          <w:sz w:val="24"/>
          <w:szCs w:val="28"/>
          <w:u w:val="single"/>
        </w:rPr>
      </w:pPr>
      <w:r w:rsidRPr="00F21507">
        <w:rPr>
          <w:rFonts w:ascii="Times New Roman" w:hAnsi="Times New Roman" w:cs="Times New Roman"/>
          <w:b/>
          <w:color w:val="auto"/>
          <w:sz w:val="24"/>
          <w:szCs w:val="28"/>
          <w:u w:val="single"/>
        </w:rPr>
        <w:t xml:space="preserve">Приложение 3.2.2. </w:t>
      </w:r>
    </w:p>
    <w:p w:rsidR="00F47DDE" w:rsidRPr="00F21507" w:rsidRDefault="00F47DDE" w:rsidP="00F47DDE">
      <w:pPr>
        <w:pStyle w:val="a4"/>
        <w:spacing w:line="360" w:lineRule="auto"/>
        <w:ind w:firstLine="708"/>
        <w:jc w:val="center"/>
        <w:rPr>
          <w:rFonts w:ascii="Times New Roman" w:hAnsi="Times New Roman" w:cs="Times New Roman"/>
          <w:b/>
          <w:color w:val="auto"/>
          <w:sz w:val="28"/>
          <w:szCs w:val="28"/>
        </w:rPr>
      </w:pPr>
      <w:r w:rsidRPr="00F21507">
        <w:rPr>
          <w:rFonts w:ascii="Times New Roman" w:hAnsi="Times New Roman" w:cs="Times New Roman"/>
          <w:b/>
          <w:color w:val="auto"/>
          <w:sz w:val="28"/>
          <w:szCs w:val="28"/>
        </w:rPr>
        <w:t xml:space="preserve">Размер годовой и ежедневной выручки, штрафов Роснефть, в млн. рублей </w:t>
      </w:r>
    </w:p>
    <w:tbl>
      <w:tblPr>
        <w:tblW w:w="68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3"/>
        <w:gridCol w:w="1476"/>
        <w:gridCol w:w="1476"/>
        <w:gridCol w:w="1476"/>
      </w:tblGrid>
      <w:tr w:rsidR="00F47DDE" w:rsidRPr="00FC7021" w:rsidTr="00F47DDE">
        <w:trPr>
          <w:trHeight w:val="288"/>
          <w:jc w:val="center"/>
        </w:trPr>
        <w:tc>
          <w:tcPr>
            <w:tcW w:w="2383"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after="200" w:line="276" w:lineRule="auto"/>
              <w:rPr>
                <w:lang w:eastAsia="en-US"/>
              </w:rPr>
            </w:pP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2010</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2011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2012</w:t>
            </w:r>
          </w:p>
        </w:tc>
      </w:tr>
      <w:tr w:rsidR="00F47DDE" w:rsidRPr="00FC7021" w:rsidTr="00F47DDE">
        <w:trPr>
          <w:trHeight w:val="288"/>
          <w:jc w:val="center"/>
        </w:trPr>
        <w:tc>
          <w:tcPr>
            <w:tcW w:w="2383"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Выручка в год</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3 078 000</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2 718 000</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1 919 000</w:t>
            </w:r>
          </w:p>
        </w:tc>
      </w:tr>
      <w:tr w:rsidR="00F47DDE" w:rsidRPr="00FC7021" w:rsidTr="00F47DDE">
        <w:trPr>
          <w:trHeight w:val="288"/>
          <w:jc w:val="center"/>
        </w:trPr>
        <w:tc>
          <w:tcPr>
            <w:tcW w:w="2383"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Выручка в день</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8 432.88</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7 446.58</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5 257.53</w:t>
            </w:r>
          </w:p>
        </w:tc>
      </w:tr>
      <w:tr w:rsidR="00F47DDE" w:rsidRPr="00FC7021" w:rsidTr="00F47DDE">
        <w:trPr>
          <w:trHeight w:val="288"/>
          <w:jc w:val="center"/>
        </w:trPr>
        <w:tc>
          <w:tcPr>
            <w:tcW w:w="2383"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b/>
                <w:sz w:val="28"/>
                <w:lang w:eastAsia="en-US"/>
              </w:rPr>
            </w:pPr>
            <w:r w:rsidRPr="00FC7021">
              <w:rPr>
                <w:b/>
                <w:sz w:val="28"/>
              </w:rPr>
              <w:t>Размер штрафа</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0.1</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393.9</w:t>
            </w:r>
          </w:p>
        </w:tc>
        <w:tc>
          <w:tcPr>
            <w:tcW w:w="1476" w:type="dxa"/>
            <w:tcBorders>
              <w:top w:val="single" w:sz="4" w:space="0" w:color="auto"/>
              <w:left w:val="single" w:sz="4" w:space="0" w:color="auto"/>
              <w:bottom w:val="single" w:sz="4" w:space="0" w:color="auto"/>
              <w:right w:val="single" w:sz="4" w:space="0" w:color="auto"/>
            </w:tcBorders>
            <w:noWrap/>
            <w:vAlign w:val="center"/>
            <w:hideMark/>
          </w:tcPr>
          <w:p w:rsidR="00F47DDE" w:rsidRPr="00FC7021" w:rsidRDefault="00F47DDE">
            <w:pPr>
              <w:spacing w:line="360" w:lineRule="auto"/>
              <w:jc w:val="center"/>
              <w:rPr>
                <w:sz w:val="28"/>
                <w:lang w:eastAsia="en-US"/>
              </w:rPr>
            </w:pPr>
            <w:r w:rsidRPr="00FC7021">
              <w:rPr>
                <w:sz w:val="28"/>
              </w:rPr>
              <w:t>4.43</w:t>
            </w:r>
          </w:p>
        </w:tc>
      </w:tr>
    </w:tbl>
    <w:p w:rsidR="00F47DDE" w:rsidRPr="00FC7021" w:rsidRDefault="00F47DDE" w:rsidP="00F47DDE">
      <w:pPr>
        <w:ind w:firstLine="708"/>
        <w:jc w:val="center"/>
        <w:rPr>
          <w:lang w:eastAsia="en-US"/>
        </w:rPr>
      </w:pPr>
      <w:r w:rsidRPr="00FC7021">
        <w:rPr>
          <w:b/>
          <w:u w:val="single"/>
        </w:rPr>
        <w:t>Источник:</w:t>
      </w:r>
      <w:r w:rsidRPr="00FC7021">
        <w:t xml:space="preserve"> ОАО «НК «Роснефть» Консолидированная финансовая отчетность.                     31 декабря 2012г. - http://www.rosneft.ru/attach/0/02/90/Rosneft_FS_2012_RUS.pdf</w:t>
      </w:r>
    </w:p>
    <w:p w:rsidR="00F47DDE" w:rsidRPr="00FC7021" w:rsidRDefault="00F47DDE" w:rsidP="00F47DDE">
      <w:pPr>
        <w:pStyle w:val="a4"/>
        <w:spacing w:line="360" w:lineRule="auto"/>
        <w:ind w:firstLine="708"/>
        <w:jc w:val="center"/>
        <w:rPr>
          <w:rFonts w:ascii="Times New Roman" w:hAnsi="Times New Roman" w:cs="Times New Roman"/>
          <w:color w:val="auto"/>
          <w:sz w:val="28"/>
          <w:szCs w:val="28"/>
        </w:rPr>
      </w:pPr>
    </w:p>
    <w:p w:rsidR="00F47DDE" w:rsidRPr="00FC7021" w:rsidRDefault="00F47DDE" w:rsidP="00F47DDE">
      <w:pPr>
        <w:spacing w:line="360" w:lineRule="auto"/>
        <w:rPr>
          <w:rFonts w:eastAsia="Arial"/>
          <w:sz w:val="28"/>
          <w:szCs w:val="28"/>
        </w:rPr>
        <w:sectPr w:rsidR="00F47DDE" w:rsidRPr="00FC7021" w:rsidSect="00AB76D4">
          <w:pgSz w:w="11906" w:h="16838"/>
          <w:pgMar w:top="1134" w:right="567" w:bottom="1134" w:left="1418" w:header="0" w:footer="709" w:gutter="0"/>
          <w:cols w:space="720"/>
          <w:formProt w:val="0"/>
          <w:titlePg/>
          <w:docGrid w:linePitch="326"/>
        </w:sectPr>
      </w:pPr>
    </w:p>
    <w:p w:rsidR="00F47DDE" w:rsidRPr="00FC7021"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rPr>
      </w:pPr>
      <w:r w:rsidRPr="00FC7021">
        <w:rPr>
          <w:rFonts w:ascii="Times New Roman" w:hAnsi="Times New Roman" w:cs="Times New Roman"/>
          <w:b/>
          <w:color w:val="auto"/>
          <w:sz w:val="24"/>
          <w:szCs w:val="24"/>
          <w:u w:val="single"/>
          <w:shd w:val="clear" w:color="auto" w:fill="FFFFFF"/>
        </w:rPr>
        <w:lastRenderedPageBreak/>
        <w:t xml:space="preserve">Приложение 3.2.3. </w:t>
      </w:r>
    </w:p>
    <w:p w:rsidR="00F47DDE" w:rsidRPr="00FC7021" w:rsidRDefault="00F47DDE" w:rsidP="00F47DDE">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Объем чистой прибыли, в миллионах рублей, в период с 2003 по 2011 год.</w:t>
      </w:r>
    </w:p>
    <w:tbl>
      <w:tblPr>
        <w:tblW w:w="14574" w:type="dxa"/>
        <w:jc w:val="center"/>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47"/>
        <w:gridCol w:w="1173"/>
        <w:gridCol w:w="1061"/>
        <w:gridCol w:w="1090"/>
        <w:gridCol w:w="1125"/>
        <w:gridCol w:w="1117"/>
        <w:gridCol w:w="1117"/>
        <w:gridCol w:w="1117"/>
        <w:gridCol w:w="1061"/>
        <w:gridCol w:w="1267"/>
        <w:gridCol w:w="1107"/>
        <w:gridCol w:w="1123"/>
        <w:gridCol w:w="1069"/>
      </w:tblGrid>
      <w:tr w:rsidR="00F21507" w:rsidRPr="00F21507" w:rsidTr="00F21507">
        <w:trPr>
          <w:trHeight w:val="525"/>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F21507" w:rsidRPr="00F21507" w:rsidTr="00F21507">
        <w:trPr>
          <w:trHeight w:val="300"/>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387108,88</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113543,35</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18074,88</w:t>
            </w:r>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254052,80</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543583,17</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201976,50</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227823</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170148,01</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659907,44</w:t>
            </w:r>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142622,60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72498,24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11842,13</w:t>
            </w:r>
          </w:p>
        </w:tc>
      </w:tr>
      <w:tr w:rsidR="00F21507" w:rsidRPr="00F21507" w:rsidTr="00F21507">
        <w:trPr>
          <w:trHeight w:val="300"/>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497212,92</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122358,97</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22593,60</w:t>
            </w:r>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416892,33</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554676,70</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263955,78</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383898,38</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178296,14</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729602,79</w:t>
            </w:r>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161084,02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106578,19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24108,86</w:t>
            </w:r>
          </w:p>
        </w:tc>
      </w:tr>
      <w:tr w:rsidR="00F21507" w:rsidRPr="00F21507" w:rsidTr="00F21507">
        <w:trPr>
          <w:trHeight w:val="300"/>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640087,28</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182223,50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28242</w:t>
            </w:r>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431528,35</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742724,11</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299950,26</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398753,56</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292553,15</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1021843,11</w:t>
            </w:r>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203438,68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134901,63</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117626,50</w:t>
            </w:r>
          </w:p>
        </w:tc>
      </w:tr>
      <w:tr w:rsidR="00F21507" w:rsidRPr="00F21507" w:rsidTr="00F21507">
        <w:trPr>
          <w:trHeight w:val="300"/>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605762,45</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203424,85</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29773</w:t>
            </w:r>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413940,63</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715167,18</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314403,85</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465833,12</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348627,35</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1073661,35</w:t>
            </w:r>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343680,07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219611,28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96031,53</w:t>
            </w:r>
          </w:p>
        </w:tc>
      </w:tr>
      <w:tr w:rsidR="00F21507" w:rsidRPr="00F21507" w:rsidTr="00F21507">
        <w:trPr>
          <w:trHeight w:val="300"/>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541348,49</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243221,95</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44355</w:t>
            </w:r>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473860,35</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816434,02</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350485,11</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477902,62</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335974,13</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1038507,35</w:t>
            </w:r>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360496,55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194794,96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328916,07</w:t>
            </w:r>
          </w:p>
        </w:tc>
      </w:tr>
      <w:tr w:rsidR="00F21507" w:rsidRPr="00F21507" w:rsidTr="00F21507">
        <w:trPr>
          <w:trHeight w:val="300"/>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538365,43</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227213,77</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8812</w:t>
            </w:r>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398722,06</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657886,24</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321256,48</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594647,06</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566340</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1123644,65</w:t>
            </w:r>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173021,63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191957,56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276314,21</w:t>
            </w:r>
          </w:p>
        </w:tc>
      </w:tr>
      <w:tr w:rsidR="00F21507" w:rsidRPr="00F21507" w:rsidTr="00F21507">
        <w:trPr>
          <w:trHeight w:val="300"/>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530033,54</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223569,85</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56970</w:t>
            </w:r>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379371,40</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402229,64</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192389,53</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333219,96</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505770</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609764,70</w:t>
            </w:r>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624613,27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89048,70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155000</w:t>
            </w:r>
          </w:p>
        </w:tc>
      </w:tr>
      <w:tr w:rsidR="00F21507" w:rsidRPr="00F21507" w:rsidTr="00F21507">
        <w:trPr>
          <w:trHeight w:val="300"/>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-100746,12</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276385,04</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50648</w:t>
            </w:r>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434599,18</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620540,32</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254075,84</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579987,28</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613470</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923203</w:t>
            </w:r>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364478,38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188579,04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301000</w:t>
            </w:r>
          </w:p>
        </w:tc>
      </w:tr>
      <w:tr w:rsidR="00F21507" w:rsidRPr="00F21507" w:rsidTr="00F21507">
        <w:trPr>
          <w:trHeight w:val="315"/>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1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765432,84</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288199,53</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63973</w:t>
            </w:r>
          </w:p>
        </w:tc>
        <w:tc>
          <w:tcPr>
            <w:tcW w:w="113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513121,12</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914665,41</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279787,84</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792152,74</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599760</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1204302,12</w:t>
            </w:r>
          </w:p>
        </w:tc>
        <w:tc>
          <w:tcPr>
            <w:tcW w:w="11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879601,66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410037,25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319000</w:t>
            </w:r>
          </w:p>
        </w:tc>
      </w:tr>
    </w:tbl>
    <w:p w:rsidR="0072202D" w:rsidRDefault="001A17C6" w:rsidP="000C56B0">
      <w:pPr>
        <w:pStyle w:val="a4"/>
        <w:spacing w:line="240" w:lineRule="auto"/>
        <w:ind w:firstLine="708"/>
        <w:jc w:val="center"/>
        <w:rPr>
          <w:rFonts w:ascii="Times New Roman" w:hAnsi="Times New Roman" w:cs="Times New Roman"/>
          <w:color w:val="auto"/>
          <w:sz w:val="24"/>
          <w:szCs w:val="24"/>
          <w:shd w:val="clear" w:color="auto" w:fill="FFFFFF"/>
        </w:rPr>
      </w:pPr>
      <w:r>
        <w:rPr>
          <w:rFonts w:ascii="Times New Roman" w:hAnsi="Times New Roman" w:cs="Times New Roman"/>
          <w:b/>
          <w:color w:val="auto"/>
          <w:sz w:val="24"/>
          <w:szCs w:val="24"/>
          <w:u w:val="single"/>
          <w:shd w:val="clear" w:color="auto" w:fill="FFFFFF"/>
        </w:rPr>
        <w:t xml:space="preserve">Источник: </w:t>
      </w:r>
      <w:r w:rsidRPr="001A17C6">
        <w:rPr>
          <w:rFonts w:ascii="Times New Roman" w:hAnsi="Times New Roman" w:cs="Times New Roman"/>
          <w:color w:val="auto"/>
          <w:sz w:val="24"/>
          <w:szCs w:val="24"/>
          <w:shd w:val="clear" w:color="auto" w:fill="FFFFFF"/>
        </w:rPr>
        <w:t xml:space="preserve">Годовые </w:t>
      </w:r>
      <w:r w:rsidR="000C56B0">
        <w:rPr>
          <w:rFonts w:ascii="Times New Roman" w:hAnsi="Times New Roman" w:cs="Times New Roman"/>
          <w:color w:val="auto"/>
          <w:sz w:val="24"/>
          <w:szCs w:val="24"/>
          <w:shd w:val="clear" w:color="auto" w:fill="FFFFFF"/>
        </w:rPr>
        <w:t>и финансовые о</w:t>
      </w:r>
      <w:r w:rsidRPr="001A17C6">
        <w:rPr>
          <w:rFonts w:ascii="Times New Roman" w:hAnsi="Times New Roman" w:cs="Times New Roman"/>
          <w:color w:val="auto"/>
          <w:sz w:val="24"/>
          <w:szCs w:val="24"/>
          <w:shd w:val="clear" w:color="auto" w:fill="FFFFFF"/>
        </w:rPr>
        <w:t>тчеты компаний</w:t>
      </w:r>
    </w:p>
    <w:p w:rsidR="001A17C6" w:rsidRPr="000C56B0" w:rsidRDefault="001A17C6" w:rsidP="000C56B0">
      <w:pPr>
        <w:pStyle w:val="a8"/>
        <w:spacing w:line="240" w:lineRule="auto"/>
        <w:jc w:val="center"/>
        <w:rPr>
          <w:rFonts w:ascii="Times New Roman" w:hAnsi="Times New Roman" w:cs="Times New Roman"/>
          <w:sz w:val="24"/>
          <w:szCs w:val="24"/>
        </w:rPr>
      </w:pPr>
      <w:r w:rsidRPr="000C56B0">
        <w:rPr>
          <w:rFonts w:ascii="Times New Roman" w:hAnsi="Times New Roman" w:cs="Times New Roman"/>
          <w:sz w:val="24"/>
          <w:szCs w:val="24"/>
        </w:rPr>
        <w:t>ВР - http://www.bp.com/extendedsectiongenericarticle.do?categoryId=9039692&amp;contentId=7072683</w:t>
      </w:r>
    </w:p>
    <w:p w:rsidR="001A17C6" w:rsidRPr="000C56B0" w:rsidRDefault="001A17C6" w:rsidP="000C56B0">
      <w:pPr>
        <w:pStyle w:val="a8"/>
        <w:spacing w:line="240" w:lineRule="auto"/>
        <w:jc w:val="center"/>
        <w:rPr>
          <w:rFonts w:ascii="Times New Roman" w:hAnsi="Times New Roman" w:cs="Times New Roman"/>
          <w:sz w:val="24"/>
          <w:szCs w:val="24"/>
        </w:rPr>
      </w:pPr>
      <w:proofErr w:type="spellStart"/>
      <w:r w:rsidRPr="000C56B0">
        <w:rPr>
          <w:rFonts w:ascii="Times New Roman" w:hAnsi="Times New Roman" w:cs="Times New Roman"/>
          <w:sz w:val="24"/>
          <w:szCs w:val="24"/>
        </w:rPr>
        <w:t>Лукойл</w:t>
      </w:r>
      <w:proofErr w:type="spellEnd"/>
      <w:r w:rsidRPr="000C56B0">
        <w:rPr>
          <w:rFonts w:ascii="Times New Roman" w:hAnsi="Times New Roman" w:cs="Times New Roman"/>
          <w:sz w:val="24"/>
          <w:szCs w:val="24"/>
        </w:rPr>
        <w:t xml:space="preserve"> - </w:t>
      </w:r>
      <w:r w:rsidR="00A47EDF" w:rsidRPr="000C56B0">
        <w:rPr>
          <w:rFonts w:ascii="Times New Roman" w:hAnsi="Times New Roman" w:cs="Times New Roman"/>
          <w:sz w:val="24"/>
          <w:szCs w:val="24"/>
        </w:rPr>
        <w:t>http://www.lukoil.ru/new/finreports/2012</w:t>
      </w:r>
    </w:p>
    <w:p w:rsidR="001A17C6" w:rsidRPr="000C56B0" w:rsidRDefault="001A17C6" w:rsidP="000C56B0">
      <w:pPr>
        <w:pStyle w:val="a8"/>
        <w:spacing w:line="240" w:lineRule="auto"/>
        <w:jc w:val="center"/>
        <w:rPr>
          <w:rFonts w:ascii="Times New Roman" w:hAnsi="Times New Roman" w:cs="Times New Roman"/>
          <w:sz w:val="24"/>
          <w:szCs w:val="24"/>
        </w:rPr>
      </w:pPr>
      <w:proofErr w:type="spellStart"/>
      <w:r w:rsidRPr="000C56B0">
        <w:rPr>
          <w:rFonts w:ascii="Times New Roman" w:hAnsi="Times New Roman" w:cs="Times New Roman"/>
          <w:sz w:val="24"/>
          <w:szCs w:val="24"/>
        </w:rPr>
        <w:t>Татнефть</w:t>
      </w:r>
      <w:proofErr w:type="spellEnd"/>
      <w:r w:rsidRPr="000C56B0">
        <w:rPr>
          <w:rFonts w:ascii="Times New Roman" w:hAnsi="Times New Roman" w:cs="Times New Roman"/>
          <w:sz w:val="24"/>
          <w:szCs w:val="24"/>
        </w:rPr>
        <w:t xml:space="preserve"> - </w:t>
      </w:r>
      <w:r w:rsidR="00A47EDF" w:rsidRPr="000C56B0">
        <w:rPr>
          <w:rFonts w:ascii="Times New Roman" w:hAnsi="Times New Roman" w:cs="Times New Roman"/>
          <w:sz w:val="24"/>
          <w:szCs w:val="24"/>
        </w:rPr>
        <w:t>http://www.tatneft.ru/wps/wcm/connect/tatneft/portal_rus/infoactsinvest/otchetnost_po_rsbu/</w:t>
      </w:r>
    </w:p>
    <w:p w:rsidR="001A17C6" w:rsidRPr="000C56B0" w:rsidRDefault="001A17C6" w:rsidP="000C56B0">
      <w:pPr>
        <w:pStyle w:val="a8"/>
        <w:spacing w:line="240" w:lineRule="auto"/>
        <w:jc w:val="center"/>
        <w:rPr>
          <w:rFonts w:ascii="Times New Roman" w:hAnsi="Times New Roman" w:cs="Times New Roman"/>
          <w:sz w:val="24"/>
          <w:szCs w:val="24"/>
          <w:lang w:val="en-US"/>
        </w:rPr>
      </w:pPr>
      <w:r w:rsidRPr="000C56B0">
        <w:rPr>
          <w:rFonts w:ascii="Times New Roman" w:hAnsi="Times New Roman" w:cs="Times New Roman"/>
          <w:sz w:val="24"/>
          <w:szCs w:val="24"/>
          <w:lang w:val="en-US"/>
        </w:rPr>
        <w:t xml:space="preserve">Total - </w:t>
      </w:r>
      <w:r w:rsidR="00A47EDF" w:rsidRPr="000C56B0">
        <w:rPr>
          <w:rFonts w:ascii="Times New Roman" w:hAnsi="Times New Roman" w:cs="Times New Roman"/>
          <w:sz w:val="24"/>
          <w:szCs w:val="24"/>
          <w:lang w:val="en-US"/>
        </w:rPr>
        <w:t>http://www.total.com/fr/investisseurs-institutionnels/publications/documents-annuels-601405.html</w:t>
      </w:r>
    </w:p>
    <w:p w:rsidR="001A17C6" w:rsidRPr="000C56B0" w:rsidRDefault="001A17C6" w:rsidP="000C56B0">
      <w:pPr>
        <w:pStyle w:val="a8"/>
        <w:spacing w:line="240" w:lineRule="auto"/>
        <w:jc w:val="center"/>
        <w:rPr>
          <w:rFonts w:ascii="Times New Roman" w:hAnsi="Times New Roman" w:cs="Times New Roman"/>
          <w:sz w:val="24"/>
          <w:szCs w:val="24"/>
          <w:lang w:val="en-US"/>
        </w:rPr>
      </w:pPr>
      <w:r w:rsidRPr="000C56B0">
        <w:rPr>
          <w:rFonts w:ascii="Times New Roman" w:hAnsi="Times New Roman" w:cs="Times New Roman"/>
          <w:sz w:val="24"/>
          <w:szCs w:val="24"/>
          <w:lang w:val="en-US"/>
        </w:rPr>
        <w:t xml:space="preserve">Shell - </w:t>
      </w:r>
      <w:r w:rsidR="000C56B0" w:rsidRPr="000C56B0">
        <w:rPr>
          <w:rFonts w:ascii="Times New Roman" w:hAnsi="Times New Roman" w:cs="Times New Roman"/>
          <w:sz w:val="24"/>
          <w:szCs w:val="24"/>
          <w:lang w:val="en-US"/>
        </w:rPr>
        <w:t>http://www.shell.com/global/aboutshell/investor/financial-information/annual-reports-and-publications/archive.html</w:t>
      </w:r>
    </w:p>
    <w:p w:rsidR="001A17C6" w:rsidRPr="000C56B0" w:rsidRDefault="001A17C6" w:rsidP="000C56B0">
      <w:pPr>
        <w:pStyle w:val="a8"/>
        <w:spacing w:line="240" w:lineRule="auto"/>
        <w:jc w:val="center"/>
        <w:rPr>
          <w:rFonts w:ascii="Times New Roman" w:hAnsi="Times New Roman" w:cs="Times New Roman"/>
          <w:sz w:val="24"/>
          <w:szCs w:val="24"/>
          <w:lang w:val="en-US"/>
        </w:rPr>
      </w:pPr>
      <w:r w:rsidRPr="000C56B0">
        <w:rPr>
          <w:rFonts w:ascii="Times New Roman" w:hAnsi="Times New Roman" w:cs="Times New Roman"/>
          <w:sz w:val="24"/>
          <w:szCs w:val="24"/>
          <w:lang w:val="en-US"/>
        </w:rPr>
        <w:t xml:space="preserve">ENI - </w:t>
      </w:r>
      <w:r w:rsidR="000C56B0" w:rsidRPr="000C56B0">
        <w:rPr>
          <w:rFonts w:ascii="Times New Roman" w:hAnsi="Times New Roman" w:cs="Times New Roman"/>
          <w:sz w:val="24"/>
          <w:szCs w:val="24"/>
          <w:lang w:val="en-US"/>
        </w:rPr>
        <w:t>http://www.eni.com/en_IT/investor-relation/reports/reports.page?type=bil-rap</w:t>
      </w:r>
    </w:p>
    <w:p w:rsidR="001A17C6" w:rsidRPr="000C56B0" w:rsidRDefault="001A17C6" w:rsidP="000C56B0">
      <w:pPr>
        <w:pStyle w:val="a8"/>
        <w:spacing w:line="240" w:lineRule="auto"/>
        <w:jc w:val="center"/>
        <w:rPr>
          <w:rFonts w:ascii="Times New Roman" w:hAnsi="Times New Roman" w:cs="Times New Roman"/>
          <w:sz w:val="24"/>
          <w:szCs w:val="24"/>
          <w:lang w:val="en-US"/>
        </w:rPr>
      </w:pPr>
      <w:r w:rsidRPr="000C56B0">
        <w:rPr>
          <w:rFonts w:ascii="Times New Roman" w:hAnsi="Times New Roman" w:cs="Times New Roman"/>
          <w:sz w:val="24"/>
          <w:szCs w:val="24"/>
          <w:lang w:val="en-US"/>
        </w:rPr>
        <w:t xml:space="preserve">Chevron - </w:t>
      </w:r>
      <w:r w:rsidR="000C56B0" w:rsidRPr="000C56B0">
        <w:rPr>
          <w:rFonts w:ascii="Times New Roman" w:hAnsi="Times New Roman" w:cs="Times New Roman"/>
          <w:sz w:val="24"/>
          <w:szCs w:val="24"/>
          <w:lang w:val="en-US"/>
        </w:rPr>
        <w:t>http://www.chevron.com/news/publications/#b2</w:t>
      </w:r>
    </w:p>
    <w:p w:rsidR="001A17C6" w:rsidRPr="000C56B0" w:rsidRDefault="001A17C6" w:rsidP="000C56B0">
      <w:pPr>
        <w:pStyle w:val="a8"/>
        <w:spacing w:line="240" w:lineRule="auto"/>
        <w:jc w:val="center"/>
        <w:rPr>
          <w:rFonts w:ascii="Times New Roman" w:hAnsi="Times New Roman" w:cs="Times New Roman"/>
          <w:sz w:val="24"/>
          <w:szCs w:val="24"/>
          <w:lang w:val="en-US"/>
        </w:rPr>
      </w:pPr>
      <w:proofErr w:type="spellStart"/>
      <w:r w:rsidRPr="000C56B0">
        <w:rPr>
          <w:rFonts w:ascii="Times New Roman" w:hAnsi="Times New Roman" w:cs="Times New Roman"/>
          <w:sz w:val="24"/>
          <w:szCs w:val="24"/>
          <w:lang w:val="en-US"/>
        </w:rPr>
        <w:t>Petrobas</w:t>
      </w:r>
      <w:proofErr w:type="spellEnd"/>
      <w:r w:rsidRPr="000C56B0">
        <w:rPr>
          <w:rFonts w:ascii="Times New Roman" w:hAnsi="Times New Roman" w:cs="Times New Roman"/>
          <w:sz w:val="24"/>
          <w:szCs w:val="24"/>
          <w:lang w:val="en-US"/>
        </w:rPr>
        <w:t xml:space="preserve"> - </w:t>
      </w:r>
      <w:r w:rsidR="000C56B0" w:rsidRPr="000C56B0">
        <w:rPr>
          <w:rFonts w:ascii="Times New Roman" w:hAnsi="Times New Roman" w:cs="Times New Roman"/>
          <w:sz w:val="24"/>
          <w:szCs w:val="24"/>
          <w:lang w:val="en-US"/>
        </w:rPr>
        <w:t>http://www.investidorpetrobras.com.br/en/financial-results/</w:t>
      </w:r>
    </w:p>
    <w:p w:rsidR="001A17C6" w:rsidRPr="000C56B0" w:rsidRDefault="001A17C6" w:rsidP="000C56B0">
      <w:pPr>
        <w:pStyle w:val="a8"/>
        <w:spacing w:line="240" w:lineRule="auto"/>
        <w:jc w:val="center"/>
        <w:rPr>
          <w:rFonts w:ascii="Times New Roman" w:hAnsi="Times New Roman" w:cs="Times New Roman"/>
          <w:sz w:val="24"/>
          <w:szCs w:val="24"/>
          <w:lang w:val="en-US"/>
        </w:rPr>
      </w:pPr>
      <w:r w:rsidRPr="000C56B0">
        <w:rPr>
          <w:rFonts w:ascii="Times New Roman" w:hAnsi="Times New Roman" w:cs="Times New Roman"/>
          <w:sz w:val="24"/>
          <w:szCs w:val="24"/>
          <w:lang w:val="en-US"/>
        </w:rPr>
        <w:t xml:space="preserve">ExxonMobil - </w:t>
      </w:r>
      <w:r w:rsidR="000C56B0" w:rsidRPr="000C56B0">
        <w:rPr>
          <w:rFonts w:ascii="Times New Roman" w:hAnsi="Times New Roman" w:cs="Times New Roman"/>
          <w:sz w:val="24"/>
          <w:szCs w:val="24"/>
          <w:lang w:val="en-US"/>
        </w:rPr>
        <w:t>http://ir.exxonmobil.com/phoenix.zhtml?c=115024&amp;p=irol-reportsfinancial</w:t>
      </w:r>
    </w:p>
    <w:p w:rsidR="001A17C6" w:rsidRPr="000C56B0" w:rsidRDefault="001A17C6" w:rsidP="000C56B0">
      <w:pPr>
        <w:pStyle w:val="a8"/>
        <w:spacing w:line="240" w:lineRule="auto"/>
        <w:jc w:val="center"/>
        <w:rPr>
          <w:rFonts w:ascii="Times New Roman" w:hAnsi="Times New Roman" w:cs="Times New Roman"/>
          <w:sz w:val="24"/>
          <w:szCs w:val="24"/>
        </w:rPr>
      </w:pPr>
      <w:r w:rsidRPr="000C56B0">
        <w:rPr>
          <w:rFonts w:ascii="Times New Roman" w:hAnsi="Times New Roman" w:cs="Times New Roman"/>
          <w:sz w:val="24"/>
          <w:szCs w:val="24"/>
        </w:rPr>
        <w:t xml:space="preserve">Газпром - </w:t>
      </w:r>
      <w:r w:rsidR="000C56B0" w:rsidRPr="000C56B0">
        <w:rPr>
          <w:rFonts w:ascii="Times New Roman" w:hAnsi="Times New Roman" w:cs="Times New Roman"/>
          <w:sz w:val="24"/>
          <w:szCs w:val="24"/>
        </w:rPr>
        <w:t>http://www.gazprom.ru/investors/reports/2011/</w:t>
      </w:r>
    </w:p>
    <w:p w:rsidR="001A17C6" w:rsidRPr="000C56B0" w:rsidRDefault="001A17C6" w:rsidP="000C56B0">
      <w:pPr>
        <w:pStyle w:val="a8"/>
        <w:spacing w:line="240" w:lineRule="auto"/>
        <w:jc w:val="center"/>
        <w:rPr>
          <w:rFonts w:ascii="Times New Roman" w:hAnsi="Times New Roman" w:cs="Times New Roman"/>
          <w:sz w:val="24"/>
          <w:szCs w:val="24"/>
        </w:rPr>
      </w:pPr>
      <w:r w:rsidRPr="000C56B0">
        <w:rPr>
          <w:rFonts w:ascii="Times New Roman" w:hAnsi="Times New Roman" w:cs="Times New Roman"/>
          <w:sz w:val="24"/>
          <w:szCs w:val="24"/>
        </w:rPr>
        <w:t xml:space="preserve">Роснефть - </w:t>
      </w:r>
      <w:r w:rsidR="000C56B0" w:rsidRPr="000C56B0">
        <w:rPr>
          <w:rFonts w:ascii="Times New Roman" w:hAnsi="Times New Roman" w:cs="Times New Roman"/>
          <w:sz w:val="24"/>
          <w:szCs w:val="24"/>
        </w:rPr>
        <w:t>http://www.rosneft.ru/Investors/statements_and_presentations/annual_reports/</w:t>
      </w:r>
    </w:p>
    <w:p w:rsidR="001A17C6" w:rsidRPr="000C56B0" w:rsidRDefault="001A17C6" w:rsidP="000C56B0">
      <w:pPr>
        <w:pStyle w:val="a4"/>
        <w:spacing w:line="240" w:lineRule="auto"/>
        <w:jc w:val="center"/>
        <w:rPr>
          <w:rFonts w:ascii="Times New Roman" w:hAnsi="Times New Roman" w:cs="Times New Roman"/>
          <w:color w:val="auto"/>
          <w:sz w:val="24"/>
          <w:szCs w:val="24"/>
          <w:u w:val="single"/>
          <w:shd w:val="clear" w:color="auto" w:fill="FFFFFF"/>
          <w:lang w:val="en-US"/>
        </w:rPr>
      </w:pPr>
      <w:r w:rsidRPr="000C56B0">
        <w:rPr>
          <w:rFonts w:ascii="Times New Roman" w:hAnsi="Times New Roman" w:cs="Times New Roman"/>
          <w:sz w:val="24"/>
          <w:szCs w:val="24"/>
          <w:lang w:val="en-US"/>
        </w:rPr>
        <w:t xml:space="preserve">Statoil - </w:t>
      </w:r>
      <w:r w:rsidR="000C56B0" w:rsidRPr="000C56B0">
        <w:rPr>
          <w:rFonts w:ascii="Times New Roman" w:hAnsi="Times New Roman" w:cs="Times New Roman"/>
          <w:sz w:val="24"/>
          <w:szCs w:val="24"/>
          <w:lang w:val="en-US"/>
        </w:rPr>
        <w:t>http://www.statoil.com/en/InvestorCentre/AnnualReport/Pages/default.aspx</w:t>
      </w:r>
    </w:p>
    <w:p w:rsidR="001A17C6" w:rsidRPr="001A17C6" w:rsidRDefault="001A17C6" w:rsidP="00F47DDE">
      <w:pPr>
        <w:pStyle w:val="a4"/>
        <w:spacing w:line="240" w:lineRule="auto"/>
        <w:ind w:firstLine="708"/>
        <w:jc w:val="right"/>
        <w:rPr>
          <w:rFonts w:ascii="Times New Roman" w:hAnsi="Times New Roman" w:cs="Times New Roman"/>
          <w:b/>
          <w:color w:val="auto"/>
          <w:sz w:val="24"/>
          <w:szCs w:val="24"/>
          <w:u w:val="single"/>
          <w:shd w:val="clear" w:color="auto" w:fill="FFFFFF"/>
          <w:lang w:val="en-US"/>
        </w:rPr>
      </w:pPr>
    </w:p>
    <w:p w:rsidR="00B16B2C" w:rsidRPr="001A17C6" w:rsidRDefault="00B16B2C" w:rsidP="00F47DDE">
      <w:pPr>
        <w:pStyle w:val="a4"/>
        <w:spacing w:line="240" w:lineRule="auto"/>
        <w:ind w:firstLine="708"/>
        <w:jc w:val="right"/>
        <w:rPr>
          <w:rFonts w:ascii="Times New Roman" w:hAnsi="Times New Roman" w:cs="Times New Roman"/>
          <w:b/>
          <w:color w:val="auto"/>
          <w:sz w:val="24"/>
          <w:szCs w:val="24"/>
          <w:u w:val="single"/>
          <w:shd w:val="clear" w:color="auto" w:fill="FFFFFF"/>
          <w:lang w:val="en-US"/>
        </w:rPr>
      </w:pPr>
    </w:p>
    <w:p w:rsidR="00B16B2C" w:rsidRPr="001A17C6" w:rsidRDefault="00B16B2C" w:rsidP="00F47DDE">
      <w:pPr>
        <w:pStyle w:val="a4"/>
        <w:spacing w:line="240" w:lineRule="auto"/>
        <w:ind w:firstLine="708"/>
        <w:jc w:val="right"/>
        <w:rPr>
          <w:rFonts w:ascii="Times New Roman" w:hAnsi="Times New Roman" w:cs="Times New Roman"/>
          <w:b/>
          <w:color w:val="auto"/>
          <w:sz w:val="24"/>
          <w:szCs w:val="24"/>
          <w:u w:val="single"/>
          <w:shd w:val="clear" w:color="auto" w:fill="FFFFFF"/>
          <w:lang w:val="en-US"/>
        </w:rPr>
      </w:pPr>
    </w:p>
    <w:p w:rsidR="00F47DDE" w:rsidRPr="00FC7021"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rPr>
      </w:pPr>
      <w:r w:rsidRPr="00FC7021">
        <w:rPr>
          <w:rFonts w:ascii="Times New Roman" w:hAnsi="Times New Roman" w:cs="Times New Roman"/>
          <w:b/>
          <w:color w:val="auto"/>
          <w:sz w:val="24"/>
          <w:szCs w:val="24"/>
          <w:u w:val="single"/>
          <w:shd w:val="clear" w:color="auto" w:fill="FFFFFF"/>
        </w:rPr>
        <w:lastRenderedPageBreak/>
        <w:t xml:space="preserve">Приложение 3.2.4. </w:t>
      </w:r>
      <w:r w:rsidR="0072202D" w:rsidRPr="001A17C6">
        <w:rPr>
          <w:rStyle w:val="a5"/>
          <w:rFonts w:ascii="Times New Roman" w:hAnsi="Times New Roman" w:cs="Times New Roman"/>
          <w:color w:val="auto"/>
          <w:sz w:val="24"/>
          <w:szCs w:val="24"/>
          <w:shd w:val="clear" w:color="auto" w:fill="FFFFFF"/>
        </w:rPr>
        <w:footnoteReference w:id="121"/>
      </w:r>
    </w:p>
    <w:p w:rsidR="00F47DDE" w:rsidRPr="00FC7021" w:rsidRDefault="00F47DDE" w:rsidP="00F47DDE">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Инвестиции в сообщества, в миллионах рублей, в период с 2003 по 2011 год.</w:t>
      </w:r>
    </w:p>
    <w:tbl>
      <w:tblPr>
        <w:tblW w:w="0" w:type="auto"/>
        <w:jc w:val="center"/>
        <w:tblInd w:w="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54"/>
        <w:gridCol w:w="1134"/>
        <w:gridCol w:w="993"/>
        <w:gridCol w:w="1134"/>
        <w:gridCol w:w="992"/>
        <w:gridCol w:w="992"/>
        <w:gridCol w:w="992"/>
        <w:gridCol w:w="1056"/>
        <w:gridCol w:w="1088"/>
        <w:gridCol w:w="1267"/>
        <w:gridCol w:w="1125"/>
        <w:gridCol w:w="993"/>
        <w:gridCol w:w="1169"/>
      </w:tblGrid>
      <w:tr w:rsidR="00F47DDE" w:rsidRPr="00F21507" w:rsidTr="00F21507">
        <w:trPr>
          <w:trHeight w:val="51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F47DDE" w:rsidRPr="00F21507" w:rsidTr="00F21507">
        <w:trPr>
          <w:trHeight w:val="30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2282,53</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1369,52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343,68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4906,58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3129,27</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1668,47</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1868,36</w:t>
            </w:r>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2448,44</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3159,95</w:t>
            </w:r>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14906,52</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206,05</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3400</w:t>
            </w:r>
          </w:p>
        </w:tc>
      </w:tr>
      <w:tr w:rsidR="00F47DDE" w:rsidRPr="00F21507" w:rsidTr="00F21507">
        <w:trPr>
          <w:trHeight w:val="30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2526,10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2318,71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390,54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5451,75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3053,21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1720,07</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1837,69</w:t>
            </w:r>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2559,26</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3813,64</w:t>
            </w:r>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15057,09</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215,92</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4300</w:t>
            </w:r>
          </w:p>
        </w:tc>
      </w:tr>
      <w:tr w:rsidR="00F47DDE" w:rsidRPr="00F21507" w:rsidTr="00F21507">
        <w:trPr>
          <w:trHeight w:val="30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2700,97</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3221,37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443,80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6057,50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3591,86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1672,46</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2067,44</w:t>
            </w:r>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2675,09</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4457,31</w:t>
            </w:r>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15209,18</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226,26</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7700</w:t>
            </w:r>
          </w:p>
        </w:tc>
      </w:tr>
      <w:tr w:rsidR="00F47DDE" w:rsidRPr="00F21507" w:rsidTr="00F21507">
        <w:trPr>
          <w:trHeight w:val="30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2900,24</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3740,15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452,68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6730,56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3805,38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2548,11</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2473,50</w:t>
            </w:r>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2796,16</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4620,82</w:t>
            </w:r>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15362,81</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258,22</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16900</w:t>
            </w:r>
          </w:p>
        </w:tc>
      </w:tr>
      <w:tr w:rsidR="00F47DDE" w:rsidRPr="00F21507" w:rsidTr="00F21507">
        <w:trPr>
          <w:trHeight w:val="30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3472,77</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6278,10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461,73</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7478,40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4347,36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3007,36</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3043,15</w:t>
            </w:r>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2922,72</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5283,32</w:t>
            </w:r>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15517,99</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968,73</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19720</w:t>
            </w:r>
          </w:p>
        </w:tc>
      </w:tr>
      <w:tr w:rsidR="00F47DDE" w:rsidRPr="00F21507" w:rsidTr="00F21507">
        <w:trPr>
          <w:trHeight w:val="30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3120,96</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6885,49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470,96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8309,33</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3677,56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3065,13</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3876,35</w:t>
            </w:r>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3076,17</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5595,86</w:t>
            </w:r>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15674,74</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1017,86</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17134</w:t>
            </w:r>
          </w:p>
        </w:tc>
      </w:tr>
      <w:tr w:rsidR="00F47DDE" w:rsidRPr="00F21507" w:rsidTr="00F21507">
        <w:trPr>
          <w:trHeight w:val="30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3377,74</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6214,67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511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9232,59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4174,74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4352,51</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4554,26</w:t>
            </w:r>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5867,39</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7432,30</w:t>
            </w:r>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15833,07</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1040,41</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15910</w:t>
            </w:r>
          </w:p>
        </w:tc>
      </w:tr>
      <w:tr w:rsidR="00F47DDE" w:rsidRPr="00F21507" w:rsidTr="00F21507">
        <w:trPr>
          <w:trHeight w:val="30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3491,56</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7962,10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717</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9933,01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3667,35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4343,18</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5970,81</w:t>
            </w:r>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7724,75</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7186,19</w:t>
            </w:r>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15993</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1011,10</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16565</w:t>
            </w:r>
          </w:p>
        </w:tc>
      </w:tr>
      <w:tr w:rsidR="00F47DDE" w:rsidRPr="00F21507" w:rsidTr="00F21507">
        <w:trPr>
          <w:trHeight w:val="300"/>
          <w:jc w:val="center"/>
        </w:trPr>
        <w:tc>
          <w:tcPr>
            <w:tcW w:w="115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3041,55</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8758,31</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594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12439,55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3666,29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4160,11</w:t>
            </w:r>
          </w:p>
        </w:tc>
        <w:tc>
          <w:tcPr>
            <w:tcW w:w="10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8220,03</w:t>
            </w:r>
          </w:p>
        </w:tc>
        <w:tc>
          <w:tcPr>
            <w:tcW w:w="10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8674,89</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8165,56</w:t>
            </w:r>
          </w:p>
        </w:tc>
        <w:tc>
          <w:tcPr>
            <w:tcW w:w="11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23009</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1112,22</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20298</w:t>
            </w:r>
          </w:p>
        </w:tc>
      </w:tr>
    </w:tbl>
    <w:p w:rsidR="00F47DDE" w:rsidRPr="00FC7021" w:rsidRDefault="00F47DDE" w:rsidP="00F47DDE">
      <w:pPr>
        <w:pStyle w:val="a4"/>
        <w:spacing w:line="360" w:lineRule="auto"/>
        <w:ind w:firstLine="708"/>
        <w:jc w:val="both"/>
        <w:rPr>
          <w:rFonts w:ascii="Times New Roman" w:hAnsi="Times New Roman" w:cs="Times New Roman"/>
          <w:color w:val="auto"/>
          <w:sz w:val="24"/>
          <w:szCs w:val="24"/>
        </w:rPr>
      </w:pPr>
    </w:p>
    <w:p w:rsidR="00B16B2C" w:rsidRDefault="00B16B2C" w:rsidP="00F47DDE">
      <w:pPr>
        <w:pStyle w:val="a4"/>
        <w:spacing w:line="240" w:lineRule="auto"/>
        <w:ind w:firstLine="708"/>
        <w:jc w:val="right"/>
        <w:rPr>
          <w:rFonts w:ascii="Times New Roman" w:hAnsi="Times New Roman" w:cs="Times New Roman"/>
          <w:b/>
          <w:color w:val="auto"/>
          <w:sz w:val="24"/>
          <w:szCs w:val="24"/>
          <w:u w:val="single"/>
          <w:shd w:val="clear" w:color="auto" w:fill="FFFFFF"/>
          <w:lang w:val="en-US"/>
        </w:rPr>
      </w:pPr>
    </w:p>
    <w:p w:rsidR="00B16B2C" w:rsidRDefault="00B16B2C" w:rsidP="00F47DDE">
      <w:pPr>
        <w:pStyle w:val="a4"/>
        <w:spacing w:line="240" w:lineRule="auto"/>
        <w:ind w:firstLine="708"/>
        <w:jc w:val="right"/>
        <w:rPr>
          <w:rFonts w:ascii="Times New Roman" w:hAnsi="Times New Roman" w:cs="Times New Roman"/>
          <w:b/>
          <w:color w:val="auto"/>
          <w:sz w:val="24"/>
          <w:szCs w:val="24"/>
          <w:u w:val="single"/>
          <w:shd w:val="clear" w:color="auto" w:fill="FFFFFF"/>
          <w:lang w:val="en-US"/>
        </w:rPr>
      </w:pPr>
    </w:p>
    <w:p w:rsidR="00B16B2C" w:rsidRDefault="00B16B2C" w:rsidP="00F47DDE">
      <w:pPr>
        <w:pStyle w:val="a4"/>
        <w:spacing w:line="240" w:lineRule="auto"/>
        <w:ind w:firstLine="708"/>
        <w:jc w:val="right"/>
        <w:rPr>
          <w:rFonts w:ascii="Times New Roman" w:hAnsi="Times New Roman" w:cs="Times New Roman"/>
          <w:b/>
          <w:color w:val="auto"/>
          <w:sz w:val="24"/>
          <w:szCs w:val="24"/>
          <w:u w:val="single"/>
          <w:shd w:val="clear" w:color="auto" w:fill="FFFFFF"/>
          <w:lang w:val="en-US"/>
        </w:rPr>
      </w:pPr>
    </w:p>
    <w:p w:rsidR="00F47DDE" w:rsidRPr="00FC7021"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rPr>
      </w:pPr>
      <w:r w:rsidRPr="00FC7021">
        <w:rPr>
          <w:rFonts w:ascii="Times New Roman" w:hAnsi="Times New Roman" w:cs="Times New Roman"/>
          <w:b/>
          <w:color w:val="auto"/>
          <w:sz w:val="24"/>
          <w:szCs w:val="24"/>
          <w:u w:val="single"/>
          <w:shd w:val="clear" w:color="auto" w:fill="FFFFFF"/>
        </w:rPr>
        <w:lastRenderedPageBreak/>
        <w:t>Приложение 3</w:t>
      </w:r>
      <w:r w:rsidRPr="00FC7021">
        <w:rPr>
          <w:rFonts w:ascii="Times New Roman" w:hAnsi="Times New Roman" w:cs="Times New Roman"/>
          <w:b/>
          <w:color w:val="auto"/>
          <w:sz w:val="24"/>
          <w:szCs w:val="24"/>
          <w:u w:val="single"/>
          <w:shd w:val="clear" w:color="auto" w:fill="FFFFFF"/>
          <w:lang w:val="en-US"/>
        </w:rPr>
        <w:t>.2.5</w:t>
      </w:r>
      <w:r w:rsidRPr="00FC7021">
        <w:rPr>
          <w:rFonts w:ascii="Times New Roman" w:hAnsi="Times New Roman" w:cs="Times New Roman"/>
          <w:b/>
          <w:color w:val="auto"/>
          <w:sz w:val="24"/>
          <w:szCs w:val="24"/>
          <w:u w:val="single"/>
          <w:shd w:val="clear" w:color="auto" w:fill="FFFFFF"/>
        </w:rPr>
        <w:t xml:space="preserve">. </w:t>
      </w:r>
    </w:p>
    <w:p w:rsidR="00F47DDE" w:rsidRPr="00FC7021" w:rsidRDefault="00F47DDE" w:rsidP="00F47DDE">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Расходы на охрану окружающей среды, в миллионах рублей, в период с 2003 по 2011 год.</w:t>
      </w:r>
    </w:p>
    <w:tbl>
      <w:tblPr>
        <w:tblW w:w="14076" w:type="dxa"/>
        <w:jc w:val="center"/>
        <w:tblInd w:w="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1152"/>
        <w:gridCol w:w="1128"/>
        <w:gridCol w:w="1008"/>
        <w:gridCol w:w="1119"/>
        <w:gridCol w:w="992"/>
        <w:gridCol w:w="1134"/>
        <w:gridCol w:w="992"/>
        <w:gridCol w:w="1066"/>
        <w:gridCol w:w="972"/>
        <w:gridCol w:w="1372"/>
        <w:gridCol w:w="1103"/>
        <w:gridCol w:w="964"/>
        <w:gridCol w:w="1074"/>
      </w:tblGrid>
      <w:tr w:rsidR="00F47DDE" w:rsidRPr="00F21507" w:rsidTr="00F21507">
        <w:trPr>
          <w:trHeight w:val="540"/>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F47DDE" w:rsidRPr="00F21507" w:rsidTr="00F21507">
        <w:trPr>
          <w:trHeight w:val="288"/>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41134,53</w:t>
            </w:r>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6800</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2459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29581,77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18517,38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28789,46</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24902,89</w:t>
            </w: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16847,20</w:t>
            </w:r>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85993,52</w:t>
            </w:r>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5600</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1788,90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600,44</w:t>
            </w:r>
          </w:p>
        </w:tc>
      </w:tr>
      <w:tr w:rsidR="00F47DDE" w:rsidRPr="00F21507" w:rsidTr="00F21507">
        <w:trPr>
          <w:trHeight w:val="288"/>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56110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8200</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3340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28278,98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19288,94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29989,03</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25940,51</w:t>
            </w: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18771,26</w:t>
            </w:r>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82206,33</w:t>
            </w:r>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5500</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1967,79</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662,49</w:t>
            </w:r>
          </w:p>
        </w:tc>
      </w:tr>
      <w:tr w:rsidR="00F47DDE" w:rsidRPr="00F21507" w:rsidTr="00F21507">
        <w:trPr>
          <w:trHeight w:val="288"/>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82414,91</w:t>
            </w:r>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9000</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3860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32398,05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23709,86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36862,34</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31885,93</w:t>
            </w: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20915,05</w:t>
            </w:r>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94180,39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6000</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2188,51</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1244,43</w:t>
            </w:r>
          </w:p>
        </w:tc>
      </w:tr>
      <w:tr w:rsidR="00F47DDE" w:rsidRPr="00F21507" w:rsidTr="00F21507">
        <w:trPr>
          <w:trHeight w:val="288"/>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109431,91</w:t>
            </w:r>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1042</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3986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29995,98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25450,85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39569,11</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34227,28</w:t>
            </w: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23303,68</w:t>
            </w:r>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87197,61</w:t>
            </w:r>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7620</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2972,60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2011,42</w:t>
            </w:r>
          </w:p>
        </w:tc>
      </w:tr>
      <w:tr w:rsidR="00F47DDE" w:rsidRPr="00F21507" w:rsidTr="00F21507">
        <w:trPr>
          <w:trHeight w:val="288"/>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84210,90</w:t>
            </w:r>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1522</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4384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33428,63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23937,09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37215,63</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32191,52</w:t>
            </w: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25965,10</w:t>
            </w:r>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97176,26</w:t>
            </w:r>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8220</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3435,40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2237,61</w:t>
            </w:r>
          </w:p>
        </w:tc>
      </w:tr>
      <w:tr w:rsidR="00F47DDE" w:rsidRPr="00F21507" w:rsidTr="00F21507">
        <w:trPr>
          <w:trHeight w:val="288"/>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62617,97</w:t>
            </w:r>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1296</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4875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44448,82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25310,98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39351,64</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34039,17</w:t>
            </w: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26972,41</w:t>
            </w:r>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129211,68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10600</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3547,54</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7447,07</w:t>
            </w:r>
          </w:p>
        </w:tc>
      </w:tr>
      <w:tr w:rsidR="00F47DDE" w:rsidRPr="00F21507" w:rsidTr="00F21507">
        <w:trPr>
          <w:trHeight w:val="288"/>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78529,34</w:t>
            </w:r>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1300</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3929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55486,06</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37422,06</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58212,16</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50353,52</w:t>
            </w: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31176,43</w:t>
            </w:r>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161296,68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18881,20</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3901,76</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11806,28</w:t>
            </w:r>
          </w:p>
        </w:tc>
      </w:tr>
      <w:tr w:rsidR="00F47DDE" w:rsidRPr="00F21507" w:rsidTr="00F21507">
        <w:trPr>
          <w:trHeight w:val="288"/>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557680,08</w:t>
            </w:r>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2010</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4503</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46917,87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26041,30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40487,09</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35021,34</w:t>
            </w: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41593,46</w:t>
            </w:r>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136389,15</w:t>
            </w:r>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20511,90</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4338,75</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6906,44</w:t>
            </w:r>
          </w:p>
        </w:tc>
      </w:tr>
      <w:tr w:rsidR="00F47DDE" w:rsidRPr="00F21507" w:rsidTr="00F21507">
        <w:trPr>
          <w:trHeight w:val="300"/>
          <w:jc w:val="center"/>
        </w:trPr>
        <w:tc>
          <w:tcPr>
            <w:tcW w:w="115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247254,43</w:t>
            </w:r>
          </w:p>
        </w:tc>
        <w:tc>
          <w:tcPr>
            <w:tcW w:w="10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2211</w:t>
            </w:r>
          </w:p>
        </w:tc>
        <w:tc>
          <w:tcPr>
            <w:tcW w:w="11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5401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49439,15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26409,22</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41059,11</w:t>
            </w:r>
          </w:p>
        </w:tc>
        <w:tc>
          <w:tcPr>
            <w:tcW w:w="106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35516,30</w:t>
            </w:r>
          </w:p>
        </w:tc>
        <w:tc>
          <w:tcPr>
            <w:tcW w:w="9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45752,81</w:t>
            </w:r>
          </w:p>
        </w:tc>
        <w:tc>
          <w:tcPr>
            <w:tcW w:w="137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143718,47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24607,40</w:t>
            </w:r>
          </w:p>
        </w:tc>
        <w:tc>
          <w:tcPr>
            <w:tcW w:w="96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3496,81</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10331,01</w:t>
            </w:r>
          </w:p>
        </w:tc>
      </w:tr>
    </w:tbl>
    <w:p w:rsidR="00F47DDE" w:rsidRPr="00FC7021" w:rsidRDefault="00F47DDE" w:rsidP="00F47DDE">
      <w:pPr>
        <w:pStyle w:val="a4"/>
        <w:spacing w:line="240" w:lineRule="auto"/>
        <w:ind w:firstLine="708"/>
        <w:jc w:val="both"/>
        <w:rPr>
          <w:rFonts w:ascii="Times New Roman" w:hAnsi="Times New Roman" w:cs="Times New Roman"/>
          <w:color w:val="auto"/>
          <w:sz w:val="24"/>
          <w:szCs w:val="24"/>
        </w:rPr>
      </w:pPr>
    </w:p>
    <w:p w:rsidR="00F47DDE" w:rsidRPr="00FC7021"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rPr>
      </w:pPr>
      <w:r w:rsidRPr="00FC7021">
        <w:rPr>
          <w:rFonts w:ascii="Times New Roman" w:hAnsi="Times New Roman" w:cs="Times New Roman"/>
          <w:b/>
          <w:color w:val="auto"/>
          <w:sz w:val="24"/>
          <w:szCs w:val="24"/>
          <w:u w:val="single"/>
          <w:shd w:val="clear" w:color="auto" w:fill="FFFFFF"/>
        </w:rPr>
        <w:t xml:space="preserve">Приложение </w:t>
      </w:r>
      <w:r w:rsidRPr="00FC7021">
        <w:rPr>
          <w:rFonts w:ascii="Times New Roman" w:hAnsi="Times New Roman" w:cs="Times New Roman"/>
          <w:b/>
          <w:color w:val="auto"/>
          <w:sz w:val="24"/>
          <w:szCs w:val="24"/>
          <w:u w:val="single"/>
          <w:shd w:val="clear" w:color="auto" w:fill="FFFFFF"/>
          <w:lang w:val="en-US"/>
        </w:rPr>
        <w:t xml:space="preserve">3.2.6. </w:t>
      </w:r>
    </w:p>
    <w:p w:rsidR="00F47DDE" w:rsidRPr="00FC7021" w:rsidRDefault="00F47DDE" w:rsidP="00F47DDE">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Выбросы оксида азота, тысяч тонн, в период с 2003 по 2011 год.</w:t>
      </w:r>
    </w:p>
    <w:tbl>
      <w:tblPr>
        <w:tblW w:w="0" w:type="auto"/>
        <w:jc w:val="center"/>
        <w:tblInd w:w="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47"/>
        <w:gridCol w:w="1100"/>
        <w:gridCol w:w="1016"/>
        <w:gridCol w:w="1090"/>
        <w:gridCol w:w="1015"/>
        <w:gridCol w:w="1016"/>
        <w:gridCol w:w="1015"/>
        <w:gridCol w:w="1015"/>
        <w:gridCol w:w="1016"/>
        <w:gridCol w:w="1267"/>
        <w:gridCol w:w="1015"/>
        <w:gridCol w:w="1016"/>
        <w:gridCol w:w="1069"/>
      </w:tblGrid>
      <w:tr w:rsidR="00F47DDE" w:rsidRPr="00F21507" w:rsidTr="00F21507">
        <w:trPr>
          <w:trHeight w:val="82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8,03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42,73</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86,13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125,60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403,99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163,14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29,90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7,71</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215</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9,93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48,55</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89,85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114,30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300,23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170,90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9,89</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218</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55,17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93,73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223,12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181,05</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34,70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12,68</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11,60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62,70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99,71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138</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233,50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210,40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47,70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16,25</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71,24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109,37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144,77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222,70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192,17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12,26</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80,96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134,79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244,50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204,04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46,70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22,08</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113,73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121,91</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154,09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21,96</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113,09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134,76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222,70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197,20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25,76</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141</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27,86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106,46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132,11</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188,75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211,88</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w:t>
            </w:r>
          </w:p>
        </w:tc>
      </w:tr>
    </w:tbl>
    <w:p w:rsidR="00F47DDE" w:rsidRPr="00FC7021" w:rsidRDefault="00F47DDE" w:rsidP="00F47DDE">
      <w:pPr>
        <w:pStyle w:val="a4"/>
        <w:spacing w:line="360" w:lineRule="auto"/>
        <w:ind w:firstLine="708"/>
        <w:jc w:val="both"/>
        <w:rPr>
          <w:rFonts w:ascii="Times New Roman" w:hAnsi="Times New Roman" w:cs="Times New Roman"/>
          <w:color w:val="auto"/>
          <w:sz w:val="24"/>
          <w:szCs w:val="24"/>
        </w:rPr>
      </w:pPr>
    </w:p>
    <w:p w:rsidR="00F47DDE" w:rsidRPr="00FC7021"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rPr>
      </w:pPr>
      <w:r w:rsidRPr="00FC7021">
        <w:rPr>
          <w:rFonts w:ascii="Times New Roman" w:hAnsi="Times New Roman" w:cs="Times New Roman"/>
          <w:b/>
          <w:color w:val="auto"/>
          <w:sz w:val="24"/>
          <w:szCs w:val="24"/>
          <w:u w:val="single"/>
          <w:shd w:val="clear" w:color="auto" w:fill="FFFFFF"/>
        </w:rPr>
        <w:lastRenderedPageBreak/>
        <w:t xml:space="preserve">Приложение </w:t>
      </w:r>
      <w:r w:rsidRPr="00FC7021">
        <w:rPr>
          <w:rFonts w:ascii="Times New Roman" w:hAnsi="Times New Roman" w:cs="Times New Roman"/>
          <w:b/>
          <w:color w:val="auto"/>
          <w:sz w:val="24"/>
          <w:szCs w:val="24"/>
          <w:u w:val="single"/>
          <w:shd w:val="clear" w:color="auto" w:fill="FFFFFF"/>
          <w:lang w:val="en-US"/>
        </w:rPr>
        <w:t xml:space="preserve">3.2.7. </w:t>
      </w:r>
    </w:p>
    <w:p w:rsidR="00F47DDE" w:rsidRPr="00FC7021" w:rsidRDefault="00F47DDE" w:rsidP="00F47DDE">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Выбросы диоксида серы, тысяч тонн, в период с 2003 по 2011 год.</w:t>
      </w:r>
    </w:p>
    <w:tbl>
      <w:tblPr>
        <w:tblW w:w="0" w:type="auto"/>
        <w:jc w:val="center"/>
        <w:tblInd w:w="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47"/>
        <w:gridCol w:w="1100"/>
        <w:gridCol w:w="1016"/>
        <w:gridCol w:w="1090"/>
        <w:gridCol w:w="1015"/>
        <w:gridCol w:w="1016"/>
        <w:gridCol w:w="1015"/>
        <w:gridCol w:w="1015"/>
        <w:gridCol w:w="1016"/>
        <w:gridCol w:w="1267"/>
        <w:gridCol w:w="1015"/>
        <w:gridCol w:w="1016"/>
        <w:gridCol w:w="1069"/>
      </w:tblGrid>
      <w:tr w:rsidR="00F47DDE" w:rsidRPr="00F21507" w:rsidTr="00F21507">
        <w:trPr>
          <w:trHeight w:val="82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151</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21,68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146,40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74,56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161,51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73,29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3,17</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24,42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4,77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143,53</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75,62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133,40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156,50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4,25</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19,50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140,72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76,69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151,65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70,54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5,70</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19,90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7,95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137,96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62,00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118</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80,46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7,64</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20,70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135,25</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58,19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91,64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150,90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64,89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11,43</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30,50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132,60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52,95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125,04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141,80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66,47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75,15</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45,60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46,88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151,86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135,40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58,74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49,44</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52,36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154,95</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133,70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68,40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50,72</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54,01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91</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38,74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155,49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127,82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69,18</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45,52</w:t>
            </w:r>
          </w:p>
        </w:tc>
      </w:tr>
    </w:tbl>
    <w:p w:rsidR="00F47DDE" w:rsidRPr="00FC7021"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rPr>
      </w:pPr>
      <w:r w:rsidRPr="00FC7021">
        <w:rPr>
          <w:rFonts w:ascii="Times New Roman" w:hAnsi="Times New Roman" w:cs="Times New Roman"/>
          <w:b/>
          <w:color w:val="auto"/>
          <w:sz w:val="24"/>
          <w:szCs w:val="24"/>
          <w:u w:val="single"/>
          <w:shd w:val="clear" w:color="auto" w:fill="FFFFFF"/>
        </w:rPr>
        <w:br/>
        <w:t xml:space="preserve">Приложение </w:t>
      </w:r>
      <w:r w:rsidRPr="00FC7021">
        <w:rPr>
          <w:rFonts w:ascii="Times New Roman" w:hAnsi="Times New Roman" w:cs="Times New Roman"/>
          <w:b/>
          <w:color w:val="auto"/>
          <w:sz w:val="24"/>
          <w:szCs w:val="24"/>
          <w:u w:val="single"/>
          <w:shd w:val="clear" w:color="auto" w:fill="FFFFFF"/>
          <w:lang w:val="en-US"/>
        </w:rPr>
        <w:t xml:space="preserve">3.2.8. </w:t>
      </w:r>
    </w:p>
    <w:p w:rsidR="00F47DDE" w:rsidRPr="00FC7021" w:rsidRDefault="00F47DDE" w:rsidP="00F47DDE">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Выбросы метана, тысяч тонн, в период с 2003 по 2011 год.</w:t>
      </w:r>
    </w:p>
    <w:tbl>
      <w:tblPr>
        <w:tblW w:w="0" w:type="auto"/>
        <w:jc w:val="center"/>
        <w:tblInd w:w="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47"/>
        <w:gridCol w:w="1100"/>
        <w:gridCol w:w="1016"/>
        <w:gridCol w:w="1090"/>
        <w:gridCol w:w="1015"/>
        <w:gridCol w:w="1016"/>
        <w:gridCol w:w="1015"/>
        <w:gridCol w:w="1015"/>
        <w:gridCol w:w="1016"/>
        <w:gridCol w:w="1267"/>
        <w:gridCol w:w="1015"/>
        <w:gridCol w:w="1016"/>
        <w:gridCol w:w="1069"/>
      </w:tblGrid>
      <w:tr w:rsidR="00F47DDE" w:rsidRPr="00F21507" w:rsidTr="00F21507">
        <w:trPr>
          <w:trHeight w:val="82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22,16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57,09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164,56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149,58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256,63</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281,39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1473,93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1511,10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91,55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1168,71</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258</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27,70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54,09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168,96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153,58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228,44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250,48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1367,61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1402,10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74,43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1274,67</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54,29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152,24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138,38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203,35</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222,97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1399,01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1434,29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60,52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1182,73</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40,40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52,66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109,12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99,19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173,21</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189,92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1492,26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1529,90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49,20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1209,88</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44,90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51,08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104,72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95,19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187,89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206,02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1496,46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1534,20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40,00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1290,53</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49,55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110,88</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100,79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172,76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189,43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1606,35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1646,86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29,61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1294,16</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219</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52,30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48,06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111,76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127</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101,59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214,32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1781,44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1826,37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32,90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1389,19</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221</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44,60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46,62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112,64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128</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102,39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178,75</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1487,34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1524,85</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33,40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1540,62</w:t>
            </w:r>
          </w:p>
        </w:tc>
      </w:tr>
      <w:tr w:rsidR="00F47DDE" w:rsidRPr="00F21507" w:rsidTr="00F21507">
        <w:trPr>
          <w:trHeight w:val="288"/>
          <w:jc w:val="center"/>
        </w:trPr>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22,30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45,22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117,04</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106,39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168,92</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185,22</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1385,49</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1420,43</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33,10</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1286,27</w:t>
            </w:r>
          </w:p>
        </w:tc>
      </w:tr>
    </w:tbl>
    <w:p w:rsidR="00F47DDE" w:rsidRPr="00FC7021" w:rsidRDefault="00F47DDE" w:rsidP="00F47DDE">
      <w:pPr>
        <w:pStyle w:val="a4"/>
        <w:spacing w:line="360" w:lineRule="auto"/>
        <w:ind w:firstLine="708"/>
        <w:jc w:val="both"/>
        <w:rPr>
          <w:rFonts w:ascii="Times New Roman" w:hAnsi="Times New Roman" w:cs="Times New Roman"/>
          <w:color w:val="auto"/>
          <w:sz w:val="24"/>
          <w:szCs w:val="24"/>
        </w:rPr>
      </w:pPr>
    </w:p>
    <w:p w:rsidR="00F47DDE" w:rsidRPr="00FC7021"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rPr>
      </w:pPr>
      <w:r w:rsidRPr="00FC7021">
        <w:rPr>
          <w:rFonts w:ascii="Times New Roman" w:hAnsi="Times New Roman" w:cs="Times New Roman"/>
          <w:b/>
          <w:color w:val="auto"/>
          <w:sz w:val="24"/>
          <w:szCs w:val="24"/>
          <w:u w:val="single"/>
          <w:shd w:val="clear" w:color="auto" w:fill="FFFFFF"/>
        </w:rPr>
        <w:lastRenderedPageBreak/>
        <w:t xml:space="preserve">Приложение </w:t>
      </w:r>
      <w:r w:rsidRPr="00FC7021">
        <w:rPr>
          <w:rFonts w:ascii="Times New Roman" w:hAnsi="Times New Roman" w:cs="Times New Roman"/>
          <w:b/>
          <w:color w:val="auto"/>
          <w:sz w:val="24"/>
          <w:szCs w:val="24"/>
          <w:u w:val="single"/>
          <w:shd w:val="clear" w:color="auto" w:fill="FFFFFF"/>
          <w:lang w:val="en-US"/>
        </w:rPr>
        <w:t>3.2.9</w:t>
      </w:r>
      <w:r w:rsidRPr="00FC7021">
        <w:rPr>
          <w:rFonts w:ascii="Times New Roman" w:hAnsi="Times New Roman" w:cs="Times New Roman"/>
          <w:b/>
          <w:color w:val="auto"/>
          <w:sz w:val="24"/>
          <w:szCs w:val="24"/>
          <w:u w:val="single"/>
          <w:shd w:val="clear" w:color="auto" w:fill="FFFFFF"/>
        </w:rPr>
        <w:t xml:space="preserve">. </w:t>
      </w:r>
    </w:p>
    <w:p w:rsidR="00F47DDE" w:rsidRPr="00FC7021" w:rsidRDefault="00F47DDE" w:rsidP="00F47DDE">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Выбросы парниковых газов, тысяч тонн, в период с 2003 по 2011 год.</w:t>
      </w:r>
    </w:p>
    <w:tbl>
      <w:tblPr>
        <w:tblW w:w="0" w:type="auto"/>
        <w:jc w:val="center"/>
        <w:tblInd w:w="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47"/>
        <w:gridCol w:w="1127"/>
        <w:gridCol w:w="1061"/>
        <w:gridCol w:w="1182"/>
        <w:gridCol w:w="1041"/>
        <w:gridCol w:w="899"/>
        <w:gridCol w:w="993"/>
        <w:gridCol w:w="956"/>
        <w:gridCol w:w="967"/>
        <w:gridCol w:w="1367"/>
        <w:gridCol w:w="1074"/>
        <w:gridCol w:w="867"/>
        <w:gridCol w:w="1158"/>
      </w:tblGrid>
      <w:tr w:rsidR="00F47DDE" w:rsidRPr="00F21507" w:rsidTr="00F21507">
        <w:trPr>
          <w:trHeight w:val="82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F47DDE" w:rsidRPr="00F21507" w:rsidTr="00F21507">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83430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62572,50</w:t>
            </w:r>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80795,39</w:t>
            </w:r>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64838,20</w:t>
            </w:r>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102000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57241,8</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62600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54794</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136800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116222,52</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86700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112189,71</w:t>
            </w:r>
          </w:p>
        </w:tc>
      </w:tr>
      <w:tr w:rsidR="00F47DDE" w:rsidRPr="00F21507" w:rsidTr="00F21507">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81740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61305</w:t>
            </w:r>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76947,99</w:t>
            </w:r>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63287,65</w:t>
            </w:r>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101000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5841</w:t>
            </w:r>
            <w:r w:rsidRPr="00F21507">
              <w:rPr>
                <w:rFonts w:ascii="Times New Roman" w:eastAsia="Times New Roman" w:hAnsi="Times New Roman" w:cs="Times New Roman"/>
                <w:color w:val="auto"/>
                <w:sz w:val="20"/>
                <w:szCs w:val="20"/>
                <w:lang w:val="en-US" w:eastAsia="ru-RU"/>
              </w:rPr>
              <w:t>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62200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52992</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138500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118594,41</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85850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99745,46</w:t>
            </w:r>
          </w:p>
        </w:tc>
      </w:tr>
      <w:tr w:rsidR="00F47DDE" w:rsidRPr="00F21507" w:rsidTr="00F21507">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78030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58522,50</w:t>
            </w:r>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73283,80</w:t>
            </w:r>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61774,18</w:t>
            </w:r>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93000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61740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62300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51250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138000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121014,70</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79050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88681,55</w:t>
            </w:r>
          </w:p>
        </w:tc>
      </w:tr>
      <w:tr w:rsidR="00F47DDE" w:rsidRPr="00F21507" w:rsidTr="00F21507">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54500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40875</w:t>
            </w:r>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73146,85</w:t>
            </w:r>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60296,91</w:t>
            </w:r>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88000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61350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61500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49900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145500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123484,39</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74800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78844,87</w:t>
            </w:r>
          </w:p>
        </w:tc>
      </w:tr>
      <w:tr w:rsidR="00F47DDE" w:rsidRPr="00F21507" w:rsidTr="00F21507">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63460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47595</w:t>
            </w:r>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65100,70</w:t>
            </w:r>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58854,96</w:t>
            </w:r>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82000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67550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63700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49500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141000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126004,48</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69700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70099,28</w:t>
            </w:r>
          </w:p>
        </w:tc>
      </w:tr>
      <w:tr w:rsidR="00F47DDE" w:rsidRPr="00F21507" w:rsidTr="00F21507">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61400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46050</w:t>
            </w:r>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57939,62</w:t>
            </w:r>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57447,50</w:t>
            </w:r>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75000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62430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6270</w:t>
            </w:r>
            <w:r w:rsidRPr="00F21507">
              <w:rPr>
                <w:rFonts w:ascii="Times New Roman" w:eastAsia="Times New Roman" w:hAnsi="Times New Roman" w:cs="Times New Roman"/>
                <w:color w:val="auto"/>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57400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126000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128576,00</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63750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62323,77</w:t>
            </w:r>
          </w:p>
        </w:tc>
      </w:tr>
      <w:tr w:rsidR="00F47DDE" w:rsidRPr="00F21507" w:rsidTr="00F21507">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65030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48772,50</w:t>
            </w:r>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51566,26</w:t>
            </w:r>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55000</w:t>
            </w:r>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69000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57690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60300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62300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124000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131200,00</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58650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55410,73</w:t>
            </w:r>
          </w:p>
        </w:tc>
      </w:tr>
      <w:tr w:rsidR="00F47DDE" w:rsidRPr="00F21507" w:rsidTr="00F21507">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64920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48690</w:t>
            </w:r>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45893,97</w:t>
            </w:r>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52000</w:t>
            </w:r>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76000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60642</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63100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60000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125000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137200,00</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64600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49264,49</w:t>
            </w:r>
          </w:p>
        </w:tc>
      </w:tr>
      <w:tr w:rsidR="00F47DDE" w:rsidRPr="00F21507" w:rsidTr="00F21507">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12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61830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46372,50</w:t>
            </w:r>
          </w:p>
        </w:tc>
        <w:tc>
          <w:tcPr>
            <w:tcW w:w="11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40845,64</w:t>
            </w:r>
          </w:p>
        </w:tc>
        <w:tc>
          <w:tcPr>
            <w:tcW w:w="10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46000</w:t>
            </w:r>
          </w:p>
        </w:tc>
        <w:tc>
          <w:tcPr>
            <w:tcW w:w="89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74000</w:t>
            </w: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51099</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61600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57360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129000</w:t>
            </w:r>
          </w:p>
        </w:tc>
        <w:tc>
          <w:tcPr>
            <w:tcW w:w="107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133400,00</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62900</w:t>
            </w:r>
          </w:p>
        </w:tc>
        <w:tc>
          <w:tcPr>
            <w:tcW w:w="115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F47DDE" w:rsidRPr="00F21507" w:rsidRDefault="00F47DDE">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43800,00</w:t>
            </w:r>
          </w:p>
        </w:tc>
      </w:tr>
    </w:tbl>
    <w:p w:rsidR="0072202D" w:rsidRDefault="00F47DDE" w:rsidP="0072202D">
      <w:pPr>
        <w:pStyle w:val="a4"/>
        <w:spacing w:line="240" w:lineRule="auto"/>
        <w:ind w:firstLine="708"/>
        <w:jc w:val="right"/>
        <w:rPr>
          <w:rFonts w:ascii="Times New Roman" w:hAnsi="Times New Roman" w:cs="Times New Roman"/>
          <w:b/>
          <w:color w:val="auto"/>
          <w:sz w:val="24"/>
          <w:szCs w:val="24"/>
          <w:u w:val="single"/>
          <w:shd w:val="clear" w:color="auto" w:fill="FFFFFF"/>
          <w:lang w:val="en-US"/>
        </w:rPr>
      </w:pPr>
      <w:r w:rsidRPr="00FC7021">
        <w:rPr>
          <w:rFonts w:ascii="Times New Roman" w:hAnsi="Times New Roman" w:cs="Times New Roman"/>
          <w:b/>
          <w:color w:val="auto"/>
          <w:sz w:val="24"/>
          <w:szCs w:val="24"/>
          <w:u w:val="single"/>
          <w:shd w:val="clear" w:color="auto" w:fill="FFFFFF"/>
        </w:rPr>
        <w:br/>
        <w:t xml:space="preserve">Приложение </w:t>
      </w:r>
      <w:r w:rsidRPr="0072202D">
        <w:rPr>
          <w:rFonts w:ascii="Times New Roman" w:hAnsi="Times New Roman" w:cs="Times New Roman"/>
          <w:b/>
          <w:color w:val="auto"/>
          <w:sz w:val="24"/>
          <w:szCs w:val="24"/>
          <w:u w:val="single"/>
          <w:shd w:val="clear" w:color="auto" w:fill="FFFFFF"/>
        </w:rPr>
        <w:t>3.2.10</w:t>
      </w:r>
      <w:r w:rsidRPr="00FC7021">
        <w:rPr>
          <w:rFonts w:ascii="Times New Roman" w:hAnsi="Times New Roman" w:cs="Times New Roman"/>
          <w:b/>
          <w:color w:val="auto"/>
          <w:sz w:val="24"/>
          <w:szCs w:val="24"/>
          <w:u w:val="single"/>
          <w:shd w:val="clear" w:color="auto" w:fill="FFFFFF"/>
        </w:rPr>
        <w:t>.</w:t>
      </w:r>
      <w:r w:rsidR="0072202D" w:rsidRPr="0072202D">
        <w:rPr>
          <w:rFonts w:ascii="Times New Roman" w:hAnsi="Times New Roman" w:cs="Times New Roman"/>
          <w:b/>
          <w:color w:val="auto"/>
          <w:sz w:val="24"/>
          <w:szCs w:val="24"/>
          <w:u w:val="single"/>
          <w:shd w:val="clear" w:color="auto" w:fill="FFFFFF"/>
        </w:rPr>
        <w:t xml:space="preserve"> </w:t>
      </w:r>
    </w:p>
    <w:p w:rsidR="0072202D" w:rsidRPr="00FC7021" w:rsidRDefault="0072202D" w:rsidP="0072202D">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Доля женщин в менеджменте компаний, в процентах, в период с 2003 по 2011 год.</w:t>
      </w:r>
    </w:p>
    <w:tbl>
      <w:tblPr>
        <w:tblW w:w="0" w:type="auto"/>
        <w:jc w:val="center"/>
        <w:tblInd w:w="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47"/>
        <w:gridCol w:w="1100"/>
        <w:gridCol w:w="911"/>
        <w:gridCol w:w="1090"/>
        <w:gridCol w:w="802"/>
        <w:gridCol w:w="850"/>
        <w:gridCol w:w="851"/>
        <w:gridCol w:w="992"/>
        <w:gridCol w:w="992"/>
        <w:gridCol w:w="1367"/>
        <w:gridCol w:w="1015"/>
        <w:gridCol w:w="1016"/>
        <w:gridCol w:w="1069"/>
      </w:tblGrid>
      <w:tr w:rsidR="0072202D" w:rsidRPr="00F21507" w:rsidTr="00A47EDF">
        <w:trPr>
          <w:trHeight w:val="82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19,50</w:t>
            </w:r>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15,60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26,50</w:t>
            </w:r>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11,30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10,62</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24,10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10,48</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23,71</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w:t>
            </w:r>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42,54</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w:t>
            </w:r>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25,30</w:t>
            </w:r>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20,92</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12,20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11,09</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24,28</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w:t>
            </w:r>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42,02</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20,90</w:t>
            </w:r>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16,72</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27,83</w:t>
            </w:r>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21,13</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12,90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11,73</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24,86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w:t>
            </w:r>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41,51</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w:t>
            </w:r>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16,80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30,61</w:t>
            </w:r>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16,20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14,09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21,50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12,40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25,46</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w:t>
            </w:r>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w:t>
            </w:r>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17,70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33,67</w:t>
            </w:r>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17,70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14,79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22,40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13,50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26,07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w:t>
            </w:r>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32,80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w:t>
            </w:r>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17,60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38,60</w:t>
            </w:r>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15,30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16,49</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22,70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13,10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26,70</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w:t>
            </w:r>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32,47</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w:t>
            </w:r>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18,40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38,90</w:t>
            </w:r>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16,10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17,92</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22,90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13,60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w:t>
            </w:r>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32,50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w:t>
            </w:r>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19,20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38,94</w:t>
            </w:r>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18,57</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23,10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13,30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32,40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w:t>
            </w:r>
          </w:p>
        </w:tc>
        <w:tc>
          <w:tcPr>
            <w:tcW w:w="9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w:t>
            </w:r>
          </w:p>
        </w:tc>
        <w:tc>
          <w:tcPr>
            <w:tcW w:w="8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17,60</w:t>
            </w:r>
          </w:p>
        </w:tc>
        <w:tc>
          <w:tcPr>
            <w:tcW w:w="85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19,14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23,40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14,02</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w:t>
            </w:r>
          </w:p>
        </w:tc>
        <w:tc>
          <w:tcPr>
            <w:tcW w:w="101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w:t>
            </w:r>
          </w:p>
        </w:tc>
        <w:tc>
          <w:tcPr>
            <w:tcW w:w="101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w:t>
            </w:r>
          </w:p>
        </w:tc>
        <w:tc>
          <w:tcPr>
            <w:tcW w:w="10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31,78</w:t>
            </w:r>
          </w:p>
        </w:tc>
      </w:tr>
    </w:tbl>
    <w:p w:rsidR="00F47DDE" w:rsidRPr="00FC7021"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rPr>
      </w:pPr>
    </w:p>
    <w:p w:rsidR="00F47DDE" w:rsidRPr="00FC7021"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rPr>
      </w:pPr>
      <w:r w:rsidRPr="00FC7021">
        <w:rPr>
          <w:rFonts w:ascii="Times New Roman" w:hAnsi="Times New Roman" w:cs="Times New Roman"/>
          <w:b/>
          <w:color w:val="auto"/>
          <w:sz w:val="24"/>
          <w:szCs w:val="24"/>
          <w:u w:val="single"/>
          <w:shd w:val="clear" w:color="auto" w:fill="FFFFFF"/>
        </w:rPr>
        <w:lastRenderedPageBreak/>
        <w:t xml:space="preserve">Приложение </w:t>
      </w:r>
      <w:r w:rsidRPr="0072202D">
        <w:rPr>
          <w:rFonts w:ascii="Times New Roman" w:hAnsi="Times New Roman" w:cs="Times New Roman"/>
          <w:b/>
          <w:color w:val="auto"/>
          <w:sz w:val="24"/>
          <w:szCs w:val="24"/>
          <w:u w:val="single"/>
          <w:shd w:val="clear" w:color="auto" w:fill="FFFFFF"/>
        </w:rPr>
        <w:t>3.2.11</w:t>
      </w:r>
      <w:r w:rsidRPr="00FC7021">
        <w:rPr>
          <w:rFonts w:ascii="Times New Roman" w:hAnsi="Times New Roman" w:cs="Times New Roman"/>
          <w:b/>
          <w:color w:val="auto"/>
          <w:sz w:val="24"/>
          <w:szCs w:val="24"/>
          <w:u w:val="single"/>
          <w:shd w:val="clear" w:color="auto" w:fill="FFFFFF"/>
        </w:rPr>
        <w:t xml:space="preserve">. </w:t>
      </w:r>
    </w:p>
    <w:p w:rsidR="0072202D" w:rsidRPr="00FC7021" w:rsidRDefault="0072202D" w:rsidP="0072202D">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Объем разлитой нефти, баррелей, в период с 2003 по 2011 год.</w:t>
      </w:r>
    </w:p>
    <w:tbl>
      <w:tblPr>
        <w:tblW w:w="0" w:type="auto"/>
        <w:jc w:val="center"/>
        <w:tblInd w:w="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47"/>
        <w:gridCol w:w="1100"/>
        <w:gridCol w:w="1001"/>
        <w:gridCol w:w="1090"/>
        <w:gridCol w:w="961"/>
        <w:gridCol w:w="1061"/>
        <w:gridCol w:w="811"/>
        <w:gridCol w:w="956"/>
        <w:gridCol w:w="967"/>
        <w:gridCol w:w="1267"/>
        <w:gridCol w:w="982"/>
        <w:gridCol w:w="961"/>
        <w:gridCol w:w="1169"/>
      </w:tblGrid>
      <w:tr w:rsidR="0072202D" w:rsidRPr="00F21507" w:rsidTr="00A47EDF">
        <w:trPr>
          <w:trHeight w:val="82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23902</w:t>
            </w:r>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10687</w:t>
            </w:r>
          </w:p>
          <w:p w:rsidR="0072202D" w:rsidRPr="00F21507" w:rsidRDefault="0072202D" w:rsidP="00A47EDF">
            <w:pPr>
              <w:pStyle w:val="a4"/>
              <w:spacing w:after="0" w:line="240" w:lineRule="auto"/>
              <w:jc w:val="center"/>
              <w:rPr>
                <w:rFonts w:ascii="Times New Roman" w:hAnsi="Times New Roman" w:cs="Times New Roman"/>
                <w:color w:val="auto"/>
                <w:sz w:val="20"/>
                <w:szCs w:val="20"/>
              </w:rPr>
            </w:pP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3578,81</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7090</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43255,13</w:t>
            </w:r>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7814</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26540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1546,22</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2230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763,81</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1811,32</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14860,89</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35853</w:t>
            </w:r>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5788</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3163,86</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5765</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32991,20</w:t>
            </w:r>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6908</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15514</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1617,38</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5990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745,75</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1169,81</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15241,94</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27676</w:t>
            </w:r>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8745</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2816,70</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4687</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35923,75</w:t>
            </w:r>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6150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47934</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1691,82</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1220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728,11</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2779,87</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23768,33</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13838</w:t>
            </w:r>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9686,60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6092,57</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10511</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42521,99</w:t>
            </w:r>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13165</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6099</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1842,77</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4000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710,90</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985,53</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26422,29</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6290</w:t>
            </w:r>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4403</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4277,26</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8546</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50586,51</w:t>
            </w:r>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9339</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9227</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2427,67</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8000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694,08</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31377,36</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24171,17</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21386</w:t>
            </w:r>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6458</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3222,03</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10576</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112170,09</w:t>
            </w:r>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7035</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17471</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2742,14</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20000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677,67</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2150,94</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42169,70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7548</w:t>
            </w:r>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5283,60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2866,62</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15150,94</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112903,23</w:t>
            </w:r>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6259</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9342</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1597,48</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18000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661,65</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1377,36</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18750,98</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10693</w:t>
            </w:r>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7485,10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1955,20</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19106,92</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43255,13</w:t>
            </w:r>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4269</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12114</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4201,26</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8000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646,00</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276,73</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27397,36</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3774</w:t>
            </w:r>
          </w:p>
        </w:tc>
        <w:tc>
          <w:tcPr>
            <w:tcW w:w="100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2641,80</w:t>
            </w:r>
          </w:p>
        </w:tc>
        <w:tc>
          <w:tcPr>
            <w:tcW w:w="109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3341,11</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11031,45</w:t>
            </w:r>
          </w:p>
        </w:tc>
        <w:tc>
          <w:tcPr>
            <w:tcW w:w="10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55718,48</w:t>
            </w:r>
          </w:p>
        </w:tc>
        <w:tc>
          <w:tcPr>
            <w:tcW w:w="8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7295</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12401</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4062,62</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18000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425,00</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276,73</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7815,25</w:t>
            </w:r>
          </w:p>
        </w:tc>
      </w:tr>
    </w:tbl>
    <w:p w:rsidR="00F47DDE"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lang w:val="en-US"/>
        </w:rPr>
      </w:pPr>
      <w:r w:rsidRPr="00FC7021">
        <w:rPr>
          <w:rFonts w:ascii="Times New Roman" w:hAnsi="Times New Roman" w:cs="Times New Roman"/>
          <w:b/>
          <w:color w:val="auto"/>
          <w:sz w:val="24"/>
          <w:szCs w:val="24"/>
          <w:u w:val="single"/>
          <w:shd w:val="clear" w:color="auto" w:fill="FFFFFF"/>
        </w:rPr>
        <w:br/>
        <w:t xml:space="preserve">Приложение </w:t>
      </w:r>
      <w:r w:rsidRPr="00FC7021">
        <w:rPr>
          <w:rFonts w:ascii="Times New Roman" w:hAnsi="Times New Roman" w:cs="Times New Roman"/>
          <w:b/>
          <w:color w:val="auto"/>
          <w:sz w:val="24"/>
          <w:szCs w:val="24"/>
          <w:u w:val="single"/>
          <w:shd w:val="clear" w:color="auto" w:fill="FFFFFF"/>
          <w:lang w:val="en-US"/>
        </w:rPr>
        <w:t>3.2.12</w:t>
      </w:r>
      <w:r w:rsidRPr="00FC7021">
        <w:rPr>
          <w:rFonts w:ascii="Times New Roman" w:hAnsi="Times New Roman" w:cs="Times New Roman"/>
          <w:b/>
          <w:color w:val="auto"/>
          <w:sz w:val="24"/>
          <w:szCs w:val="24"/>
          <w:u w:val="single"/>
          <w:shd w:val="clear" w:color="auto" w:fill="FFFFFF"/>
        </w:rPr>
        <w:t xml:space="preserve">. </w:t>
      </w:r>
    </w:p>
    <w:p w:rsidR="0072202D" w:rsidRPr="00FC7021" w:rsidRDefault="0072202D" w:rsidP="0072202D">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Забор пресной воды, миллионов кубических метров, в период с 2003 по 2011 год.</w:t>
      </w:r>
    </w:p>
    <w:tbl>
      <w:tblPr>
        <w:tblW w:w="0" w:type="auto"/>
        <w:jc w:val="center"/>
        <w:tblInd w:w="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47"/>
        <w:gridCol w:w="1100"/>
        <w:gridCol w:w="988"/>
        <w:gridCol w:w="1134"/>
        <w:gridCol w:w="819"/>
        <w:gridCol w:w="761"/>
        <w:gridCol w:w="857"/>
        <w:gridCol w:w="956"/>
        <w:gridCol w:w="967"/>
        <w:gridCol w:w="1367"/>
        <w:gridCol w:w="1059"/>
        <w:gridCol w:w="840"/>
        <w:gridCol w:w="1169"/>
      </w:tblGrid>
      <w:tr w:rsidR="0072202D" w:rsidRPr="00F21507" w:rsidTr="00A47EDF">
        <w:trPr>
          <w:trHeight w:val="82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435,54</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257,30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46,50</w:t>
            </w:r>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198,33</w:t>
            </w:r>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374,15</w:t>
            </w:r>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286,20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42,42</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141,72</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251,19</w:t>
            </w:r>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116,90</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131,23</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410,38</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256,60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45,10</w:t>
            </w:r>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188,89</w:t>
            </w:r>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333,09</w:t>
            </w:r>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273,72</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41,15</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149,88</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268,78</w:t>
            </w:r>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105,80</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6,40</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135,89</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390,76</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244,40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41,10</w:t>
            </w:r>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179,89</w:t>
            </w:r>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296,52</w:t>
            </w:r>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256,29</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37,50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158,50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287,60</w:t>
            </w:r>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97,50</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6,80</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139,50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277,13</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248,90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39,80</w:t>
            </w:r>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171,33</w:t>
            </w:r>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263,98</w:t>
            </w:r>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227,52</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36,31</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178,80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307,74</w:t>
            </w:r>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97,40</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7,60</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141,60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264,41</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275,10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36,30</w:t>
            </w:r>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163,17</w:t>
            </w:r>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235</w:t>
            </w:r>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33,12</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187,60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329,29</w:t>
            </w:r>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91</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8,17</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144,40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282,02</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277,10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30,20</w:t>
            </w:r>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155,40</w:t>
            </w:r>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224</w:t>
            </w:r>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27,55</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195,20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352,34</w:t>
            </w:r>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93,50</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8,79</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256,50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263,36</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292,40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30,90</w:t>
            </w:r>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148</w:t>
            </w:r>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198</w:t>
            </w:r>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176,37</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28,19</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176</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347,42</w:t>
            </w:r>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77,80</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9,45</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274,10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264,21</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1015,30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30,80</w:t>
            </w:r>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147</w:t>
            </w:r>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202</w:t>
            </w:r>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183,65</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28,10</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187,30</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340,58</w:t>
            </w:r>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63,17</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12,10</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343,70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10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261,10</w:t>
            </w:r>
          </w:p>
        </w:tc>
        <w:tc>
          <w:tcPr>
            <w:tcW w:w="98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1005,15</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29,20</w:t>
            </w:r>
          </w:p>
        </w:tc>
        <w:tc>
          <w:tcPr>
            <w:tcW w:w="81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142</w:t>
            </w:r>
          </w:p>
        </w:tc>
        <w:tc>
          <w:tcPr>
            <w:tcW w:w="7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209</w:t>
            </w:r>
          </w:p>
        </w:tc>
        <w:tc>
          <w:tcPr>
            <w:tcW w:w="85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189,50</w:t>
            </w:r>
          </w:p>
        </w:tc>
        <w:tc>
          <w:tcPr>
            <w:tcW w:w="95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26,46</w:t>
            </w:r>
          </w:p>
        </w:tc>
        <w:tc>
          <w:tcPr>
            <w:tcW w:w="9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231,13</w:t>
            </w:r>
          </w:p>
        </w:tc>
        <w:tc>
          <w:tcPr>
            <w:tcW w:w="13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372,38</w:t>
            </w:r>
          </w:p>
        </w:tc>
        <w:tc>
          <w:tcPr>
            <w:tcW w:w="10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67,30</w:t>
            </w:r>
          </w:p>
        </w:tc>
        <w:tc>
          <w:tcPr>
            <w:tcW w:w="84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10,10</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364,99</w:t>
            </w:r>
          </w:p>
        </w:tc>
      </w:tr>
    </w:tbl>
    <w:p w:rsidR="00F47DDE" w:rsidRDefault="00F47DDE" w:rsidP="00F47DDE">
      <w:pPr>
        <w:pStyle w:val="a4"/>
        <w:spacing w:line="240" w:lineRule="auto"/>
        <w:ind w:firstLine="708"/>
        <w:jc w:val="right"/>
        <w:rPr>
          <w:rFonts w:ascii="Times New Roman" w:hAnsi="Times New Roman" w:cs="Times New Roman"/>
          <w:b/>
          <w:color w:val="auto"/>
          <w:sz w:val="24"/>
          <w:szCs w:val="24"/>
          <w:u w:val="single"/>
          <w:shd w:val="clear" w:color="auto" w:fill="FFFFFF"/>
          <w:lang w:val="en-US"/>
        </w:rPr>
      </w:pPr>
      <w:r w:rsidRPr="00FC7021">
        <w:rPr>
          <w:rFonts w:ascii="Times New Roman" w:hAnsi="Times New Roman" w:cs="Times New Roman"/>
          <w:b/>
          <w:color w:val="auto"/>
          <w:sz w:val="24"/>
          <w:szCs w:val="24"/>
          <w:u w:val="single"/>
          <w:shd w:val="clear" w:color="auto" w:fill="FFFFFF"/>
        </w:rPr>
        <w:lastRenderedPageBreak/>
        <w:t xml:space="preserve">Приложение </w:t>
      </w:r>
      <w:r w:rsidRPr="00FC7021">
        <w:rPr>
          <w:rFonts w:ascii="Times New Roman" w:hAnsi="Times New Roman" w:cs="Times New Roman"/>
          <w:b/>
          <w:color w:val="auto"/>
          <w:sz w:val="24"/>
          <w:szCs w:val="24"/>
          <w:u w:val="single"/>
          <w:shd w:val="clear" w:color="auto" w:fill="FFFFFF"/>
          <w:lang w:val="en-US"/>
        </w:rPr>
        <w:t>3.2.</w:t>
      </w:r>
      <w:r w:rsidRPr="00FC7021">
        <w:rPr>
          <w:rFonts w:ascii="Times New Roman" w:hAnsi="Times New Roman" w:cs="Times New Roman"/>
          <w:b/>
          <w:color w:val="auto"/>
          <w:sz w:val="24"/>
          <w:szCs w:val="24"/>
          <w:u w:val="single"/>
          <w:shd w:val="clear" w:color="auto" w:fill="FFFFFF"/>
        </w:rPr>
        <w:t>1</w:t>
      </w:r>
      <w:r w:rsidRPr="00FC7021">
        <w:rPr>
          <w:rFonts w:ascii="Times New Roman" w:hAnsi="Times New Roman" w:cs="Times New Roman"/>
          <w:b/>
          <w:color w:val="auto"/>
          <w:sz w:val="24"/>
          <w:szCs w:val="24"/>
          <w:u w:val="single"/>
          <w:shd w:val="clear" w:color="auto" w:fill="FFFFFF"/>
          <w:lang w:val="en-US"/>
        </w:rPr>
        <w:t>3</w:t>
      </w:r>
      <w:r w:rsidRPr="00FC7021">
        <w:rPr>
          <w:rFonts w:ascii="Times New Roman" w:hAnsi="Times New Roman" w:cs="Times New Roman"/>
          <w:b/>
          <w:color w:val="auto"/>
          <w:sz w:val="24"/>
          <w:szCs w:val="24"/>
          <w:u w:val="single"/>
          <w:shd w:val="clear" w:color="auto" w:fill="FFFFFF"/>
        </w:rPr>
        <w:t>.</w:t>
      </w:r>
    </w:p>
    <w:p w:rsidR="0072202D" w:rsidRPr="00FC7021" w:rsidRDefault="0072202D" w:rsidP="0072202D">
      <w:pPr>
        <w:pStyle w:val="a4"/>
        <w:spacing w:line="240" w:lineRule="auto"/>
        <w:ind w:firstLine="708"/>
        <w:jc w:val="center"/>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shd w:val="clear" w:color="auto" w:fill="FFFFFF"/>
        </w:rPr>
        <w:t>Стоимость акции на конец года, в рублях, в период с 2003 по 2011 год.</w:t>
      </w:r>
    </w:p>
    <w:tbl>
      <w:tblPr>
        <w:tblW w:w="0" w:type="auto"/>
        <w:jc w:val="center"/>
        <w:tblInd w:w="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1147"/>
        <w:gridCol w:w="1153"/>
        <w:gridCol w:w="992"/>
        <w:gridCol w:w="1134"/>
        <w:gridCol w:w="861"/>
        <w:gridCol w:w="961"/>
        <w:gridCol w:w="1025"/>
        <w:gridCol w:w="1030"/>
        <w:gridCol w:w="1042"/>
        <w:gridCol w:w="1267"/>
        <w:gridCol w:w="982"/>
        <w:gridCol w:w="867"/>
        <w:gridCol w:w="1169"/>
      </w:tblGrid>
      <w:tr w:rsidR="0072202D" w:rsidRPr="00F21507" w:rsidTr="00AA2CC3">
        <w:trPr>
          <w:trHeight w:val="456"/>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Год/ Компания</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British</w:t>
            </w:r>
            <w:proofErr w:type="spellEnd"/>
            <w:r w:rsidRPr="00F21507">
              <w:rPr>
                <w:rFonts w:ascii="Times New Roman" w:eastAsia="Times New Roman" w:hAnsi="Times New Roman" w:cs="Times New Roman"/>
                <w:b/>
                <w:color w:val="auto"/>
                <w:sz w:val="20"/>
                <w:szCs w:val="20"/>
                <w:lang w:eastAsia="ru-RU"/>
              </w:rPr>
              <w:t xml:space="preserve"> </w:t>
            </w:r>
            <w:proofErr w:type="spellStart"/>
            <w:r w:rsidRPr="00F21507">
              <w:rPr>
                <w:rFonts w:ascii="Times New Roman" w:eastAsia="Times New Roman" w:hAnsi="Times New Roman" w:cs="Times New Roman"/>
                <w:b/>
                <w:color w:val="auto"/>
                <w:sz w:val="20"/>
                <w:szCs w:val="20"/>
                <w:lang w:eastAsia="ru-RU"/>
              </w:rPr>
              <w:t>Petroleum</w:t>
            </w:r>
            <w:proofErr w:type="spellEnd"/>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Лукойл</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color w:val="auto"/>
                <w:sz w:val="20"/>
                <w:szCs w:val="20"/>
                <w:lang w:eastAsia="ru-RU"/>
              </w:rPr>
              <w:t>Татнефть</w:t>
            </w:r>
            <w:proofErr w:type="spellEnd"/>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Total</w:t>
            </w:r>
            <w:proofErr w:type="spellEnd"/>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Shell</w:t>
            </w:r>
            <w:proofErr w:type="spellEnd"/>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ENI</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Chevron</w:t>
            </w:r>
            <w:proofErr w:type="spellEnd"/>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Petrobas</w:t>
            </w:r>
            <w:proofErr w:type="spellEnd"/>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ExxonMobil</w:t>
            </w:r>
            <w:proofErr w:type="spellEnd"/>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Газпром</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proofErr w:type="spellStart"/>
            <w:r w:rsidRPr="00F21507">
              <w:rPr>
                <w:rFonts w:ascii="Times New Roman" w:eastAsia="Times New Roman" w:hAnsi="Times New Roman" w:cs="Times New Roman"/>
                <w:b/>
                <w:bCs/>
                <w:color w:val="auto"/>
                <w:sz w:val="20"/>
                <w:szCs w:val="20"/>
                <w:lang w:eastAsia="ru-RU"/>
              </w:rPr>
              <w:t>Statoil</w:t>
            </w:r>
            <w:proofErr w:type="spellEnd"/>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Роснефть</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2003</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1514,01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666,42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39</w:t>
            </w:r>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1419,22</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11,13</w:t>
            </w:r>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541,01</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1325,34</w:t>
            </w:r>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448,53</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1257,84</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191,36</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346,67</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2004</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1682,15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833,02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w:t>
            </w:r>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1581,91</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139,13</w:t>
            </w:r>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688,78</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1512,49</w:t>
            </w:r>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572,91</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1476,49</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200,17</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457,41</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2005</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1816,30</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1704,58</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94,25</w:t>
            </w:r>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1787,45</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1739,08</w:t>
            </w:r>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799,71</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1605,59</w:t>
            </w:r>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1033,44</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1588,62</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209,38</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649,36</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2006</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1823,87</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2283,62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122,16</w:t>
            </w:r>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1954,88</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1924,16</w:t>
            </w:r>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869,16</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1998,64</w:t>
            </w:r>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1399,84</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2082,90</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219,02</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715,41</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243</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2007</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1871,15</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2072,43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148</w:t>
            </w:r>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2112,31</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2153,22</w:t>
            </w:r>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877</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2386,70</w:t>
            </w:r>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1473,50</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2395,91</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341,81</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780,48</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231,10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2008</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1161,41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961,60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55,25</w:t>
            </w:r>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1374,12</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1315,47</w:t>
            </w:r>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609,39</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1838,04</w:t>
            </w:r>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608,54</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1983,65</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106,61</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413,97</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110,29</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2009</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1833,41</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1695,47</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139,86</w:t>
            </w:r>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2025,38</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1901,09</w:t>
            </w:r>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782,57</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2434,95</w:t>
            </w:r>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1507,97</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2156,63</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182,55</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787,82</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251,49</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2010</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1338,74</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1732,02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148,70</w:t>
            </w:r>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1620,91</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2024,01</w:t>
            </w:r>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657,11</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2765,67</w:t>
            </w:r>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1146,88</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2216,17</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191,70</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720,44</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218,70</w:t>
            </w:r>
          </w:p>
        </w:tc>
      </w:tr>
      <w:tr w:rsidR="0072202D" w:rsidRPr="00F21507" w:rsidTr="00A47EDF">
        <w:trPr>
          <w:trHeight w:val="288"/>
          <w:jc w:val="center"/>
        </w:trPr>
        <w:tc>
          <w:tcPr>
            <w:tcW w:w="11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b/>
                <w:bCs/>
                <w:color w:val="auto"/>
                <w:sz w:val="20"/>
                <w:szCs w:val="20"/>
                <w:lang w:eastAsia="ru-RU"/>
              </w:rPr>
              <w:t>2011</w:t>
            </w:r>
          </w:p>
        </w:tc>
        <w:tc>
          <w:tcPr>
            <w:tcW w:w="115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1253,58</w:t>
            </w:r>
          </w:p>
        </w:tc>
        <w:tc>
          <w:tcPr>
            <w:tcW w:w="99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1703,30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160,69</w:t>
            </w:r>
          </w:p>
        </w:tc>
        <w:tc>
          <w:tcPr>
            <w:tcW w:w="8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1499,07</w:t>
            </w:r>
          </w:p>
        </w:tc>
        <w:tc>
          <w:tcPr>
            <w:tcW w:w="96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2317,97</w:t>
            </w:r>
          </w:p>
        </w:tc>
        <w:tc>
          <w:tcPr>
            <w:tcW w:w="1025"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652,97</w:t>
            </w:r>
          </w:p>
        </w:tc>
        <w:tc>
          <w:tcPr>
            <w:tcW w:w="103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3120,74</w:t>
            </w:r>
          </w:p>
        </w:tc>
        <w:tc>
          <w:tcPr>
            <w:tcW w:w="104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728,86</w:t>
            </w:r>
          </w:p>
        </w:tc>
        <w:tc>
          <w:tcPr>
            <w:tcW w:w="12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2486,04</w:t>
            </w:r>
          </w:p>
        </w:tc>
        <w:tc>
          <w:tcPr>
            <w:tcW w:w="98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169,06</w:t>
            </w:r>
          </w:p>
        </w:tc>
        <w:tc>
          <w:tcPr>
            <w:tcW w:w="86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751,15</w:t>
            </w:r>
          </w:p>
        </w:tc>
        <w:tc>
          <w:tcPr>
            <w:tcW w:w="116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72202D" w:rsidRPr="00F21507" w:rsidRDefault="0072202D" w:rsidP="00A47EDF">
            <w:pPr>
              <w:pStyle w:val="a4"/>
              <w:spacing w:after="0" w:line="240" w:lineRule="auto"/>
              <w:jc w:val="center"/>
              <w:rPr>
                <w:rFonts w:ascii="Times New Roman" w:hAnsi="Times New Roman" w:cs="Times New Roman"/>
                <w:color w:val="auto"/>
                <w:sz w:val="20"/>
                <w:szCs w:val="20"/>
              </w:rPr>
            </w:pPr>
            <w:r w:rsidRPr="00F21507">
              <w:rPr>
                <w:rFonts w:ascii="Times New Roman" w:eastAsia="Times New Roman" w:hAnsi="Times New Roman" w:cs="Times New Roman"/>
                <w:color w:val="auto"/>
                <w:sz w:val="20"/>
                <w:szCs w:val="20"/>
                <w:lang w:eastAsia="ru-RU"/>
              </w:rPr>
              <w:t>213,98</w:t>
            </w:r>
          </w:p>
        </w:tc>
      </w:tr>
    </w:tbl>
    <w:p w:rsidR="00B16B2C" w:rsidRDefault="00B16B2C" w:rsidP="00B16B2C">
      <w:pPr>
        <w:pStyle w:val="a4"/>
        <w:spacing w:before="240" w:line="240" w:lineRule="auto"/>
        <w:ind w:firstLine="708"/>
        <w:jc w:val="center"/>
        <w:rPr>
          <w:rFonts w:ascii="Times New Roman" w:hAnsi="Times New Roman" w:cs="Times New Roman"/>
          <w:b/>
          <w:color w:val="auto"/>
          <w:sz w:val="24"/>
          <w:szCs w:val="24"/>
          <w:u w:val="single"/>
          <w:shd w:val="clear" w:color="auto" w:fill="FFFFFF"/>
        </w:rPr>
      </w:pPr>
      <w:r>
        <w:rPr>
          <w:rFonts w:ascii="Times New Roman" w:hAnsi="Times New Roman" w:cs="Times New Roman"/>
          <w:b/>
          <w:color w:val="auto"/>
          <w:sz w:val="24"/>
          <w:szCs w:val="24"/>
          <w:u w:val="single"/>
          <w:shd w:val="clear" w:color="auto" w:fill="FFFFFF"/>
        </w:rPr>
        <w:t>Источник:</w:t>
      </w:r>
      <w:r w:rsidRPr="00B16B2C">
        <w:rPr>
          <w:rFonts w:ascii="Times New Roman" w:hAnsi="Times New Roman" w:cs="Times New Roman"/>
          <w:color w:val="auto"/>
          <w:sz w:val="24"/>
          <w:szCs w:val="24"/>
          <w:shd w:val="clear" w:color="auto" w:fill="FFFFFF"/>
        </w:rPr>
        <w:t xml:space="preserve"> Официальный сайт </w:t>
      </w:r>
      <w:proofErr w:type="spellStart"/>
      <w:r w:rsidRPr="00B16B2C">
        <w:rPr>
          <w:rFonts w:ascii="Times New Roman" w:hAnsi="Times New Roman" w:cs="Times New Roman"/>
          <w:color w:val="auto"/>
          <w:sz w:val="24"/>
          <w:szCs w:val="24"/>
          <w:shd w:val="clear" w:color="auto" w:fill="FFFFFF"/>
        </w:rPr>
        <w:t>Финам</w:t>
      </w:r>
      <w:proofErr w:type="spellEnd"/>
    </w:p>
    <w:p w:rsidR="00F47DDE" w:rsidRPr="00AA2CC3" w:rsidRDefault="00F47DDE" w:rsidP="0072202D">
      <w:pPr>
        <w:pStyle w:val="a4"/>
        <w:spacing w:before="240" w:line="240" w:lineRule="auto"/>
        <w:ind w:firstLine="708"/>
        <w:jc w:val="right"/>
        <w:rPr>
          <w:rFonts w:ascii="Times New Roman" w:hAnsi="Times New Roman" w:cs="Times New Roman"/>
          <w:b/>
          <w:color w:val="auto"/>
          <w:sz w:val="24"/>
          <w:szCs w:val="24"/>
          <w:u w:val="single"/>
          <w:shd w:val="clear" w:color="auto" w:fill="FFFFFF"/>
        </w:rPr>
      </w:pPr>
      <w:r w:rsidRPr="00AA2CC3">
        <w:rPr>
          <w:rFonts w:ascii="Times New Roman" w:hAnsi="Times New Roman" w:cs="Times New Roman"/>
          <w:b/>
          <w:color w:val="auto"/>
          <w:sz w:val="24"/>
          <w:szCs w:val="24"/>
          <w:u w:val="single"/>
          <w:shd w:val="clear" w:color="auto" w:fill="FFFFFF"/>
        </w:rPr>
        <w:t xml:space="preserve">Приложение </w:t>
      </w:r>
      <w:r w:rsidRPr="00AA2CC3">
        <w:rPr>
          <w:rFonts w:ascii="Times New Roman" w:hAnsi="Times New Roman" w:cs="Times New Roman"/>
          <w:b/>
          <w:color w:val="auto"/>
          <w:sz w:val="24"/>
          <w:szCs w:val="24"/>
          <w:u w:val="single"/>
          <w:shd w:val="clear" w:color="auto" w:fill="FFFFFF"/>
          <w:lang w:val="en-US"/>
        </w:rPr>
        <w:t>3.2.14</w:t>
      </w:r>
      <w:r w:rsidRPr="00AA2CC3">
        <w:rPr>
          <w:rFonts w:ascii="Times New Roman" w:hAnsi="Times New Roman" w:cs="Times New Roman"/>
          <w:b/>
          <w:color w:val="auto"/>
          <w:sz w:val="24"/>
          <w:szCs w:val="24"/>
          <w:u w:val="single"/>
          <w:shd w:val="clear" w:color="auto" w:fill="FFFFFF"/>
        </w:rPr>
        <w:t>.</w:t>
      </w:r>
    </w:p>
    <w:p w:rsidR="00F47DDE" w:rsidRPr="00AA2CC3" w:rsidRDefault="00F47DDE" w:rsidP="00F47DDE">
      <w:pPr>
        <w:pStyle w:val="a4"/>
        <w:spacing w:line="240" w:lineRule="auto"/>
        <w:ind w:firstLine="708"/>
        <w:jc w:val="center"/>
        <w:rPr>
          <w:rFonts w:ascii="Times New Roman" w:hAnsi="Times New Roman" w:cs="Times New Roman"/>
          <w:b/>
          <w:color w:val="auto"/>
          <w:sz w:val="24"/>
          <w:szCs w:val="24"/>
        </w:rPr>
      </w:pPr>
      <w:r w:rsidRPr="00AA2CC3">
        <w:rPr>
          <w:rFonts w:ascii="Times New Roman" w:hAnsi="Times New Roman" w:cs="Times New Roman"/>
          <w:b/>
          <w:color w:val="auto"/>
          <w:sz w:val="24"/>
          <w:szCs w:val="24"/>
          <w:shd w:val="clear" w:color="auto" w:fill="FFFFFF"/>
        </w:rPr>
        <w:t>Среднегодовой курс валют к рублю</w:t>
      </w:r>
    </w:p>
    <w:tbl>
      <w:tblPr>
        <w:tblW w:w="0" w:type="auto"/>
        <w:jc w:val="center"/>
        <w:tblInd w:w="108"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tblPr>
      <w:tblGrid>
        <w:gridCol w:w="1868"/>
        <w:gridCol w:w="1267"/>
        <w:gridCol w:w="1553"/>
        <w:gridCol w:w="2127"/>
        <w:gridCol w:w="1984"/>
      </w:tblGrid>
      <w:tr w:rsidR="00F47DDE" w:rsidRPr="00AA2CC3" w:rsidTr="00F47DDE">
        <w:trPr>
          <w:trHeight w:val="315"/>
          <w:jc w:val="center"/>
        </w:trPr>
        <w:tc>
          <w:tcPr>
            <w:tcW w:w="1868" w:type="dxa"/>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Год/Валюта</w:t>
            </w:r>
          </w:p>
        </w:tc>
        <w:tc>
          <w:tcPr>
            <w:tcW w:w="1267" w:type="dxa"/>
            <w:tcBorders>
              <w:top w:val="single" w:sz="8" w:space="0" w:color="00000A"/>
              <w:left w:val="single" w:sz="8" w:space="0" w:color="00000A"/>
              <w:bottom w:val="single" w:sz="8"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Евро</w:t>
            </w:r>
          </w:p>
        </w:tc>
        <w:tc>
          <w:tcPr>
            <w:tcW w:w="1553" w:type="dxa"/>
            <w:tcBorders>
              <w:top w:val="single" w:sz="8" w:space="0" w:color="00000A"/>
              <w:left w:val="single" w:sz="8" w:space="0" w:color="00000A"/>
              <w:bottom w:val="single" w:sz="8"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Доллар США</w:t>
            </w:r>
          </w:p>
        </w:tc>
        <w:tc>
          <w:tcPr>
            <w:tcW w:w="2127" w:type="dxa"/>
            <w:tcBorders>
              <w:top w:val="single" w:sz="8" w:space="0" w:color="00000A"/>
              <w:left w:val="single" w:sz="8" w:space="0" w:color="00000A"/>
              <w:bottom w:val="single" w:sz="8"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Норвежская крона</w:t>
            </w:r>
          </w:p>
        </w:tc>
        <w:tc>
          <w:tcPr>
            <w:tcW w:w="1984" w:type="dxa"/>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Австралийский доллар</w:t>
            </w:r>
          </w:p>
        </w:tc>
      </w:tr>
      <w:tr w:rsidR="00F47DDE" w:rsidRPr="00AA2CC3" w:rsidTr="00F47DDE">
        <w:trPr>
          <w:trHeight w:val="300"/>
          <w:jc w:val="center"/>
        </w:trPr>
        <w:tc>
          <w:tcPr>
            <w:tcW w:w="1868"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2003</w:t>
            </w:r>
          </w:p>
        </w:tc>
        <w:tc>
          <w:tcPr>
            <w:tcW w:w="126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36,1641</w:t>
            </w:r>
          </w:p>
        </w:tc>
        <w:tc>
          <w:tcPr>
            <w:tcW w:w="1553"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30,6791</w:t>
            </w:r>
          </w:p>
        </w:tc>
        <w:tc>
          <w:tcPr>
            <w:tcW w:w="212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4,3795</w:t>
            </w:r>
          </w:p>
        </w:tc>
        <w:tc>
          <w:tcPr>
            <w:tcW w:w="1984"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19,9702</w:t>
            </w:r>
          </w:p>
        </w:tc>
      </w:tr>
      <w:tr w:rsidR="00F47DDE" w:rsidRPr="00AA2CC3" w:rsidTr="00F47DDE">
        <w:trPr>
          <w:trHeight w:val="300"/>
          <w:jc w:val="center"/>
        </w:trPr>
        <w:tc>
          <w:tcPr>
            <w:tcW w:w="1868"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2004</w:t>
            </w:r>
          </w:p>
        </w:tc>
        <w:tc>
          <w:tcPr>
            <w:tcW w:w="126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37,3928</w:t>
            </w:r>
          </w:p>
        </w:tc>
        <w:tc>
          <w:tcPr>
            <w:tcW w:w="1553"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28,8039</w:t>
            </w:r>
          </w:p>
        </w:tc>
        <w:tc>
          <w:tcPr>
            <w:tcW w:w="212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4,2775</w:t>
            </w:r>
          </w:p>
        </w:tc>
        <w:tc>
          <w:tcPr>
            <w:tcW w:w="1984"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21,2097</w:t>
            </w:r>
          </w:p>
        </w:tc>
      </w:tr>
      <w:tr w:rsidR="00F47DDE" w:rsidRPr="00AA2CC3" w:rsidTr="00F47DDE">
        <w:trPr>
          <w:trHeight w:val="300"/>
          <w:jc w:val="center"/>
        </w:trPr>
        <w:tc>
          <w:tcPr>
            <w:tcW w:w="1868"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2005</w:t>
            </w:r>
          </w:p>
        </w:tc>
        <w:tc>
          <w:tcPr>
            <w:tcW w:w="126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34,1318</w:t>
            </w:r>
          </w:p>
        </w:tc>
        <w:tc>
          <w:tcPr>
            <w:tcW w:w="1553"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28,2824</w:t>
            </w:r>
          </w:p>
        </w:tc>
        <w:tc>
          <w:tcPr>
            <w:tcW w:w="212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4,3899</w:t>
            </w:r>
          </w:p>
        </w:tc>
        <w:tc>
          <w:tcPr>
            <w:tcW w:w="1984"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21,5554</w:t>
            </w:r>
          </w:p>
        </w:tc>
      </w:tr>
      <w:tr w:rsidR="00F47DDE" w:rsidRPr="00AA2CC3" w:rsidTr="00F47DDE">
        <w:trPr>
          <w:trHeight w:val="300"/>
          <w:jc w:val="center"/>
        </w:trPr>
        <w:tc>
          <w:tcPr>
            <w:tcW w:w="1868"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2006</w:t>
            </w:r>
          </w:p>
        </w:tc>
        <w:tc>
          <w:tcPr>
            <w:tcW w:w="126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34,1113</w:t>
            </w:r>
          </w:p>
        </w:tc>
        <w:tc>
          <w:tcPr>
            <w:tcW w:w="1553"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27,1813</w:t>
            </w:r>
          </w:p>
        </w:tc>
        <w:tc>
          <w:tcPr>
            <w:tcW w:w="212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4,2396</w:t>
            </w:r>
          </w:p>
        </w:tc>
        <w:tc>
          <w:tcPr>
            <w:tcW w:w="1984"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20,4634</w:t>
            </w:r>
          </w:p>
        </w:tc>
      </w:tr>
      <w:tr w:rsidR="00F47DDE" w:rsidRPr="00AA2CC3" w:rsidTr="00F47DDE">
        <w:trPr>
          <w:trHeight w:val="300"/>
          <w:jc w:val="center"/>
        </w:trPr>
        <w:tc>
          <w:tcPr>
            <w:tcW w:w="1868"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2007</w:t>
            </w:r>
          </w:p>
        </w:tc>
        <w:tc>
          <w:tcPr>
            <w:tcW w:w="126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35,01</w:t>
            </w:r>
          </w:p>
        </w:tc>
        <w:tc>
          <w:tcPr>
            <w:tcW w:w="1553"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25,5727</w:t>
            </w:r>
          </w:p>
        </w:tc>
        <w:tc>
          <w:tcPr>
            <w:tcW w:w="212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4,3676</w:t>
            </w:r>
          </w:p>
        </w:tc>
        <w:tc>
          <w:tcPr>
            <w:tcW w:w="1984"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21,42</w:t>
            </w:r>
          </w:p>
        </w:tc>
      </w:tr>
      <w:tr w:rsidR="00F47DDE" w:rsidRPr="00AA2CC3" w:rsidTr="00F47DDE">
        <w:trPr>
          <w:trHeight w:val="300"/>
          <w:jc w:val="center"/>
        </w:trPr>
        <w:tc>
          <w:tcPr>
            <w:tcW w:w="1868"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2008</w:t>
            </w:r>
          </w:p>
        </w:tc>
        <w:tc>
          <w:tcPr>
            <w:tcW w:w="126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36,403</w:t>
            </w:r>
          </w:p>
        </w:tc>
        <w:tc>
          <w:tcPr>
            <w:tcW w:w="1553"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24,8484</w:t>
            </w:r>
          </w:p>
        </w:tc>
        <w:tc>
          <w:tcPr>
            <w:tcW w:w="212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4,4332</w:t>
            </w:r>
          </w:p>
        </w:tc>
        <w:tc>
          <w:tcPr>
            <w:tcW w:w="1984"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21,014</w:t>
            </w:r>
          </w:p>
        </w:tc>
      </w:tr>
      <w:tr w:rsidR="00F47DDE" w:rsidRPr="00AA2CC3" w:rsidTr="00F47DDE">
        <w:trPr>
          <w:trHeight w:val="300"/>
          <w:jc w:val="center"/>
        </w:trPr>
        <w:tc>
          <w:tcPr>
            <w:tcW w:w="1868"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2009</w:t>
            </w:r>
          </w:p>
        </w:tc>
        <w:tc>
          <w:tcPr>
            <w:tcW w:w="126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43,9647</w:t>
            </w:r>
          </w:p>
        </w:tc>
        <w:tc>
          <w:tcPr>
            <w:tcW w:w="1553"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31,6268</w:t>
            </w:r>
          </w:p>
        </w:tc>
        <w:tc>
          <w:tcPr>
            <w:tcW w:w="212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5,031</w:t>
            </w:r>
          </w:p>
        </w:tc>
        <w:tc>
          <w:tcPr>
            <w:tcW w:w="1984"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24,8835</w:t>
            </w:r>
          </w:p>
        </w:tc>
      </w:tr>
      <w:tr w:rsidR="00F47DDE" w:rsidRPr="00AA2CC3" w:rsidTr="00F47DDE">
        <w:trPr>
          <w:trHeight w:val="300"/>
          <w:jc w:val="center"/>
        </w:trPr>
        <w:tc>
          <w:tcPr>
            <w:tcW w:w="1868"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2010</w:t>
            </w:r>
          </w:p>
        </w:tc>
        <w:tc>
          <w:tcPr>
            <w:tcW w:w="126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40,2146</w:t>
            </w:r>
          </w:p>
        </w:tc>
        <w:tc>
          <w:tcPr>
            <w:tcW w:w="1553"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30,3087</w:t>
            </w:r>
          </w:p>
        </w:tc>
        <w:tc>
          <w:tcPr>
            <w:tcW w:w="2127" w:type="dxa"/>
            <w:tcBorders>
              <w:top w:val="single" w:sz="8" w:space="0" w:color="00000A"/>
              <w:left w:val="single" w:sz="8" w:space="0" w:color="00000A"/>
              <w:bottom w:val="single" w:sz="4"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5,0154</w:t>
            </w:r>
          </w:p>
        </w:tc>
        <w:tc>
          <w:tcPr>
            <w:tcW w:w="1984" w:type="dxa"/>
            <w:tcBorders>
              <w:top w:val="single" w:sz="8" w:space="0" w:color="00000A"/>
              <w:left w:val="single" w:sz="8" w:space="0" w:color="00000A"/>
              <w:bottom w:val="single" w:sz="4"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27,866</w:t>
            </w:r>
          </w:p>
        </w:tc>
      </w:tr>
      <w:tr w:rsidR="00F47DDE" w:rsidRPr="00AA2CC3" w:rsidTr="00F47DDE">
        <w:trPr>
          <w:trHeight w:val="315"/>
          <w:jc w:val="center"/>
        </w:trPr>
        <w:tc>
          <w:tcPr>
            <w:tcW w:w="1868" w:type="dxa"/>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b/>
                <w:bCs/>
                <w:color w:val="auto"/>
                <w:sz w:val="20"/>
                <w:szCs w:val="20"/>
                <w:lang w:eastAsia="ru-RU"/>
              </w:rPr>
              <w:t>2011</w:t>
            </w:r>
          </w:p>
        </w:tc>
        <w:tc>
          <w:tcPr>
            <w:tcW w:w="1267" w:type="dxa"/>
            <w:tcBorders>
              <w:top w:val="single" w:sz="8" w:space="0" w:color="00000A"/>
              <w:left w:val="single" w:sz="8" w:space="0" w:color="00000A"/>
              <w:bottom w:val="single" w:sz="8"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40,7854</w:t>
            </w:r>
          </w:p>
        </w:tc>
        <w:tc>
          <w:tcPr>
            <w:tcW w:w="1553" w:type="dxa"/>
            <w:tcBorders>
              <w:top w:val="single" w:sz="8" w:space="0" w:color="00000A"/>
              <w:left w:val="single" w:sz="8" w:space="0" w:color="00000A"/>
              <w:bottom w:val="single" w:sz="8"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29,3303</w:t>
            </w:r>
          </w:p>
        </w:tc>
        <w:tc>
          <w:tcPr>
            <w:tcW w:w="2127" w:type="dxa"/>
            <w:tcBorders>
              <w:top w:val="single" w:sz="8" w:space="0" w:color="00000A"/>
              <w:left w:val="single" w:sz="8" w:space="0" w:color="00000A"/>
              <w:bottom w:val="single" w:sz="8" w:space="0" w:color="00000A"/>
              <w:right w:val="single" w:sz="4"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5,2272</w:t>
            </w:r>
          </w:p>
        </w:tc>
        <w:tc>
          <w:tcPr>
            <w:tcW w:w="1984" w:type="dxa"/>
            <w:tcBorders>
              <w:top w:val="single" w:sz="8" w:space="0" w:color="00000A"/>
              <w:left w:val="single" w:sz="8" w:space="0" w:color="00000A"/>
              <w:bottom w:val="single" w:sz="8" w:space="0" w:color="00000A"/>
              <w:right w:val="single" w:sz="8" w:space="0" w:color="00000A"/>
            </w:tcBorders>
            <w:shd w:val="clear" w:color="auto" w:fill="FFFFFF"/>
            <w:vAlign w:val="center"/>
            <w:hideMark/>
          </w:tcPr>
          <w:p w:rsidR="00F47DDE" w:rsidRPr="00AA2CC3" w:rsidRDefault="00F47DDE">
            <w:pPr>
              <w:pStyle w:val="a4"/>
              <w:spacing w:after="0" w:line="240" w:lineRule="auto"/>
              <w:jc w:val="center"/>
              <w:rPr>
                <w:rFonts w:ascii="Times New Roman" w:hAnsi="Times New Roman" w:cs="Times New Roman"/>
                <w:color w:val="auto"/>
                <w:sz w:val="20"/>
                <w:szCs w:val="20"/>
              </w:rPr>
            </w:pPr>
            <w:r w:rsidRPr="00AA2CC3">
              <w:rPr>
                <w:rFonts w:ascii="Times New Roman" w:eastAsia="Times New Roman" w:hAnsi="Times New Roman" w:cs="Times New Roman"/>
                <w:color w:val="auto"/>
                <w:sz w:val="20"/>
                <w:szCs w:val="20"/>
                <w:lang w:eastAsia="ru-RU"/>
              </w:rPr>
              <w:t>30,2614</w:t>
            </w:r>
          </w:p>
        </w:tc>
      </w:tr>
    </w:tbl>
    <w:p w:rsidR="00F47DDE" w:rsidRPr="00AA2CC3" w:rsidRDefault="0072202D" w:rsidP="0072202D">
      <w:pPr>
        <w:spacing w:line="360" w:lineRule="auto"/>
        <w:jc w:val="center"/>
        <w:rPr>
          <w:rFonts w:eastAsia="Arial"/>
          <w:lang w:val="en-US"/>
        </w:rPr>
      </w:pPr>
      <w:r w:rsidRPr="00AA2CC3">
        <w:rPr>
          <w:rFonts w:eastAsia="Arial"/>
          <w:b/>
          <w:u w:val="single"/>
        </w:rPr>
        <w:t>Источник:</w:t>
      </w:r>
      <w:r w:rsidRPr="00AA2CC3">
        <w:rPr>
          <w:rFonts w:eastAsia="Arial"/>
        </w:rPr>
        <w:t xml:space="preserve"> Сайт </w:t>
      </w:r>
      <w:r w:rsidRPr="00AA2CC3">
        <w:rPr>
          <w:rFonts w:eastAsia="Arial"/>
          <w:lang w:val="en-US"/>
        </w:rPr>
        <w:t>OANDA</w:t>
      </w:r>
    </w:p>
    <w:p w:rsidR="00B16B2C" w:rsidRPr="0072202D" w:rsidRDefault="00B16B2C" w:rsidP="0072202D">
      <w:pPr>
        <w:spacing w:line="360" w:lineRule="auto"/>
        <w:jc w:val="center"/>
        <w:rPr>
          <w:rFonts w:eastAsia="Arial"/>
          <w:lang w:val="en-US"/>
        </w:rPr>
        <w:sectPr w:rsidR="00B16B2C" w:rsidRPr="0072202D">
          <w:pgSz w:w="16838" w:h="11906" w:orient="landscape"/>
          <w:pgMar w:top="1134" w:right="567" w:bottom="1134" w:left="1418" w:header="0" w:footer="708" w:gutter="0"/>
          <w:cols w:space="720"/>
          <w:formProt w:val="0"/>
        </w:sectPr>
      </w:pPr>
    </w:p>
    <w:p w:rsidR="00F47DDE" w:rsidRPr="00FC7021" w:rsidRDefault="00F47DDE" w:rsidP="00F47DDE">
      <w:pPr>
        <w:pStyle w:val="a4"/>
        <w:spacing w:line="240" w:lineRule="auto"/>
        <w:ind w:firstLine="708"/>
        <w:jc w:val="right"/>
        <w:rPr>
          <w:rFonts w:ascii="Times New Roman" w:hAnsi="Times New Roman" w:cs="Times New Roman"/>
          <w:color w:val="auto"/>
          <w:sz w:val="24"/>
          <w:szCs w:val="24"/>
        </w:rPr>
      </w:pPr>
      <w:r w:rsidRPr="00FC7021">
        <w:rPr>
          <w:rFonts w:ascii="Times New Roman" w:hAnsi="Times New Roman" w:cs="Times New Roman"/>
          <w:b/>
          <w:color w:val="auto"/>
          <w:sz w:val="24"/>
          <w:szCs w:val="24"/>
        </w:rPr>
        <w:lastRenderedPageBreak/>
        <w:t>Приложение 3.2.15.</w:t>
      </w:r>
    </w:p>
    <w:p w:rsidR="00F47DDE" w:rsidRPr="00FC7021" w:rsidRDefault="00F47DDE" w:rsidP="00F47DDE">
      <w:pPr>
        <w:pStyle w:val="a4"/>
        <w:spacing w:line="240" w:lineRule="auto"/>
        <w:ind w:firstLine="708"/>
        <w:jc w:val="right"/>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rPr>
        <w:t>Рисунок 12.1.а.</w:t>
      </w:r>
      <w:r w:rsidRPr="00FC7021">
        <w:rPr>
          <w:rFonts w:ascii="Times New Roman" w:hAnsi="Times New Roman" w:cs="Times New Roman"/>
          <w:b/>
          <w:color w:val="auto"/>
          <w:sz w:val="24"/>
          <w:szCs w:val="24"/>
        </w:rPr>
        <w:t xml:space="preserve">  </w:t>
      </w:r>
      <w:r w:rsidRPr="00FC7021">
        <w:rPr>
          <w:rFonts w:ascii="Times New Roman" w:hAnsi="Times New Roman" w:cs="Times New Roman"/>
          <w:color w:val="auto"/>
          <w:sz w:val="24"/>
          <w:szCs w:val="24"/>
        </w:rPr>
        <w:t xml:space="preserve">Регрессионная модель при исключении 24 наблюдения </w:t>
      </w:r>
    </w:p>
    <w:p w:rsidR="00F47DDE" w:rsidRPr="00FC7021" w:rsidRDefault="00F47DDE" w:rsidP="00AB4BDE">
      <w:pPr>
        <w:pStyle w:val="a4"/>
        <w:spacing w:line="360" w:lineRule="auto"/>
        <w:ind w:firstLine="708"/>
        <w:jc w:val="center"/>
        <w:rPr>
          <w:rFonts w:ascii="Times New Roman" w:hAnsi="Times New Roman" w:cs="Times New Roman"/>
          <w:color w:val="auto"/>
          <w:sz w:val="24"/>
          <w:szCs w:val="24"/>
        </w:rPr>
      </w:pPr>
      <w:r w:rsidRPr="00FC7021">
        <w:rPr>
          <w:rFonts w:ascii="Times New Roman" w:hAnsi="Times New Roman" w:cs="Times New Roman"/>
          <w:noProof/>
          <w:color w:val="auto"/>
          <w:sz w:val="24"/>
          <w:szCs w:val="24"/>
          <w:lang w:eastAsia="ru-RU"/>
        </w:rPr>
        <w:drawing>
          <wp:inline distT="0" distB="0" distL="0" distR="0">
            <wp:extent cx="4935220" cy="196977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935220" cy="1969770"/>
                    </a:xfrm>
                    <a:prstGeom prst="rect">
                      <a:avLst/>
                    </a:prstGeom>
                    <a:noFill/>
                    <a:ln w="9525">
                      <a:noFill/>
                      <a:miter lim="800000"/>
                      <a:headEnd/>
                      <a:tailEnd/>
                    </a:ln>
                  </pic:spPr>
                </pic:pic>
              </a:graphicData>
            </a:graphic>
          </wp:inline>
        </w:drawing>
      </w:r>
    </w:p>
    <w:p w:rsidR="00F47DDE" w:rsidRPr="00FC7021" w:rsidRDefault="00F47DDE" w:rsidP="00F47DDE">
      <w:pPr>
        <w:pStyle w:val="a4"/>
        <w:spacing w:line="360" w:lineRule="auto"/>
        <w:ind w:firstLine="708"/>
        <w:jc w:val="right"/>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rPr>
        <w:t>Рисунок 12.1.б.</w:t>
      </w:r>
    </w:p>
    <w:p w:rsidR="00F47DDE" w:rsidRPr="00FC7021" w:rsidRDefault="00F47DDE" w:rsidP="00AB4BDE">
      <w:pPr>
        <w:pStyle w:val="a4"/>
        <w:spacing w:line="360" w:lineRule="auto"/>
        <w:ind w:firstLine="708"/>
        <w:jc w:val="center"/>
        <w:rPr>
          <w:rFonts w:ascii="Times New Roman" w:hAnsi="Times New Roman" w:cs="Times New Roman"/>
          <w:color w:val="auto"/>
          <w:sz w:val="24"/>
          <w:szCs w:val="24"/>
        </w:rPr>
      </w:pPr>
      <w:r w:rsidRPr="00FC7021">
        <w:rPr>
          <w:rFonts w:ascii="Times New Roman" w:hAnsi="Times New Roman" w:cs="Times New Roman"/>
          <w:noProof/>
          <w:color w:val="auto"/>
          <w:sz w:val="24"/>
          <w:szCs w:val="24"/>
          <w:lang w:eastAsia="ru-RU"/>
        </w:rPr>
        <w:drawing>
          <wp:inline distT="0" distB="0" distL="0" distR="0">
            <wp:extent cx="4177146" cy="3056182"/>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4176155" cy="3055457"/>
                    </a:xfrm>
                    <a:prstGeom prst="rect">
                      <a:avLst/>
                    </a:prstGeom>
                    <a:noFill/>
                    <a:ln w="9525">
                      <a:noFill/>
                      <a:miter lim="800000"/>
                      <a:headEnd/>
                      <a:tailEnd/>
                    </a:ln>
                  </pic:spPr>
                </pic:pic>
              </a:graphicData>
            </a:graphic>
          </wp:inline>
        </w:drawing>
      </w:r>
    </w:p>
    <w:p w:rsidR="00F47DDE" w:rsidRPr="00FC7021" w:rsidRDefault="00F47DDE" w:rsidP="00F47DDE">
      <w:pPr>
        <w:pStyle w:val="a4"/>
        <w:spacing w:line="360" w:lineRule="auto"/>
        <w:ind w:firstLine="708"/>
        <w:jc w:val="right"/>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rPr>
        <w:t>Рисунок 12.2.а.</w:t>
      </w:r>
      <w:r w:rsidRPr="00FC7021">
        <w:rPr>
          <w:rFonts w:ascii="Times New Roman" w:hAnsi="Times New Roman" w:cs="Times New Roman"/>
          <w:color w:val="auto"/>
          <w:sz w:val="24"/>
          <w:szCs w:val="24"/>
        </w:rPr>
        <w:t xml:space="preserve"> Регрессионная модель при исключении 99 наблюдения</w:t>
      </w:r>
    </w:p>
    <w:p w:rsidR="00F47DDE" w:rsidRPr="00FC7021" w:rsidRDefault="00F47DDE" w:rsidP="00AB4BDE">
      <w:pPr>
        <w:pStyle w:val="a4"/>
        <w:spacing w:line="360" w:lineRule="auto"/>
        <w:ind w:firstLine="708"/>
        <w:jc w:val="center"/>
        <w:rPr>
          <w:rFonts w:ascii="Times New Roman" w:hAnsi="Times New Roman" w:cs="Times New Roman"/>
          <w:color w:val="auto"/>
          <w:sz w:val="24"/>
          <w:szCs w:val="24"/>
        </w:rPr>
      </w:pPr>
      <w:r w:rsidRPr="00FC7021">
        <w:rPr>
          <w:rFonts w:ascii="Times New Roman" w:hAnsi="Times New Roman" w:cs="Times New Roman"/>
          <w:noProof/>
          <w:color w:val="auto"/>
          <w:sz w:val="24"/>
          <w:szCs w:val="24"/>
          <w:lang w:eastAsia="ru-RU"/>
        </w:rPr>
        <w:drawing>
          <wp:inline distT="0" distB="0" distL="0" distR="0">
            <wp:extent cx="5484766" cy="2071254"/>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5486178" cy="2071787"/>
                    </a:xfrm>
                    <a:prstGeom prst="rect">
                      <a:avLst/>
                    </a:prstGeom>
                    <a:noFill/>
                    <a:ln w="9525">
                      <a:noFill/>
                      <a:miter lim="800000"/>
                      <a:headEnd/>
                      <a:tailEnd/>
                    </a:ln>
                  </pic:spPr>
                </pic:pic>
              </a:graphicData>
            </a:graphic>
          </wp:inline>
        </w:drawing>
      </w:r>
    </w:p>
    <w:p w:rsidR="00F47DDE" w:rsidRPr="00FC7021" w:rsidRDefault="00F47DDE" w:rsidP="00F47DDE">
      <w:pPr>
        <w:pStyle w:val="a4"/>
        <w:spacing w:line="360" w:lineRule="auto"/>
        <w:ind w:firstLine="708"/>
        <w:jc w:val="right"/>
        <w:rPr>
          <w:rFonts w:ascii="Times New Roman" w:hAnsi="Times New Roman" w:cs="Times New Roman"/>
          <w:color w:val="auto"/>
          <w:sz w:val="24"/>
          <w:szCs w:val="24"/>
        </w:rPr>
      </w:pPr>
      <w:r w:rsidRPr="00FC7021">
        <w:rPr>
          <w:rFonts w:ascii="Times New Roman" w:hAnsi="Times New Roman" w:cs="Times New Roman"/>
          <w:b/>
          <w:color w:val="auto"/>
          <w:sz w:val="24"/>
          <w:szCs w:val="24"/>
          <w:u w:val="single"/>
        </w:rPr>
        <w:lastRenderedPageBreak/>
        <w:t>Рисунок 12.2.б.</w:t>
      </w:r>
    </w:p>
    <w:p w:rsidR="00F47DDE" w:rsidRPr="00FC7021" w:rsidRDefault="00F47DDE" w:rsidP="00AB4BDE">
      <w:pPr>
        <w:jc w:val="center"/>
        <w:rPr>
          <w:sz w:val="22"/>
          <w:szCs w:val="22"/>
        </w:rPr>
      </w:pPr>
      <w:r w:rsidRPr="00FC7021">
        <w:rPr>
          <w:noProof/>
        </w:rPr>
        <w:drawing>
          <wp:inline distT="0" distB="0" distL="0" distR="0">
            <wp:extent cx="4024745" cy="2944679"/>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2" cstate="print"/>
                    <a:srcRect/>
                    <a:stretch>
                      <a:fillRect/>
                    </a:stretch>
                  </pic:blipFill>
                  <pic:spPr bwMode="auto">
                    <a:xfrm>
                      <a:off x="0" y="0"/>
                      <a:ext cx="4023791" cy="2943981"/>
                    </a:xfrm>
                    <a:prstGeom prst="rect">
                      <a:avLst/>
                    </a:prstGeom>
                    <a:noFill/>
                    <a:ln w="9525">
                      <a:noFill/>
                      <a:miter lim="800000"/>
                      <a:headEnd/>
                      <a:tailEnd/>
                    </a:ln>
                  </pic:spPr>
                </pic:pic>
              </a:graphicData>
            </a:graphic>
          </wp:inline>
        </w:drawing>
      </w:r>
    </w:p>
    <w:p w:rsidR="005D43FC" w:rsidRPr="00FC7021" w:rsidRDefault="005D43FC" w:rsidP="00961C37">
      <w:pPr>
        <w:spacing w:line="360" w:lineRule="auto"/>
        <w:jc w:val="center"/>
        <w:rPr>
          <w:b/>
          <w:sz w:val="32"/>
          <w:szCs w:val="28"/>
        </w:rPr>
      </w:pPr>
    </w:p>
    <w:sectPr w:rsidR="005D43FC" w:rsidRPr="00FC7021" w:rsidSect="00F47DDE">
      <w:headerReference w:type="default" r:id="rId7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AC7" w:rsidRDefault="00585AC7" w:rsidP="00961C37">
      <w:r>
        <w:separator/>
      </w:r>
    </w:p>
  </w:endnote>
  <w:endnote w:type="continuationSeparator" w:id="0">
    <w:p w:rsidR="00585AC7" w:rsidRDefault="00585AC7" w:rsidP="00961C3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sGothic">
    <w:altName w:val="Times New Roman"/>
    <w:panose1 w:val="00000000000000000000"/>
    <w:charset w:val="00"/>
    <w:family w:val="roman"/>
    <w:notTrueType/>
    <w:pitch w:val="default"/>
    <w:sig w:usb0="00000000" w:usb1="00000000" w:usb2="00000000" w:usb3="00000000" w:csb0="00000000" w:csb1="00000000"/>
  </w:font>
  <w:font w:name="NewsGothic-Bold">
    <w:panose1 w:val="00000000000000000000"/>
    <w:charset w:val="00"/>
    <w:family w:val="roman"/>
    <w:notTrueType/>
    <w:pitch w:val="default"/>
    <w:sig w:usb0="00000000" w:usb1="00000000" w:usb2="00000000" w:usb3="00000000" w:csb0="00000000" w:csb1="00000000"/>
  </w:font>
  <w:font w:name="MyriadPro-Regular">
    <w:altName w:val="Arial Unicode MS"/>
    <w:panose1 w:val="00000000000000000000"/>
    <w:charset w:val="81"/>
    <w:family w:val="swiss"/>
    <w:notTrueType/>
    <w:pitch w:val="default"/>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AC7" w:rsidRDefault="00585AC7" w:rsidP="00961C37">
      <w:r>
        <w:separator/>
      </w:r>
    </w:p>
  </w:footnote>
  <w:footnote w:type="continuationSeparator" w:id="0">
    <w:p w:rsidR="00585AC7" w:rsidRDefault="00585AC7" w:rsidP="00961C37">
      <w:r>
        <w:continuationSeparator/>
      </w:r>
    </w:p>
  </w:footnote>
  <w:footnote w:id="1">
    <w:p w:rsidR="00A47EDF" w:rsidRPr="00E7039C" w:rsidRDefault="00A47EDF" w:rsidP="00E7039C">
      <w:pPr>
        <w:pStyle w:val="a8"/>
        <w:spacing w:line="240" w:lineRule="auto"/>
        <w:jc w:val="both"/>
        <w:rPr>
          <w:rFonts w:ascii="Times New Roman" w:hAnsi="Times New Roman" w:cs="Times New Roman"/>
          <w:lang w:val="en-US"/>
        </w:rPr>
      </w:pPr>
      <w:r w:rsidRPr="00E7039C">
        <w:rPr>
          <w:rStyle w:val="a5"/>
          <w:rFonts w:ascii="Times New Roman" w:hAnsi="Times New Roman" w:cs="Times New Roman"/>
        </w:rPr>
        <w:footnoteRef/>
      </w:r>
      <w:r w:rsidRPr="00E7039C">
        <w:rPr>
          <w:rFonts w:ascii="Times New Roman" w:hAnsi="Times New Roman" w:cs="Times New Roman"/>
          <w:lang w:val="en-US"/>
        </w:rPr>
        <w:t xml:space="preserve"> From Russia with Love: A national Chapter on the Global CSR Agenda. </w:t>
      </w:r>
      <w:proofErr w:type="gramStart"/>
      <w:r w:rsidRPr="00E7039C">
        <w:rPr>
          <w:rFonts w:ascii="Times New Roman" w:hAnsi="Times New Roman" w:cs="Times New Roman"/>
          <w:lang w:val="en-US"/>
        </w:rPr>
        <w:t>2008  –</w:t>
      </w:r>
      <w:proofErr w:type="gramEnd"/>
      <w:r w:rsidRPr="00E7039C">
        <w:rPr>
          <w:rFonts w:ascii="Times New Roman" w:hAnsi="Times New Roman" w:cs="Times New Roman"/>
          <w:lang w:val="en-US"/>
        </w:rPr>
        <w:t xml:space="preserve"> http://www.undp.ru/index.php?iso=RU&amp;lid=1&amp;cmd=publications1&amp;id=82. </w:t>
      </w:r>
    </w:p>
  </w:footnote>
  <w:footnote w:id="2">
    <w:p w:rsidR="00A47EDF" w:rsidRPr="00E7039C" w:rsidRDefault="00A47EDF" w:rsidP="00E7039C">
      <w:pPr>
        <w:pStyle w:val="a8"/>
        <w:spacing w:line="240" w:lineRule="auto"/>
        <w:jc w:val="both"/>
        <w:rPr>
          <w:rFonts w:ascii="Times New Roman" w:hAnsi="Times New Roman" w:cs="Times New Roman"/>
          <w:color w:val="auto"/>
          <w:lang w:val="en-US"/>
        </w:rPr>
      </w:pPr>
      <w:r w:rsidRPr="00E7039C">
        <w:rPr>
          <w:rStyle w:val="a5"/>
          <w:rFonts w:ascii="Times New Roman" w:hAnsi="Times New Roman" w:cs="Times New Roman"/>
          <w:color w:val="auto"/>
        </w:rPr>
        <w:footnoteRef/>
      </w:r>
      <w:r w:rsidRPr="00E7039C">
        <w:rPr>
          <w:rFonts w:ascii="Times New Roman" w:hAnsi="Times New Roman" w:cs="Times New Roman"/>
          <w:color w:val="auto"/>
          <w:lang w:val="en-US"/>
        </w:rPr>
        <w:t xml:space="preserve"> </w:t>
      </w:r>
      <w:proofErr w:type="spellStart"/>
      <w:proofErr w:type="gramStart"/>
      <w:r w:rsidRPr="00E7039C">
        <w:rPr>
          <w:rFonts w:ascii="Times New Roman" w:hAnsi="Times New Roman" w:cs="Times New Roman"/>
          <w:color w:val="auto"/>
          <w:lang w:val="en-US"/>
        </w:rPr>
        <w:t>PriceWaterhouseCoopers</w:t>
      </w:r>
      <w:proofErr w:type="spellEnd"/>
      <w:r w:rsidRPr="00E7039C">
        <w:rPr>
          <w:rFonts w:ascii="Times New Roman" w:hAnsi="Times New Roman" w:cs="Times New Roman"/>
          <w:color w:val="auto"/>
          <w:lang w:val="en-US"/>
        </w:rPr>
        <w:t>.</w:t>
      </w:r>
      <w:proofErr w:type="gramEnd"/>
      <w:r w:rsidRPr="00E7039C">
        <w:rPr>
          <w:rFonts w:ascii="Times New Roman" w:hAnsi="Times New Roman" w:cs="Times New Roman"/>
          <w:color w:val="auto"/>
          <w:lang w:val="en-US"/>
        </w:rPr>
        <w:t xml:space="preserve"> </w:t>
      </w:r>
      <w:proofErr w:type="gramStart"/>
      <w:r w:rsidRPr="00E7039C">
        <w:rPr>
          <w:rFonts w:ascii="Times New Roman" w:hAnsi="Times New Roman" w:cs="Times New Roman"/>
          <w:color w:val="auto"/>
          <w:lang w:val="en-US"/>
        </w:rPr>
        <w:t>2002 Sustainability Survey Report.</w:t>
      </w:r>
      <w:proofErr w:type="gramEnd"/>
      <w:r w:rsidRPr="00E7039C">
        <w:rPr>
          <w:rFonts w:ascii="Times New Roman" w:hAnsi="Times New Roman" w:cs="Times New Roman"/>
          <w:color w:val="auto"/>
          <w:lang w:val="en-US"/>
        </w:rPr>
        <w:t xml:space="preserve"> August 2002. -  </w:t>
      </w:r>
      <w:r w:rsidRPr="00E7039C">
        <w:rPr>
          <w:rStyle w:val="-"/>
          <w:rFonts w:ascii="Times New Roman" w:hAnsi="Times New Roman" w:cs="Times New Roman"/>
          <w:color w:val="auto"/>
          <w:u w:val="none"/>
          <w:lang w:val="en-US"/>
        </w:rPr>
        <w:t>http://www.pwc.fr//assets/files/pdf/2006/redesign/7/pwc_sustainability.pdf</w:t>
      </w:r>
      <w:r w:rsidRPr="00E7039C">
        <w:rPr>
          <w:rFonts w:ascii="Times New Roman" w:hAnsi="Times New Roman" w:cs="Times New Roman"/>
          <w:color w:val="auto"/>
          <w:lang w:val="en-US"/>
        </w:rPr>
        <w:t xml:space="preserve">  </w:t>
      </w:r>
    </w:p>
  </w:footnote>
  <w:footnote w:id="3">
    <w:p w:rsidR="00A47EDF" w:rsidRPr="007B7ED7" w:rsidRDefault="00A47EDF" w:rsidP="007B7ED7">
      <w:pPr>
        <w:pStyle w:val="2"/>
        <w:shd w:val="clear" w:color="auto" w:fill="FFFFFF"/>
        <w:spacing w:before="0" w:beforeAutospacing="0" w:after="0" w:afterAutospacing="0"/>
        <w:jc w:val="both"/>
        <w:rPr>
          <w:b w:val="0"/>
          <w:bCs w:val="0"/>
          <w:sz w:val="20"/>
          <w:szCs w:val="20"/>
        </w:rPr>
      </w:pPr>
      <w:r w:rsidRPr="007B7ED7">
        <w:rPr>
          <w:rStyle w:val="a5"/>
          <w:b w:val="0"/>
          <w:sz w:val="20"/>
          <w:szCs w:val="20"/>
        </w:rPr>
        <w:footnoteRef/>
      </w:r>
      <w:r w:rsidRPr="007B7ED7">
        <w:rPr>
          <w:b w:val="0"/>
          <w:sz w:val="20"/>
          <w:szCs w:val="20"/>
          <w:lang w:val="en-US"/>
        </w:rPr>
        <w:t xml:space="preserve"> David </w:t>
      </w:r>
      <w:proofErr w:type="spellStart"/>
      <w:r w:rsidRPr="007B7ED7">
        <w:rPr>
          <w:b w:val="0"/>
          <w:sz w:val="20"/>
          <w:szCs w:val="20"/>
          <w:lang w:val="en-US"/>
        </w:rPr>
        <w:t>Cavette</w:t>
      </w:r>
      <w:proofErr w:type="spellEnd"/>
      <w:r w:rsidRPr="007B7ED7">
        <w:rPr>
          <w:b w:val="0"/>
          <w:sz w:val="20"/>
          <w:szCs w:val="20"/>
          <w:lang w:val="en-US"/>
        </w:rPr>
        <w:t xml:space="preserve">-Goodwin. </w:t>
      </w:r>
      <w:proofErr w:type="gramStart"/>
      <w:r w:rsidRPr="007B7ED7">
        <w:rPr>
          <w:b w:val="0"/>
          <w:bCs w:val="0"/>
          <w:sz w:val="20"/>
          <w:szCs w:val="20"/>
          <w:lang w:val="en-US"/>
        </w:rPr>
        <w:t>Making the Case for Corporate Social Responsibility.</w:t>
      </w:r>
      <w:proofErr w:type="gramEnd"/>
      <w:r w:rsidRPr="007B7ED7">
        <w:rPr>
          <w:b w:val="0"/>
          <w:bCs w:val="0"/>
          <w:sz w:val="20"/>
          <w:szCs w:val="20"/>
          <w:lang w:val="en-US"/>
        </w:rPr>
        <w:t xml:space="preserve"> </w:t>
      </w:r>
      <w:proofErr w:type="spellStart"/>
      <w:r w:rsidRPr="007B7ED7">
        <w:rPr>
          <w:b w:val="0"/>
          <w:sz w:val="20"/>
          <w:szCs w:val="20"/>
          <w:shd w:val="clear" w:color="auto" w:fill="FFFFFF"/>
        </w:rPr>
        <w:t>December</w:t>
      </w:r>
      <w:proofErr w:type="spellEnd"/>
      <w:r w:rsidRPr="007B7ED7">
        <w:rPr>
          <w:b w:val="0"/>
          <w:sz w:val="20"/>
          <w:szCs w:val="20"/>
          <w:shd w:val="clear" w:color="auto" w:fill="FFFFFF"/>
        </w:rPr>
        <w:t xml:space="preserve"> 2007</w:t>
      </w:r>
      <w:r w:rsidRPr="007B7ED7">
        <w:rPr>
          <w:b w:val="0"/>
          <w:sz w:val="20"/>
          <w:szCs w:val="20"/>
        </w:rPr>
        <w:t xml:space="preserve">. - </w:t>
      </w:r>
      <w:r w:rsidRPr="007B7ED7">
        <w:rPr>
          <w:b w:val="0"/>
          <w:sz w:val="20"/>
          <w:szCs w:val="20"/>
          <w:lang w:val="en-US"/>
        </w:rPr>
        <w:t>http</w:t>
      </w:r>
      <w:r w:rsidRPr="007B7ED7">
        <w:rPr>
          <w:b w:val="0"/>
          <w:sz w:val="20"/>
          <w:szCs w:val="20"/>
        </w:rPr>
        <w:t>://</w:t>
      </w:r>
      <w:proofErr w:type="spellStart"/>
      <w:r w:rsidRPr="007B7ED7">
        <w:rPr>
          <w:b w:val="0"/>
          <w:sz w:val="20"/>
          <w:szCs w:val="20"/>
          <w:lang w:val="en-US"/>
        </w:rPr>
        <w:t>culturalshifts</w:t>
      </w:r>
      <w:proofErr w:type="spellEnd"/>
      <w:r w:rsidRPr="007B7ED7">
        <w:rPr>
          <w:b w:val="0"/>
          <w:sz w:val="20"/>
          <w:szCs w:val="20"/>
        </w:rPr>
        <w:t>.</w:t>
      </w:r>
      <w:r w:rsidRPr="007B7ED7">
        <w:rPr>
          <w:b w:val="0"/>
          <w:sz w:val="20"/>
          <w:szCs w:val="20"/>
          <w:lang w:val="en-US"/>
        </w:rPr>
        <w:t>com</w:t>
      </w:r>
      <w:r w:rsidRPr="007B7ED7">
        <w:rPr>
          <w:b w:val="0"/>
          <w:sz w:val="20"/>
          <w:szCs w:val="20"/>
        </w:rPr>
        <w:t>/</w:t>
      </w:r>
      <w:r w:rsidRPr="007B7ED7">
        <w:rPr>
          <w:b w:val="0"/>
          <w:sz w:val="20"/>
          <w:szCs w:val="20"/>
          <w:lang w:val="en-US"/>
        </w:rPr>
        <w:t>archives</w:t>
      </w:r>
      <w:r w:rsidRPr="007B7ED7">
        <w:rPr>
          <w:b w:val="0"/>
          <w:sz w:val="20"/>
          <w:szCs w:val="20"/>
        </w:rPr>
        <w:t xml:space="preserve">/181 </w:t>
      </w:r>
    </w:p>
  </w:footnote>
  <w:footnote w:id="4">
    <w:p w:rsidR="00A47EDF" w:rsidRPr="00830014" w:rsidRDefault="00A47EDF" w:rsidP="007B7ED7">
      <w:pPr>
        <w:pStyle w:val="a8"/>
        <w:spacing w:line="240" w:lineRule="auto"/>
        <w:jc w:val="both"/>
        <w:rPr>
          <w:rFonts w:ascii="Times New Roman" w:hAnsi="Times New Roman" w:cs="Times New Roman"/>
        </w:rPr>
      </w:pPr>
      <w:r w:rsidRPr="007B7ED7">
        <w:rPr>
          <w:rStyle w:val="a5"/>
          <w:rFonts w:ascii="Times New Roman" w:hAnsi="Times New Roman" w:cs="Times New Roman"/>
          <w:color w:val="auto"/>
        </w:rPr>
        <w:footnoteRef/>
      </w:r>
      <w:r w:rsidRPr="007B7ED7">
        <w:rPr>
          <w:rFonts w:ascii="Times New Roman" w:hAnsi="Times New Roman" w:cs="Times New Roman"/>
          <w:color w:val="auto"/>
        </w:rPr>
        <w:t xml:space="preserve"> См. Приложение «Список терминов»</w:t>
      </w:r>
      <w:r w:rsidRPr="00830014">
        <w:rPr>
          <w:rFonts w:ascii="Times New Roman" w:hAnsi="Times New Roman" w:cs="Times New Roman"/>
        </w:rPr>
        <w:t xml:space="preserve"> </w:t>
      </w:r>
    </w:p>
  </w:footnote>
  <w:footnote w:id="5">
    <w:p w:rsidR="00A47EDF" w:rsidRPr="007B7ED7" w:rsidRDefault="00A47EDF" w:rsidP="007B7ED7">
      <w:pPr>
        <w:pStyle w:val="a8"/>
        <w:spacing w:line="240" w:lineRule="auto"/>
        <w:jc w:val="both"/>
        <w:rPr>
          <w:rFonts w:ascii="Times New Roman" w:hAnsi="Times New Roman" w:cs="Times New Roman"/>
        </w:rPr>
      </w:pPr>
      <w:r w:rsidRPr="007B7ED7">
        <w:rPr>
          <w:rStyle w:val="a5"/>
          <w:rFonts w:ascii="Times New Roman" w:hAnsi="Times New Roman" w:cs="Times New Roman"/>
        </w:rPr>
        <w:footnoteRef/>
      </w:r>
      <w:r w:rsidRPr="007B7ED7">
        <w:rPr>
          <w:rFonts w:ascii="Times New Roman" w:hAnsi="Times New Roman" w:cs="Times New Roman"/>
        </w:rPr>
        <w:t xml:space="preserve"> </w:t>
      </w:r>
      <w:r w:rsidRPr="007B7ED7">
        <w:rPr>
          <w:rFonts w:ascii="Times New Roman" w:hAnsi="Times New Roman" w:cs="Times New Roman"/>
          <w:lang w:val="fr-FR"/>
        </w:rPr>
        <w:t>ISO</w:t>
      </w:r>
      <w:r w:rsidRPr="007B7ED7">
        <w:rPr>
          <w:rFonts w:ascii="Times New Roman" w:hAnsi="Times New Roman" w:cs="Times New Roman"/>
        </w:rPr>
        <w:t xml:space="preserve"> 26000:2010 «Руководство по социальной ответственности». - </w:t>
      </w:r>
      <w:r w:rsidRPr="007B7ED7">
        <w:rPr>
          <w:rFonts w:ascii="Times New Roman" w:hAnsi="Times New Roman" w:cs="Times New Roman"/>
          <w:lang w:val="fr-FR"/>
        </w:rPr>
        <w:t>http</w:t>
      </w:r>
      <w:r w:rsidRPr="007B7ED7">
        <w:rPr>
          <w:rFonts w:ascii="Times New Roman" w:hAnsi="Times New Roman" w:cs="Times New Roman"/>
        </w:rPr>
        <w:t>://</w:t>
      </w:r>
      <w:r w:rsidRPr="007B7ED7">
        <w:rPr>
          <w:rFonts w:ascii="Times New Roman" w:hAnsi="Times New Roman" w:cs="Times New Roman"/>
          <w:lang w:val="fr-FR"/>
        </w:rPr>
        <w:t>www</w:t>
      </w:r>
      <w:r w:rsidRPr="007B7ED7">
        <w:rPr>
          <w:rFonts w:ascii="Times New Roman" w:hAnsi="Times New Roman" w:cs="Times New Roman"/>
        </w:rPr>
        <w:t>.</w:t>
      </w:r>
      <w:r w:rsidRPr="007B7ED7">
        <w:rPr>
          <w:rFonts w:ascii="Times New Roman" w:hAnsi="Times New Roman" w:cs="Times New Roman"/>
          <w:lang w:val="fr-FR"/>
        </w:rPr>
        <w:t>ksovok</w:t>
      </w:r>
      <w:r w:rsidRPr="007B7ED7">
        <w:rPr>
          <w:rFonts w:ascii="Times New Roman" w:hAnsi="Times New Roman" w:cs="Times New Roman"/>
        </w:rPr>
        <w:t>.</w:t>
      </w:r>
      <w:r w:rsidRPr="007B7ED7">
        <w:rPr>
          <w:rFonts w:ascii="Times New Roman" w:hAnsi="Times New Roman" w:cs="Times New Roman"/>
          <w:lang w:val="fr-FR"/>
        </w:rPr>
        <w:t>com</w:t>
      </w:r>
      <w:r w:rsidRPr="007B7ED7">
        <w:rPr>
          <w:rFonts w:ascii="Times New Roman" w:hAnsi="Times New Roman" w:cs="Times New Roman"/>
        </w:rPr>
        <w:t>/</w:t>
      </w:r>
      <w:r w:rsidRPr="007B7ED7">
        <w:rPr>
          <w:rFonts w:ascii="Times New Roman" w:hAnsi="Times New Roman" w:cs="Times New Roman"/>
          <w:lang w:val="fr-FR"/>
        </w:rPr>
        <w:t>doc</w:t>
      </w:r>
      <w:r w:rsidRPr="007B7ED7">
        <w:rPr>
          <w:rFonts w:ascii="Times New Roman" w:hAnsi="Times New Roman" w:cs="Times New Roman"/>
        </w:rPr>
        <w:t>/</w:t>
      </w:r>
      <w:r w:rsidRPr="007B7ED7">
        <w:rPr>
          <w:rFonts w:ascii="Times New Roman" w:hAnsi="Times New Roman" w:cs="Times New Roman"/>
          <w:lang w:val="fr-FR"/>
        </w:rPr>
        <w:t>iso</w:t>
      </w:r>
      <w:r w:rsidRPr="007B7ED7">
        <w:rPr>
          <w:rFonts w:ascii="Times New Roman" w:hAnsi="Times New Roman" w:cs="Times New Roman"/>
        </w:rPr>
        <w:t>_</w:t>
      </w:r>
      <w:r w:rsidRPr="007B7ED7">
        <w:rPr>
          <w:rFonts w:ascii="Times New Roman" w:hAnsi="Times New Roman" w:cs="Times New Roman"/>
          <w:lang w:val="fr-FR"/>
        </w:rPr>
        <w:t>fdis</w:t>
      </w:r>
      <w:r w:rsidRPr="007B7ED7">
        <w:rPr>
          <w:rFonts w:ascii="Times New Roman" w:hAnsi="Times New Roman" w:cs="Times New Roman"/>
        </w:rPr>
        <w:t>_26000_</w:t>
      </w:r>
      <w:r w:rsidRPr="007B7ED7">
        <w:rPr>
          <w:rFonts w:ascii="Times New Roman" w:hAnsi="Times New Roman" w:cs="Times New Roman"/>
          <w:lang w:val="fr-FR"/>
        </w:rPr>
        <w:t>rus</w:t>
      </w:r>
      <w:r w:rsidRPr="007B7ED7">
        <w:rPr>
          <w:rFonts w:ascii="Times New Roman" w:hAnsi="Times New Roman" w:cs="Times New Roman"/>
        </w:rPr>
        <w:t>.</w:t>
      </w:r>
      <w:r w:rsidRPr="007B7ED7">
        <w:rPr>
          <w:rFonts w:ascii="Times New Roman" w:hAnsi="Times New Roman" w:cs="Times New Roman"/>
          <w:lang w:val="fr-FR"/>
        </w:rPr>
        <w:t>pdf</w:t>
      </w:r>
    </w:p>
  </w:footnote>
  <w:footnote w:id="6">
    <w:p w:rsidR="00A47EDF" w:rsidRPr="007B7ED7" w:rsidRDefault="00A47EDF" w:rsidP="007B7ED7">
      <w:pPr>
        <w:pStyle w:val="a8"/>
        <w:spacing w:line="240" w:lineRule="auto"/>
        <w:jc w:val="both"/>
        <w:rPr>
          <w:rFonts w:ascii="Times New Roman" w:hAnsi="Times New Roman" w:cs="Times New Roman"/>
          <w:lang w:val="en-US"/>
        </w:rPr>
      </w:pPr>
      <w:r w:rsidRPr="007B7ED7">
        <w:rPr>
          <w:rStyle w:val="a5"/>
          <w:rFonts w:ascii="Times New Roman" w:hAnsi="Times New Roman" w:cs="Times New Roman"/>
        </w:rPr>
        <w:footnoteRef/>
      </w:r>
      <w:r w:rsidRPr="007B7ED7">
        <w:rPr>
          <w:rFonts w:ascii="Times New Roman" w:hAnsi="Times New Roman" w:cs="Times New Roman"/>
        </w:rPr>
        <w:t xml:space="preserve"> Стратегия ЕС на 2011-2014 гг. в области корпоративной социальной ответственности. </w:t>
      </w:r>
      <w:proofErr w:type="gramStart"/>
      <w:r w:rsidRPr="007B7ED7">
        <w:rPr>
          <w:rFonts w:ascii="Times New Roman" w:hAnsi="Times New Roman" w:cs="Times New Roman"/>
          <w:lang w:val="en-US"/>
        </w:rPr>
        <w:t>Brussels, 25.10.2011.</w:t>
      </w:r>
      <w:proofErr w:type="gramEnd"/>
      <w:r w:rsidRPr="007B7ED7">
        <w:rPr>
          <w:rFonts w:ascii="Times New Roman" w:hAnsi="Times New Roman" w:cs="Times New Roman"/>
          <w:lang w:val="en-US"/>
        </w:rPr>
        <w:t xml:space="preserve"> - http://eur-lex.europa.eu/LexUriServ/LexUriServ.do?uri=COM:2011:0681:FIN:EN:PDF</w:t>
      </w:r>
    </w:p>
  </w:footnote>
  <w:footnote w:id="7">
    <w:p w:rsidR="00A47EDF" w:rsidRPr="007B7ED7" w:rsidRDefault="00A47EDF" w:rsidP="007B7ED7">
      <w:pPr>
        <w:pStyle w:val="a8"/>
        <w:spacing w:line="240" w:lineRule="auto"/>
        <w:jc w:val="both"/>
        <w:rPr>
          <w:rFonts w:ascii="Times New Roman" w:hAnsi="Times New Roman" w:cs="Times New Roman"/>
          <w:b/>
          <w:lang w:val="en-US"/>
        </w:rPr>
      </w:pPr>
      <w:r w:rsidRPr="007B7ED7">
        <w:rPr>
          <w:rStyle w:val="a5"/>
          <w:rFonts w:ascii="Times New Roman" w:hAnsi="Times New Roman" w:cs="Times New Roman"/>
        </w:rPr>
        <w:footnoteRef/>
      </w:r>
      <w:r w:rsidRPr="007B7ED7">
        <w:rPr>
          <w:rFonts w:ascii="Times New Roman" w:hAnsi="Times New Roman" w:cs="Times New Roman"/>
          <w:lang w:val="en-US"/>
        </w:rPr>
        <w:t xml:space="preserve"> Allen L. White. Business brief: Intangibles and CSR. – BSR. February 2006. - http://www.bsr.org/reports/BSR_AW_Intangibles-CSR.pdf</w:t>
      </w:r>
    </w:p>
  </w:footnote>
  <w:footnote w:id="8">
    <w:p w:rsidR="00A47EDF" w:rsidRPr="007B7ED7" w:rsidRDefault="00A47EDF" w:rsidP="007B7ED7">
      <w:pPr>
        <w:pStyle w:val="a8"/>
        <w:spacing w:line="240" w:lineRule="auto"/>
        <w:jc w:val="both"/>
        <w:rPr>
          <w:rFonts w:ascii="Times New Roman" w:hAnsi="Times New Roman" w:cs="Times New Roman"/>
          <w:b/>
          <w:lang w:val="en-US"/>
        </w:rPr>
      </w:pPr>
      <w:r w:rsidRPr="007B7ED7">
        <w:rPr>
          <w:rStyle w:val="a5"/>
          <w:rFonts w:ascii="Times New Roman" w:hAnsi="Times New Roman" w:cs="Times New Roman"/>
        </w:rPr>
        <w:footnoteRef/>
      </w:r>
      <w:r w:rsidRPr="007B7ED7">
        <w:rPr>
          <w:rFonts w:ascii="Times New Roman" w:hAnsi="Times New Roman" w:cs="Times New Roman"/>
          <w:lang w:val="en-US"/>
        </w:rPr>
        <w:t xml:space="preserve"> </w:t>
      </w:r>
      <w:r w:rsidRPr="007B7ED7">
        <w:rPr>
          <w:rFonts w:ascii="Times New Roman" w:hAnsi="Times New Roman" w:cs="Times New Roman"/>
          <w:color w:val="auto"/>
          <w:lang w:val="en-US"/>
        </w:rPr>
        <w:t xml:space="preserve">Richard </w:t>
      </w:r>
      <w:proofErr w:type="spellStart"/>
      <w:r w:rsidRPr="007B7ED7">
        <w:rPr>
          <w:rFonts w:ascii="Times New Roman" w:hAnsi="Times New Roman" w:cs="Times New Roman"/>
          <w:color w:val="auto"/>
          <w:lang w:val="en-US"/>
        </w:rPr>
        <w:t>Holme</w:t>
      </w:r>
      <w:proofErr w:type="spellEnd"/>
      <w:r w:rsidRPr="007B7ED7">
        <w:rPr>
          <w:rFonts w:ascii="Times New Roman" w:hAnsi="Times New Roman" w:cs="Times New Roman"/>
          <w:color w:val="auto"/>
          <w:lang w:val="en-US"/>
        </w:rPr>
        <w:t xml:space="preserve">, Phil Watts. Corporate social responsibility: making good business sense. January 2000. </w:t>
      </w:r>
      <w:proofErr w:type="gramStart"/>
      <w:r w:rsidRPr="007B7ED7">
        <w:rPr>
          <w:rFonts w:ascii="Times New Roman" w:hAnsi="Times New Roman" w:cs="Times New Roman"/>
          <w:color w:val="auto"/>
          <w:lang w:val="en-US"/>
        </w:rPr>
        <w:t>World Business Council</w:t>
      </w:r>
      <w:r w:rsidRPr="007B7ED7">
        <w:rPr>
          <w:rFonts w:ascii="Times New Roman" w:hAnsi="Times New Roman" w:cs="Times New Roman"/>
          <w:lang w:val="en-US"/>
        </w:rPr>
        <w:t xml:space="preserve"> for Sustainable Development.</w:t>
      </w:r>
      <w:proofErr w:type="gramEnd"/>
      <w:r w:rsidRPr="007B7ED7">
        <w:rPr>
          <w:rFonts w:ascii="Times New Roman" w:hAnsi="Times New Roman" w:cs="Times New Roman"/>
          <w:color w:val="auto"/>
          <w:lang w:val="en-US"/>
        </w:rPr>
        <w:t xml:space="preserve"> - </w:t>
      </w:r>
      <w:r w:rsidRPr="007B7ED7">
        <w:rPr>
          <w:rFonts w:ascii="Times New Roman" w:hAnsi="Times New Roman" w:cs="Times New Roman"/>
          <w:lang w:val="en-US"/>
        </w:rPr>
        <w:t>http://www.wbcsd.org/web/publications/csr2000.pdf</w:t>
      </w:r>
    </w:p>
  </w:footnote>
  <w:footnote w:id="9">
    <w:p w:rsidR="00A47EDF" w:rsidRPr="007B7ED7" w:rsidRDefault="00A47EDF" w:rsidP="007B7ED7">
      <w:pPr>
        <w:pStyle w:val="a8"/>
        <w:spacing w:line="240" w:lineRule="auto"/>
        <w:jc w:val="both"/>
        <w:rPr>
          <w:rFonts w:ascii="Times New Roman" w:hAnsi="Times New Roman" w:cs="Times New Roman"/>
        </w:rPr>
      </w:pPr>
      <w:r w:rsidRPr="007B7ED7">
        <w:rPr>
          <w:rStyle w:val="a5"/>
          <w:rFonts w:ascii="Times New Roman" w:hAnsi="Times New Roman" w:cs="Times New Roman"/>
        </w:rPr>
        <w:footnoteRef/>
      </w:r>
      <w:r w:rsidRPr="007B7ED7">
        <w:rPr>
          <w:rFonts w:ascii="Times New Roman" w:hAnsi="Times New Roman" w:cs="Times New Roman"/>
        </w:rPr>
        <w:t xml:space="preserve"> Доклад о социальных инвестициях в России в 2004 году. 14.11.2004. - http://www.undp.ru/index.php?cmd=publications1&amp;iso=RU&amp;lid=2&amp;id=35</w:t>
      </w:r>
    </w:p>
  </w:footnote>
  <w:footnote w:id="10">
    <w:p w:rsidR="00A47EDF" w:rsidRPr="007B7ED7" w:rsidRDefault="00A47EDF" w:rsidP="007B7ED7">
      <w:pPr>
        <w:pStyle w:val="a8"/>
        <w:spacing w:line="240" w:lineRule="auto"/>
        <w:jc w:val="both"/>
        <w:rPr>
          <w:rFonts w:ascii="Times New Roman" w:hAnsi="Times New Roman" w:cs="Times New Roman"/>
          <w:color w:val="auto"/>
        </w:rPr>
      </w:pPr>
      <w:r w:rsidRPr="007B7ED7">
        <w:rPr>
          <w:rStyle w:val="a5"/>
          <w:rFonts w:ascii="Times New Roman" w:hAnsi="Times New Roman" w:cs="Times New Roman"/>
          <w:color w:val="auto"/>
        </w:rPr>
        <w:footnoteRef/>
      </w:r>
      <w:r w:rsidRPr="007B7ED7">
        <w:rPr>
          <w:rFonts w:ascii="Times New Roman" w:hAnsi="Times New Roman" w:cs="Times New Roman"/>
          <w:color w:val="auto"/>
          <w:shd w:val="clear" w:color="auto" w:fill="FFFFFF"/>
        </w:rPr>
        <w:t xml:space="preserve"> Роберт </w:t>
      </w:r>
      <w:proofErr w:type="spellStart"/>
      <w:r w:rsidRPr="007B7ED7">
        <w:rPr>
          <w:rFonts w:ascii="Times New Roman" w:hAnsi="Times New Roman" w:cs="Times New Roman"/>
          <w:color w:val="auto"/>
          <w:shd w:val="clear" w:color="auto" w:fill="FFFFFF"/>
        </w:rPr>
        <w:t>Филлипс</w:t>
      </w:r>
      <w:proofErr w:type="spellEnd"/>
      <w:r w:rsidRPr="007B7ED7">
        <w:rPr>
          <w:rFonts w:ascii="Times New Roman" w:hAnsi="Times New Roman" w:cs="Times New Roman"/>
          <w:color w:val="auto"/>
          <w:shd w:val="clear" w:color="auto" w:fill="FFFFFF"/>
        </w:rPr>
        <w:t xml:space="preserve"> </w:t>
      </w:r>
      <w:r w:rsidRPr="007B7ED7">
        <w:rPr>
          <w:rFonts w:ascii="Times New Roman" w:hAnsi="Times New Roman" w:cs="Times New Roman"/>
          <w:bCs/>
          <w:color w:val="auto"/>
          <w:shd w:val="clear" w:color="auto" w:fill="FFFFFF"/>
        </w:rPr>
        <w:t xml:space="preserve">"Современная модель капитализма, основанная на жадности и холодном расчете, должна быть пересмотрена" </w:t>
      </w:r>
      <w:r w:rsidRPr="007B7ED7">
        <w:rPr>
          <w:rFonts w:ascii="Times New Roman" w:hAnsi="Times New Roman" w:cs="Times New Roman"/>
          <w:shd w:val="clear" w:color="auto" w:fill="FFFFFF"/>
        </w:rPr>
        <w:t>Журнал "</w:t>
      </w:r>
      <w:proofErr w:type="spellStart"/>
      <w:r w:rsidRPr="007B7ED7">
        <w:rPr>
          <w:rFonts w:ascii="Times New Roman" w:hAnsi="Times New Roman" w:cs="Times New Roman"/>
          <w:shd w:val="clear" w:color="auto" w:fill="FFFFFF"/>
        </w:rPr>
        <w:t>Коммерсантъ</w:t>
      </w:r>
      <w:proofErr w:type="spellEnd"/>
      <w:r w:rsidRPr="007B7ED7">
        <w:rPr>
          <w:rFonts w:ascii="Times New Roman" w:hAnsi="Times New Roman" w:cs="Times New Roman"/>
          <w:shd w:val="clear" w:color="auto" w:fill="FFFFFF"/>
        </w:rPr>
        <w:t xml:space="preserve"> Секрет Фирмы", №6 (309), 01.06.2011. - http://www.kommersant.ru/doc/1638758</w:t>
      </w:r>
    </w:p>
  </w:footnote>
  <w:footnote w:id="11">
    <w:p w:rsidR="00A47EDF" w:rsidRPr="000237B0" w:rsidRDefault="00A47EDF" w:rsidP="00961C37">
      <w:pPr>
        <w:pStyle w:val="a8"/>
        <w:jc w:val="both"/>
        <w:rPr>
          <w:rFonts w:ascii="Times New Roman" w:hAnsi="Times New Roman" w:cs="Times New Roman"/>
          <w:color w:val="auto"/>
          <w:lang w:val="en-US"/>
        </w:rPr>
      </w:pPr>
      <w:r w:rsidRPr="000237B0">
        <w:rPr>
          <w:rStyle w:val="a5"/>
          <w:rFonts w:ascii="Times New Roman" w:hAnsi="Times New Roman" w:cs="Times New Roman"/>
          <w:color w:val="auto"/>
        </w:rPr>
        <w:footnoteRef/>
      </w:r>
      <w:r w:rsidRPr="000237B0">
        <w:rPr>
          <w:rFonts w:ascii="Times New Roman" w:hAnsi="Times New Roman" w:cs="Times New Roman"/>
          <w:color w:val="auto"/>
          <w:lang w:val="en-US"/>
        </w:rPr>
        <w:t xml:space="preserve"> </w:t>
      </w:r>
      <w:r w:rsidRPr="000237B0">
        <w:rPr>
          <w:rFonts w:ascii="Times New Roman" w:hAnsi="Times New Roman" w:cs="Times New Roman"/>
          <w:bCs/>
          <w:color w:val="auto"/>
          <w:lang w:val="en-US"/>
        </w:rPr>
        <w:t xml:space="preserve">World’s Most Admired Companies // Official site of CNN Money. </w:t>
      </w:r>
      <w:r w:rsidRPr="000237B0">
        <w:rPr>
          <w:rFonts w:ascii="Times New Roman" w:hAnsi="Times New Roman" w:cs="Times New Roman"/>
          <w:color w:val="auto"/>
          <w:lang w:val="en-US"/>
        </w:rPr>
        <w:t xml:space="preserve">- </w:t>
      </w:r>
      <w:r w:rsidRPr="000237B0">
        <w:rPr>
          <w:rStyle w:val="-"/>
          <w:rFonts w:ascii="Times New Roman" w:hAnsi="Times New Roman" w:cs="Times New Roman"/>
          <w:bCs/>
          <w:color w:val="auto"/>
          <w:u w:val="none"/>
          <w:lang w:val="en-US"/>
        </w:rPr>
        <w:t>http://money.cnn.com/magazines/fortune/most-admired/2012/best_worst/worst4.html</w:t>
      </w:r>
      <w:r w:rsidRPr="000237B0">
        <w:rPr>
          <w:rFonts w:ascii="Times New Roman" w:hAnsi="Times New Roman" w:cs="Times New Roman"/>
          <w:bCs/>
          <w:color w:val="auto"/>
          <w:lang w:val="en-US"/>
        </w:rPr>
        <w:t xml:space="preserve"> </w:t>
      </w:r>
    </w:p>
  </w:footnote>
  <w:footnote w:id="12">
    <w:p w:rsidR="00A47EDF" w:rsidRPr="000237B0" w:rsidRDefault="00A47EDF" w:rsidP="000237B0">
      <w:pPr>
        <w:pStyle w:val="a8"/>
        <w:spacing w:line="240" w:lineRule="auto"/>
        <w:jc w:val="both"/>
        <w:rPr>
          <w:rFonts w:ascii="Times New Roman" w:hAnsi="Times New Roman" w:cs="Times New Roman"/>
          <w:color w:val="auto"/>
          <w:lang w:val="en-US"/>
        </w:rPr>
      </w:pPr>
      <w:r w:rsidRPr="000237B0">
        <w:rPr>
          <w:rStyle w:val="a5"/>
          <w:rFonts w:ascii="Times New Roman" w:hAnsi="Times New Roman" w:cs="Times New Roman"/>
          <w:color w:val="auto"/>
        </w:rPr>
        <w:footnoteRef/>
      </w:r>
      <w:r w:rsidRPr="000237B0">
        <w:rPr>
          <w:rFonts w:ascii="Times New Roman" w:hAnsi="Times New Roman" w:cs="Times New Roman"/>
          <w:color w:val="auto"/>
          <w:lang w:val="en-US"/>
        </w:rPr>
        <w:t xml:space="preserve"> </w:t>
      </w:r>
      <w:r w:rsidRPr="000237B0">
        <w:rPr>
          <w:rFonts w:ascii="Times New Roman" w:hAnsi="Times New Roman" w:cs="Times New Roman"/>
          <w:color w:val="auto"/>
        </w:rPr>
        <w:t>Сайт</w:t>
      </w:r>
      <w:r w:rsidRPr="000237B0">
        <w:rPr>
          <w:rFonts w:ascii="Times New Roman" w:hAnsi="Times New Roman" w:cs="Times New Roman"/>
          <w:color w:val="auto"/>
          <w:lang w:val="en-US"/>
        </w:rPr>
        <w:t xml:space="preserve"> Dow Jones Sustainability Indices. - </w:t>
      </w:r>
      <w:r w:rsidRPr="000237B0">
        <w:rPr>
          <w:rFonts w:ascii="Times New Roman" w:hAnsi="Times New Roman" w:cs="Times New Roman"/>
          <w:lang w:val="en-US"/>
        </w:rPr>
        <w:t>http://www.sustainability-indices.com/dow-jones-sustainability-indices/index.jsp</w:t>
      </w:r>
    </w:p>
  </w:footnote>
  <w:footnote w:id="13">
    <w:p w:rsidR="00A47EDF" w:rsidRPr="000237B0" w:rsidRDefault="00A47EDF" w:rsidP="000237B0">
      <w:pPr>
        <w:pStyle w:val="a8"/>
        <w:spacing w:line="240" w:lineRule="auto"/>
        <w:jc w:val="both"/>
        <w:rPr>
          <w:rFonts w:ascii="Times New Roman" w:hAnsi="Times New Roman" w:cs="Times New Roman"/>
          <w:lang w:val="en-US"/>
        </w:rPr>
      </w:pPr>
      <w:r w:rsidRPr="000237B0">
        <w:rPr>
          <w:rStyle w:val="a5"/>
          <w:rFonts w:ascii="Times New Roman" w:hAnsi="Times New Roman" w:cs="Times New Roman"/>
        </w:rPr>
        <w:footnoteRef/>
      </w:r>
      <w:r w:rsidRPr="000237B0">
        <w:rPr>
          <w:rFonts w:ascii="Times New Roman" w:hAnsi="Times New Roman" w:cs="Times New Roman"/>
          <w:lang w:val="en-US"/>
        </w:rPr>
        <w:t xml:space="preserve"> </w:t>
      </w:r>
      <w:proofErr w:type="spellStart"/>
      <w:r w:rsidRPr="000237B0">
        <w:rPr>
          <w:rFonts w:ascii="Times New Roman" w:hAnsi="Times New Roman" w:cs="Times New Roman"/>
          <w:lang w:val="en-US"/>
        </w:rPr>
        <w:t>Jedrzej</w:t>
      </w:r>
      <w:proofErr w:type="spellEnd"/>
      <w:r w:rsidRPr="000237B0">
        <w:rPr>
          <w:rFonts w:ascii="Times New Roman" w:hAnsi="Times New Roman" w:cs="Times New Roman"/>
          <w:lang w:val="en-US"/>
        </w:rPr>
        <w:t xml:space="preserve"> George </w:t>
      </w:r>
      <w:proofErr w:type="spellStart"/>
      <w:r w:rsidRPr="000237B0">
        <w:rPr>
          <w:rFonts w:ascii="Times New Roman" w:hAnsi="Times New Roman" w:cs="Times New Roman"/>
          <w:lang w:val="en-US"/>
        </w:rPr>
        <w:t>Frynas</w:t>
      </w:r>
      <w:proofErr w:type="spellEnd"/>
      <w:r w:rsidRPr="000237B0">
        <w:rPr>
          <w:rFonts w:ascii="Times New Roman" w:hAnsi="Times New Roman" w:cs="Times New Roman"/>
          <w:lang w:val="en-US"/>
        </w:rPr>
        <w:t>. The false developmental promise of Corporate Social Responsibility: evidence from multinational oil companies. International Affairs 81, 3 (2005) 581-598. - http://www.artsrn.ualberta.ca/courses/PoliticalScience/474A1/documents/FrynasFalseDevelopmentPromiseCorporateSocResponsibility05.pdf</w:t>
      </w:r>
    </w:p>
  </w:footnote>
  <w:footnote w:id="14">
    <w:p w:rsidR="00A47EDF" w:rsidRPr="00B0114B" w:rsidRDefault="00A47EDF" w:rsidP="00B0114B">
      <w:pPr>
        <w:pStyle w:val="a8"/>
        <w:spacing w:line="240" w:lineRule="auto"/>
        <w:rPr>
          <w:rFonts w:ascii="Times New Roman" w:hAnsi="Times New Roman" w:cs="Times New Roman"/>
        </w:rPr>
      </w:pPr>
      <w:r w:rsidRPr="00B0114B">
        <w:rPr>
          <w:rStyle w:val="a5"/>
          <w:rFonts w:ascii="Times New Roman" w:hAnsi="Times New Roman" w:cs="Times New Roman"/>
        </w:rPr>
        <w:footnoteRef/>
      </w:r>
      <w:r w:rsidRPr="00B0114B">
        <w:rPr>
          <w:rFonts w:ascii="Times New Roman" w:hAnsi="Times New Roman" w:cs="Times New Roman"/>
        </w:rPr>
        <w:t xml:space="preserve"> Добровольное медицинское страхование</w:t>
      </w:r>
    </w:p>
  </w:footnote>
  <w:footnote w:id="15">
    <w:p w:rsidR="00A47EDF" w:rsidRPr="00B0114B" w:rsidRDefault="00A47EDF" w:rsidP="00B0114B">
      <w:pPr>
        <w:pStyle w:val="a8"/>
        <w:spacing w:line="240" w:lineRule="auto"/>
        <w:rPr>
          <w:rFonts w:ascii="Times New Roman" w:hAnsi="Times New Roman" w:cs="Times New Roman"/>
        </w:rPr>
      </w:pPr>
      <w:r w:rsidRPr="00B0114B">
        <w:rPr>
          <w:rStyle w:val="a5"/>
          <w:rFonts w:ascii="Times New Roman" w:hAnsi="Times New Roman" w:cs="Times New Roman"/>
        </w:rPr>
        <w:footnoteRef/>
      </w:r>
      <w:r w:rsidRPr="00B0114B">
        <w:rPr>
          <w:rFonts w:ascii="Times New Roman" w:hAnsi="Times New Roman" w:cs="Times New Roman"/>
        </w:rPr>
        <w:t xml:space="preserve"> </w:t>
      </w:r>
      <w:r w:rsidRPr="00B0114B">
        <w:rPr>
          <w:rFonts w:ascii="Times New Roman" w:hAnsi="Times New Roman" w:cs="Times New Roman"/>
          <w:lang w:val="en-US"/>
        </w:rPr>
        <w:t>British</w:t>
      </w:r>
      <w:r w:rsidRPr="00B0114B">
        <w:rPr>
          <w:rFonts w:ascii="Times New Roman" w:hAnsi="Times New Roman" w:cs="Times New Roman"/>
        </w:rPr>
        <w:t xml:space="preserve"> </w:t>
      </w:r>
      <w:r w:rsidRPr="00B0114B">
        <w:rPr>
          <w:rFonts w:ascii="Times New Roman" w:hAnsi="Times New Roman" w:cs="Times New Roman"/>
          <w:lang w:val="en-US"/>
        </w:rPr>
        <w:t>American</w:t>
      </w:r>
      <w:r w:rsidRPr="00B0114B">
        <w:rPr>
          <w:rFonts w:ascii="Times New Roman" w:hAnsi="Times New Roman" w:cs="Times New Roman"/>
        </w:rPr>
        <w:t xml:space="preserve"> </w:t>
      </w:r>
      <w:r w:rsidRPr="00B0114B">
        <w:rPr>
          <w:rFonts w:ascii="Times New Roman" w:hAnsi="Times New Roman" w:cs="Times New Roman"/>
          <w:lang w:val="en-US"/>
        </w:rPr>
        <w:t>Tobacco</w:t>
      </w:r>
    </w:p>
  </w:footnote>
  <w:footnote w:id="16">
    <w:p w:rsidR="00A47EDF" w:rsidRPr="00B0114B" w:rsidRDefault="00A47EDF" w:rsidP="00B0114B">
      <w:pPr>
        <w:pStyle w:val="a8"/>
        <w:spacing w:line="240" w:lineRule="auto"/>
        <w:rPr>
          <w:rFonts w:ascii="Times New Roman" w:hAnsi="Times New Roman" w:cs="Times New Roman"/>
        </w:rPr>
      </w:pPr>
      <w:r w:rsidRPr="00B0114B">
        <w:rPr>
          <w:rStyle w:val="a5"/>
          <w:rFonts w:ascii="Times New Roman" w:hAnsi="Times New Roman" w:cs="Times New Roman"/>
        </w:rPr>
        <w:footnoteRef/>
      </w:r>
      <w:r w:rsidRPr="00B0114B">
        <w:rPr>
          <w:rFonts w:ascii="Times New Roman" w:hAnsi="Times New Roman" w:cs="Times New Roman"/>
        </w:rPr>
        <w:t xml:space="preserve"> Возобновляемые источники энергии</w:t>
      </w:r>
    </w:p>
  </w:footnote>
  <w:footnote w:id="17">
    <w:p w:rsidR="00A47EDF" w:rsidRPr="00B0114B" w:rsidRDefault="00A47EDF" w:rsidP="00B0114B">
      <w:pPr>
        <w:pStyle w:val="a8"/>
        <w:spacing w:line="240" w:lineRule="auto"/>
        <w:rPr>
          <w:rFonts w:ascii="Times New Roman" w:hAnsi="Times New Roman" w:cs="Times New Roman"/>
        </w:rPr>
      </w:pPr>
      <w:r w:rsidRPr="00B0114B">
        <w:rPr>
          <w:rStyle w:val="a5"/>
          <w:rFonts w:ascii="Times New Roman" w:hAnsi="Times New Roman" w:cs="Times New Roman"/>
        </w:rPr>
        <w:footnoteRef/>
      </w:r>
      <w:r w:rsidRPr="00B0114B">
        <w:rPr>
          <w:rFonts w:ascii="Times New Roman" w:hAnsi="Times New Roman" w:cs="Times New Roman"/>
        </w:rPr>
        <w:t xml:space="preserve"> Социальный отчет компании «</w:t>
      </w:r>
      <w:proofErr w:type="spellStart"/>
      <w:r w:rsidRPr="00B0114B">
        <w:rPr>
          <w:rFonts w:ascii="Times New Roman" w:hAnsi="Times New Roman" w:cs="Times New Roman"/>
        </w:rPr>
        <w:t>Нестле</w:t>
      </w:r>
      <w:proofErr w:type="spellEnd"/>
      <w:r w:rsidRPr="00B0114B">
        <w:rPr>
          <w:rFonts w:ascii="Times New Roman" w:hAnsi="Times New Roman" w:cs="Times New Roman"/>
        </w:rPr>
        <w:t xml:space="preserve"> Россия» 2011 года. -  http://www.nestle.ru/asset-library/Documents/Nestle-Social-Report-2011.pdf</w:t>
      </w:r>
    </w:p>
  </w:footnote>
  <w:footnote w:id="18">
    <w:p w:rsidR="00A47EDF" w:rsidRPr="00B0114B" w:rsidRDefault="00A47EDF" w:rsidP="00961C37">
      <w:pPr>
        <w:pStyle w:val="a8"/>
        <w:spacing w:line="240" w:lineRule="auto"/>
        <w:rPr>
          <w:rFonts w:ascii="Times New Roman" w:hAnsi="Times New Roman" w:cs="Times New Roman"/>
        </w:rPr>
      </w:pPr>
      <w:r w:rsidRPr="00B0114B">
        <w:rPr>
          <w:rStyle w:val="a5"/>
          <w:rFonts w:ascii="Times New Roman" w:hAnsi="Times New Roman" w:cs="Times New Roman"/>
        </w:rPr>
        <w:footnoteRef/>
      </w:r>
      <w:r w:rsidRPr="00B0114B">
        <w:rPr>
          <w:rFonts w:ascii="Times New Roman" w:hAnsi="Times New Roman" w:cs="Times New Roman"/>
        </w:rPr>
        <w:t xml:space="preserve"> </w:t>
      </w:r>
      <w:r w:rsidRPr="00B0114B">
        <w:rPr>
          <w:rFonts w:ascii="Times New Roman" w:hAnsi="Times New Roman" w:cs="Times New Roman"/>
          <w:color w:val="auto"/>
          <w:lang w:val="en-US"/>
        </w:rPr>
        <w:t>British</w:t>
      </w:r>
      <w:r w:rsidRPr="00B0114B">
        <w:rPr>
          <w:rFonts w:ascii="Times New Roman" w:hAnsi="Times New Roman" w:cs="Times New Roman"/>
          <w:color w:val="auto"/>
        </w:rPr>
        <w:t xml:space="preserve"> </w:t>
      </w:r>
      <w:r w:rsidRPr="00B0114B">
        <w:rPr>
          <w:rFonts w:ascii="Times New Roman" w:hAnsi="Times New Roman" w:cs="Times New Roman"/>
          <w:color w:val="auto"/>
          <w:lang w:val="en-US"/>
        </w:rPr>
        <w:t>American</w:t>
      </w:r>
      <w:r w:rsidRPr="00B0114B">
        <w:rPr>
          <w:rFonts w:ascii="Times New Roman" w:hAnsi="Times New Roman" w:cs="Times New Roman"/>
          <w:color w:val="auto"/>
        </w:rPr>
        <w:t xml:space="preserve"> </w:t>
      </w:r>
      <w:r w:rsidRPr="00B0114B">
        <w:rPr>
          <w:rFonts w:ascii="Times New Roman" w:hAnsi="Times New Roman" w:cs="Times New Roman"/>
          <w:color w:val="auto"/>
          <w:lang w:val="en-US"/>
        </w:rPr>
        <w:t>Tobacco</w:t>
      </w:r>
    </w:p>
  </w:footnote>
  <w:footnote w:id="19">
    <w:p w:rsidR="00A47EDF" w:rsidRPr="00B0114B" w:rsidRDefault="00A47EDF" w:rsidP="00961C37">
      <w:pPr>
        <w:pStyle w:val="a8"/>
        <w:rPr>
          <w:rFonts w:ascii="Times New Roman" w:hAnsi="Times New Roman" w:cs="Times New Roman"/>
        </w:rPr>
      </w:pPr>
      <w:r w:rsidRPr="00B0114B">
        <w:rPr>
          <w:rStyle w:val="a5"/>
          <w:rFonts w:ascii="Times New Roman" w:hAnsi="Times New Roman" w:cs="Times New Roman"/>
        </w:rPr>
        <w:footnoteRef/>
      </w:r>
      <w:r w:rsidRPr="00B0114B">
        <w:rPr>
          <w:rFonts w:ascii="Times New Roman" w:hAnsi="Times New Roman" w:cs="Times New Roman"/>
        </w:rPr>
        <w:t xml:space="preserve"> Физкультурно-оздоровительный комплекс</w:t>
      </w:r>
    </w:p>
  </w:footnote>
  <w:footnote w:id="20">
    <w:p w:rsidR="00A47EDF" w:rsidRPr="00B0114B" w:rsidRDefault="00A47EDF" w:rsidP="00961C37">
      <w:pPr>
        <w:pStyle w:val="a8"/>
        <w:rPr>
          <w:rFonts w:ascii="Times New Roman" w:hAnsi="Times New Roman" w:cs="Times New Roman"/>
        </w:rPr>
      </w:pPr>
      <w:r w:rsidRPr="00B0114B">
        <w:rPr>
          <w:rStyle w:val="a5"/>
          <w:rFonts w:ascii="Times New Roman" w:hAnsi="Times New Roman" w:cs="Times New Roman"/>
        </w:rPr>
        <w:footnoteRef/>
      </w:r>
      <w:r w:rsidRPr="00B0114B">
        <w:rPr>
          <w:rFonts w:ascii="Times New Roman" w:hAnsi="Times New Roman" w:cs="Times New Roman"/>
        </w:rPr>
        <w:t xml:space="preserve"> Социальный отчет компании «</w:t>
      </w:r>
      <w:proofErr w:type="spellStart"/>
      <w:r w:rsidRPr="00B0114B">
        <w:rPr>
          <w:rFonts w:ascii="Times New Roman" w:hAnsi="Times New Roman" w:cs="Times New Roman"/>
        </w:rPr>
        <w:t>Нестле</w:t>
      </w:r>
      <w:proofErr w:type="spellEnd"/>
      <w:r w:rsidRPr="00B0114B">
        <w:rPr>
          <w:rFonts w:ascii="Times New Roman" w:hAnsi="Times New Roman" w:cs="Times New Roman"/>
        </w:rPr>
        <w:t xml:space="preserve"> Россия» 2011 года. - http://www.nestle.ru/asset-library/Documents/Nestle-Social-Report-2011.pdf</w:t>
      </w:r>
    </w:p>
  </w:footnote>
  <w:footnote w:id="21">
    <w:p w:rsidR="00A47EDF" w:rsidRPr="001978DC" w:rsidRDefault="00A47EDF" w:rsidP="00B0114B">
      <w:pPr>
        <w:pStyle w:val="a8"/>
        <w:jc w:val="both"/>
        <w:rPr>
          <w:rFonts w:ascii="Times New Roman" w:hAnsi="Times New Roman" w:cs="Times New Roman"/>
          <w:lang w:val="en-US"/>
        </w:rPr>
      </w:pPr>
      <w:r w:rsidRPr="001978DC">
        <w:rPr>
          <w:rStyle w:val="a5"/>
          <w:rFonts w:ascii="Times New Roman" w:hAnsi="Times New Roman" w:cs="Times New Roman"/>
        </w:rPr>
        <w:footnoteRef/>
      </w:r>
      <w:r w:rsidRPr="001978DC">
        <w:rPr>
          <w:rFonts w:ascii="Times New Roman" w:hAnsi="Times New Roman" w:cs="Times New Roman"/>
          <w:lang w:val="en-US"/>
        </w:rPr>
        <w:t xml:space="preserve"> </w:t>
      </w:r>
      <w:proofErr w:type="gramStart"/>
      <w:r w:rsidRPr="001978DC">
        <w:rPr>
          <w:rFonts w:ascii="Times New Roman" w:hAnsi="Times New Roman" w:cs="Times New Roman"/>
          <w:lang w:val="en-US"/>
        </w:rPr>
        <w:t>Official site of the UN Global Compact Office.</w:t>
      </w:r>
      <w:proofErr w:type="gramEnd"/>
      <w:r w:rsidRPr="001978DC">
        <w:rPr>
          <w:rFonts w:ascii="Times New Roman" w:hAnsi="Times New Roman" w:cs="Times New Roman"/>
          <w:lang w:val="en-US"/>
        </w:rPr>
        <w:t xml:space="preserve"> - http://www.unglobalcompact.org/AboutTheGC/index.html</w:t>
      </w:r>
    </w:p>
  </w:footnote>
  <w:footnote w:id="22">
    <w:p w:rsidR="00A47EDF" w:rsidRPr="00EA0B6B" w:rsidRDefault="00A47EDF" w:rsidP="00B0114B">
      <w:pPr>
        <w:pStyle w:val="a8"/>
        <w:jc w:val="both"/>
        <w:rPr>
          <w:rFonts w:ascii="Times New Roman" w:hAnsi="Times New Roman" w:cs="Times New Roman"/>
          <w:lang w:val="en-US"/>
        </w:rPr>
      </w:pPr>
      <w:r w:rsidRPr="00EA0B6B">
        <w:rPr>
          <w:rStyle w:val="a5"/>
          <w:rFonts w:ascii="Times New Roman" w:hAnsi="Times New Roman" w:cs="Times New Roman"/>
        </w:rPr>
        <w:footnoteRef/>
      </w:r>
      <w:r w:rsidRPr="00EA0B6B">
        <w:rPr>
          <w:rFonts w:ascii="Times New Roman" w:hAnsi="Times New Roman" w:cs="Times New Roman"/>
          <w:lang w:val="en-US"/>
        </w:rPr>
        <w:t xml:space="preserve"> UN Global Compact Participants // Official site of the UN Global Compact Office –http://www.unglobalcompact.org/ParticipantsAndStakeholders/index.html. - </w:t>
      </w:r>
      <w:r w:rsidRPr="00B0114B">
        <w:rPr>
          <w:rStyle w:val="ad"/>
          <w:rFonts w:ascii="Times New Roman" w:hAnsi="Times New Roman" w:cs="Times New Roman"/>
          <w:color w:val="auto"/>
          <w:u w:val="none"/>
          <w:lang w:val="en-US"/>
        </w:rPr>
        <w:t>23.10.2012</w:t>
      </w:r>
    </w:p>
  </w:footnote>
  <w:footnote w:id="23">
    <w:p w:rsidR="00A47EDF" w:rsidRPr="00DF547F" w:rsidRDefault="00A47EDF" w:rsidP="00961C37">
      <w:pPr>
        <w:pStyle w:val="a8"/>
        <w:rPr>
          <w:rFonts w:ascii="Times New Roman" w:hAnsi="Times New Roman" w:cs="Times New Roman"/>
          <w:lang w:val="en-US"/>
        </w:rPr>
      </w:pPr>
      <w:r w:rsidRPr="00DF547F">
        <w:rPr>
          <w:rStyle w:val="a5"/>
          <w:rFonts w:ascii="Times New Roman" w:hAnsi="Times New Roman" w:cs="Times New Roman"/>
        </w:rPr>
        <w:footnoteRef/>
      </w:r>
      <w:r w:rsidRPr="00DF547F">
        <w:rPr>
          <w:rFonts w:ascii="Times New Roman" w:hAnsi="Times New Roman" w:cs="Times New Roman"/>
          <w:lang w:val="en-US"/>
        </w:rPr>
        <w:t xml:space="preserve"> </w:t>
      </w:r>
      <w:proofErr w:type="gramStart"/>
      <w:r w:rsidRPr="00DF547F">
        <w:rPr>
          <w:rFonts w:ascii="Times New Roman" w:hAnsi="Times New Roman" w:cs="Times New Roman"/>
          <w:lang w:val="en-US"/>
        </w:rPr>
        <w:t>ISO 14000.</w:t>
      </w:r>
      <w:proofErr w:type="gramEnd"/>
      <w:r w:rsidRPr="00DF547F">
        <w:rPr>
          <w:rFonts w:ascii="Times New Roman" w:hAnsi="Times New Roman" w:cs="Times New Roman"/>
          <w:lang w:val="en-US"/>
        </w:rPr>
        <w:t xml:space="preserve"> Environmental Management // Official site of ISO. - http://www.iso.org/iso/home/standards/management-standards/iso14000.htm</w:t>
      </w:r>
    </w:p>
  </w:footnote>
  <w:footnote w:id="24">
    <w:p w:rsidR="00A47EDF" w:rsidRPr="00DF547F" w:rsidRDefault="00A47EDF" w:rsidP="00961C37">
      <w:pPr>
        <w:pStyle w:val="a8"/>
        <w:rPr>
          <w:rFonts w:ascii="Times New Roman" w:hAnsi="Times New Roman" w:cs="Times New Roman"/>
          <w:lang w:val="en-US"/>
        </w:rPr>
      </w:pPr>
      <w:r w:rsidRPr="00DF547F">
        <w:rPr>
          <w:rStyle w:val="a5"/>
          <w:rFonts w:ascii="Times New Roman" w:hAnsi="Times New Roman" w:cs="Times New Roman"/>
        </w:rPr>
        <w:footnoteRef/>
      </w:r>
      <w:r w:rsidRPr="00DF547F">
        <w:rPr>
          <w:rFonts w:ascii="Times New Roman" w:hAnsi="Times New Roman" w:cs="Times New Roman"/>
          <w:lang w:val="en-US"/>
        </w:rPr>
        <w:t xml:space="preserve"> </w:t>
      </w:r>
      <w:proofErr w:type="gramStart"/>
      <w:r w:rsidRPr="00DF547F">
        <w:rPr>
          <w:rFonts w:ascii="Times New Roman" w:hAnsi="Times New Roman" w:cs="Times New Roman"/>
          <w:lang w:val="en-US"/>
        </w:rPr>
        <w:t>ISO 2600.</w:t>
      </w:r>
      <w:proofErr w:type="gramEnd"/>
      <w:r w:rsidRPr="00DF547F">
        <w:rPr>
          <w:rFonts w:ascii="Times New Roman" w:hAnsi="Times New Roman" w:cs="Times New Roman"/>
          <w:lang w:val="en-US"/>
        </w:rPr>
        <w:t xml:space="preserve"> </w:t>
      </w:r>
      <w:proofErr w:type="gramStart"/>
      <w:r w:rsidRPr="00DF547F">
        <w:rPr>
          <w:rFonts w:ascii="Times New Roman" w:hAnsi="Times New Roman" w:cs="Times New Roman"/>
          <w:lang w:val="en-US"/>
        </w:rPr>
        <w:t>Social Responsibility.</w:t>
      </w:r>
      <w:proofErr w:type="gramEnd"/>
      <w:r w:rsidRPr="00DF547F">
        <w:rPr>
          <w:rFonts w:ascii="Times New Roman" w:hAnsi="Times New Roman" w:cs="Times New Roman"/>
          <w:lang w:val="en-US"/>
        </w:rPr>
        <w:t xml:space="preserve"> // Official site of ISO. - http://www.iso.org/iso/home/standards/iso26000.htm</w:t>
      </w:r>
    </w:p>
  </w:footnote>
  <w:footnote w:id="25">
    <w:p w:rsidR="00A47EDF" w:rsidRPr="00AF63DF" w:rsidRDefault="00A47EDF" w:rsidP="00B0114B">
      <w:pPr>
        <w:pStyle w:val="a8"/>
        <w:jc w:val="both"/>
        <w:rPr>
          <w:rFonts w:ascii="Times New Roman" w:hAnsi="Times New Roman" w:cs="Times New Roman"/>
        </w:rPr>
      </w:pPr>
      <w:r w:rsidRPr="00AF63DF">
        <w:rPr>
          <w:rStyle w:val="a5"/>
          <w:rFonts w:ascii="Times New Roman" w:hAnsi="Times New Roman" w:cs="Times New Roman"/>
        </w:rPr>
        <w:footnoteRef/>
      </w:r>
      <w:r w:rsidRPr="00AF63DF">
        <w:rPr>
          <w:rFonts w:ascii="Times New Roman" w:hAnsi="Times New Roman" w:cs="Times New Roman"/>
        </w:rPr>
        <w:t xml:space="preserve"> </w:t>
      </w:r>
      <w:r>
        <w:rPr>
          <w:rFonts w:ascii="Times New Roman" w:hAnsi="Times New Roman" w:cs="Times New Roman"/>
        </w:rPr>
        <w:t xml:space="preserve">Официальный сайт Уральского Межрегионального Сертификационного Центра. - </w:t>
      </w:r>
      <w:r w:rsidRPr="00124484">
        <w:rPr>
          <w:rFonts w:ascii="Times New Roman" w:hAnsi="Times New Roman" w:cs="Times New Roman"/>
        </w:rPr>
        <w:t>http://www.uicc.ru/186</w:t>
      </w:r>
    </w:p>
  </w:footnote>
  <w:footnote w:id="26">
    <w:p w:rsidR="00A47EDF" w:rsidRPr="00341399" w:rsidRDefault="00A47EDF" w:rsidP="00B0114B">
      <w:pPr>
        <w:pStyle w:val="a8"/>
        <w:jc w:val="both"/>
        <w:rPr>
          <w:rFonts w:ascii="Times New Roman" w:hAnsi="Times New Roman" w:cs="Times New Roman"/>
        </w:rPr>
      </w:pPr>
      <w:r w:rsidRPr="00341399">
        <w:rPr>
          <w:rStyle w:val="a5"/>
          <w:rFonts w:ascii="Times New Roman" w:hAnsi="Times New Roman" w:cs="Times New Roman"/>
        </w:rPr>
        <w:footnoteRef/>
      </w:r>
      <w:r w:rsidRPr="00341399">
        <w:rPr>
          <w:rFonts w:ascii="Times New Roman" w:hAnsi="Times New Roman" w:cs="Times New Roman"/>
        </w:rPr>
        <w:t xml:space="preserve"> Международный стандарт </w:t>
      </w:r>
      <w:r w:rsidRPr="00341399">
        <w:rPr>
          <w:rFonts w:ascii="Times New Roman" w:hAnsi="Times New Roman" w:cs="Times New Roman"/>
          <w:lang w:val="en-US"/>
        </w:rPr>
        <w:t>ISO</w:t>
      </w:r>
      <w:r w:rsidRPr="00341399">
        <w:rPr>
          <w:rFonts w:ascii="Times New Roman" w:hAnsi="Times New Roman" w:cs="Times New Roman"/>
        </w:rPr>
        <w:t xml:space="preserve"> 26000 «Руководство по социальной ответственности» // Официальный сайт ИСО.  - http://www.iso.org/iso/ru/home/store/publications_and_e-products/publication_item.htm?pid=PUB100258</w:t>
      </w:r>
    </w:p>
  </w:footnote>
  <w:footnote w:id="27">
    <w:p w:rsidR="00A47EDF" w:rsidRPr="00341399" w:rsidRDefault="00A47EDF" w:rsidP="00B0114B">
      <w:pPr>
        <w:pStyle w:val="a8"/>
        <w:jc w:val="both"/>
        <w:rPr>
          <w:rFonts w:ascii="Times New Roman" w:hAnsi="Times New Roman" w:cs="Times New Roman"/>
          <w:lang w:val="en-US"/>
        </w:rPr>
      </w:pPr>
      <w:r w:rsidRPr="00341399">
        <w:rPr>
          <w:rStyle w:val="a5"/>
          <w:rFonts w:ascii="Times New Roman" w:hAnsi="Times New Roman" w:cs="Times New Roman"/>
        </w:rPr>
        <w:footnoteRef/>
      </w:r>
      <w:r w:rsidRPr="00341399">
        <w:rPr>
          <w:rFonts w:ascii="Times New Roman" w:hAnsi="Times New Roman" w:cs="Times New Roman"/>
          <w:lang w:val="en-US"/>
        </w:rPr>
        <w:t xml:space="preserve"> Sustainability Reporting Guidelines // Official site of Global Reporting Initiative. - https://www.globalreporting.org/resourcelibrary/G3-Guidelines-Incl-Technical-Protocol.pdf</w:t>
      </w:r>
    </w:p>
  </w:footnote>
  <w:footnote w:id="28">
    <w:p w:rsidR="00A47EDF" w:rsidRPr="00A354EF" w:rsidRDefault="00A47EDF" w:rsidP="00B0114B">
      <w:pPr>
        <w:pStyle w:val="a8"/>
        <w:jc w:val="both"/>
        <w:rPr>
          <w:rFonts w:ascii="Times New Roman" w:hAnsi="Times New Roman" w:cs="Times New Roman"/>
        </w:rPr>
      </w:pPr>
      <w:r w:rsidRPr="00A354EF">
        <w:rPr>
          <w:rStyle w:val="a5"/>
          <w:rFonts w:ascii="Times New Roman" w:hAnsi="Times New Roman" w:cs="Times New Roman"/>
        </w:rPr>
        <w:footnoteRef/>
      </w:r>
      <w:r w:rsidRPr="00A354EF">
        <w:rPr>
          <w:rFonts w:ascii="Times New Roman" w:hAnsi="Times New Roman" w:cs="Times New Roman"/>
        </w:rPr>
        <w:t xml:space="preserve"> Руководство по отчетности в области устойчивого развития</w:t>
      </w:r>
    </w:p>
  </w:footnote>
  <w:footnote w:id="29">
    <w:p w:rsidR="00A47EDF" w:rsidRPr="00341399" w:rsidRDefault="00A47EDF" w:rsidP="00961C37">
      <w:pPr>
        <w:pStyle w:val="a8"/>
        <w:rPr>
          <w:rFonts w:ascii="Times New Roman" w:hAnsi="Times New Roman" w:cs="Times New Roman"/>
          <w:lang w:val="en-US"/>
        </w:rPr>
      </w:pPr>
      <w:r w:rsidRPr="00341399">
        <w:rPr>
          <w:rStyle w:val="a5"/>
          <w:rFonts w:ascii="Times New Roman" w:hAnsi="Times New Roman" w:cs="Times New Roman"/>
        </w:rPr>
        <w:footnoteRef/>
      </w:r>
      <w:r w:rsidRPr="00341399">
        <w:rPr>
          <w:rFonts w:ascii="Times New Roman" w:hAnsi="Times New Roman" w:cs="Times New Roman"/>
          <w:lang w:val="en-US"/>
        </w:rPr>
        <w:t xml:space="preserve"> </w:t>
      </w:r>
      <w:proofErr w:type="spellStart"/>
      <w:r w:rsidRPr="00341399">
        <w:rPr>
          <w:rFonts w:ascii="Times New Roman" w:hAnsi="Times New Roman" w:cs="Times New Roman"/>
          <w:lang w:val="en-US"/>
        </w:rPr>
        <w:t>AccountAbility</w:t>
      </w:r>
      <w:proofErr w:type="spellEnd"/>
      <w:r w:rsidRPr="00341399">
        <w:rPr>
          <w:rFonts w:ascii="Times New Roman" w:hAnsi="Times New Roman" w:cs="Times New Roman"/>
          <w:lang w:val="en-US"/>
        </w:rPr>
        <w:t xml:space="preserve"> 1000 // Official site of Accountability organization. - http://www.accountability.org/about-us/publications/aa1000-framework-1.html</w:t>
      </w:r>
    </w:p>
  </w:footnote>
  <w:footnote w:id="30">
    <w:p w:rsidR="00A47EDF" w:rsidRPr="00D511FF" w:rsidRDefault="00A47EDF" w:rsidP="00961C37">
      <w:pPr>
        <w:pStyle w:val="a8"/>
        <w:rPr>
          <w:rFonts w:ascii="Times New Roman" w:hAnsi="Times New Roman" w:cs="Times New Roman"/>
          <w:lang w:val="en-US"/>
        </w:rPr>
      </w:pPr>
      <w:r w:rsidRPr="00D511FF">
        <w:rPr>
          <w:rStyle w:val="a5"/>
          <w:rFonts w:ascii="Times New Roman" w:hAnsi="Times New Roman" w:cs="Times New Roman"/>
        </w:rPr>
        <w:footnoteRef/>
      </w:r>
      <w:r w:rsidRPr="00D511FF">
        <w:rPr>
          <w:rFonts w:ascii="Times New Roman" w:hAnsi="Times New Roman" w:cs="Times New Roman"/>
          <w:lang w:val="en-US"/>
        </w:rPr>
        <w:t xml:space="preserve"> Social Accountability 8000 Standard // Official site of Social Accountability International Organization. - http://www.sa-intl.org/_data/n_0001/resources/live/2008StdEnglishFinal.pdf</w:t>
      </w:r>
    </w:p>
  </w:footnote>
  <w:footnote w:id="31">
    <w:p w:rsidR="00A47EDF" w:rsidRPr="00092778" w:rsidRDefault="00A47EDF" w:rsidP="00961C37">
      <w:pPr>
        <w:pStyle w:val="a8"/>
        <w:rPr>
          <w:rFonts w:ascii="Times New Roman" w:hAnsi="Times New Roman" w:cs="Times New Roman"/>
          <w:lang w:val="en-US"/>
        </w:rPr>
      </w:pPr>
      <w:r w:rsidRPr="00092778">
        <w:rPr>
          <w:rStyle w:val="a5"/>
          <w:rFonts w:ascii="Times New Roman" w:hAnsi="Times New Roman" w:cs="Times New Roman"/>
        </w:rPr>
        <w:footnoteRef/>
      </w:r>
      <w:r w:rsidRPr="00092778">
        <w:rPr>
          <w:rFonts w:ascii="Times New Roman" w:hAnsi="Times New Roman" w:cs="Times New Roman"/>
          <w:lang w:val="en-US"/>
        </w:rPr>
        <w:t xml:space="preserve"> OHSAS 18000 </w:t>
      </w:r>
      <w:proofErr w:type="gramStart"/>
      <w:r w:rsidRPr="00092778">
        <w:rPr>
          <w:rFonts w:ascii="Times New Roman" w:hAnsi="Times New Roman" w:cs="Times New Roman"/>
          <w:lang w:val="en-US"/>
        </w:rPr>
        <w:t>Health</w:t>
      </w:r>
      <w:proofErr w:type="gramEnd"/>
      <w:r w:rsidRPr="00092778">
        <w:rPr>
          <w:rFonts w:ascii="Times New Roman" w:hAnsi="Times New Roman" w:cs="Times New Roman"/>
          <w:lang w:val="en-US"/>
        </w:rPr>
        <w:t xml:space="preserve"> and Safety Standard. - http://www.ohsas-18001-occupational-health-and-safety.com/</w:t>
      </w:r>
    </w:p>
  </w:footnote>
  <w:footnote w:id="32">
    <w:p w:rsidR="00A47EDF" w:rsidRPr="00092778" w:rsidRDefault="00A47EDF" w:rsidP="00961C37">
      <w:pPr>
        <w:pStyle w:val="a8"/>
        <w:rPr>
          <w:rFonts w:ascii="Times New Roman" w:hAnsi="Times New Roman" w:cs="Times New Roman"/>
          <w:lang w:val="en-US"/>
        </w:rPr>
      </w:pPr>
      <w:r w:rsidRPr="00092778">
        <w:rPr>
          <w:rStyle w:val="a5"/>
          <w:rFonts w:ascii="Times New Roman" w:hAnsi="Times New Roman" w:cs="Times New Roman"/>
        </w:rPr>
        <w:footnoteRef/>
      </w:r>
      <w:r w:rsidRPr="00092778">
        <w:rPr>
          <w:rFonts w:ascii="Times New Roman" w:hAnsi="Times New Roman" w:cs="Times New Roman"/>
          <w:lang w:val="en-US"/>
        </w:rPr>
        <w:t xml:space="preserve"> </w:t>
      </w:r>
      <w:proofErr w:type="gramStart"/>
      <w:r w:rsidRPr="00092778">
        <w:rPr>
          <w:rFonts w:ascii="Times New Roman" w:hAnsi="Times New Roman" w:cs="Times New Roman"/>
          <w:lang w:val="en-US"/>
        </w:rPr>
        <w:t>The Equator Principles</w:t>
      </w:r>
      <w:r>
        <w:rPr>
          <w:rFonts w:ascii="Times New Roman" w:hAnsi="Times New Roman" w:cs="Times New Roman"/>
          <w:lang w:val="en-US"/>
        </w:rPr>
        <w:t>.</w:t>
      </w:r>
      <w:proofErr w:type="gramEnd"/>
      <w:r>
        <w:rPr>
          <w:rFonts w:ascii="Times New Roman" w:hAnsi="Times New Roman" w:cs="Times New Roman"/>
          <w:lang w:val="en-US"/>
        </w:rPr>
        <w:t xml:space="preserve"> June </w:t>
      </w:r>
      <w:proofErr w:type="gramStart"/>
      <w:r>
        <w:rPr>
          <w:rFonts w:ascii="Times New Roman" w:hAnsi="Times New Roman" w:cs="Times New Roman"/>
          <w:lang w:val="en-US"/>
        </w:rPr>
        <w:t xml:space="preserve">2006 </w:t>
      </w:r>
      <w:r w:rsidRPr="00092778">
        <w:rPr>
          <w:rFonts w:ascii="Times New Roman" w:hAnsi="Times New Roman" w:cs="Times New Roman"/>
          <w:lang w:val="en-US"/>
        </w:rPr>
        <w:t xml:space="preserve"> /</w:t>
      </w:r>
      <w:proofErr w:type="gramEnd"/>
      <w:r w:rsidRPr="00092778">
        <w:rPr>
          <w:rFonts w:ascii="Times New Roman" w:hAnsi="Times New Roman" w:cs="Times New Roman"/>
          <w:lang w:val="en-US"/>
        </w:rPr>
        <w:t>/ Official site of the Equator Principles. - http://www.equator-principles.com/resources/equator_principles.pdf</w:t>
      </w:r>
    </w:p>
  </w:footnote>
  <w:footnote w:id="33">
    <w:p w:rsidR="00A47EDF" w:rsidRPr="00A354EF" w:rsidRDefault="00A47EDF" w:rsidP="00B0114B">
      <w:pPr>
        <w:pStyle w:val="a8"/>
        <w:spacing w:line="240" w:lineRule="auto"/>
        <w:jc w:val="both"/>
        <w:rPr>
          <w:rFonts w:ascii="Times New Roman" w:hAnsi="Times New Roman" w:cs="Times New Roman"/>
        </w:rPr>
      </w:pPr>
      <w:r w:rsidRPr="00A354EF">
        <w:rPr>
          <w:rStyle w:val="a5"/>
          <w:rFonts w:ascii="Times New Roman" w:hAnsi="Times New Roman" w:cs="Times New Roman"/>
        </w:rPr>
        <w:footnoteRef/>
      </w:r>
      <w:r w:rsidRPr="00A354EF">
        <w:rPr>
          <w:rFonts w:ascii="Times New Roman" w:hAnsi="Times New Roman" w:cs="Times New Roman"/>
        </w:rPr>
        <w:t xml:space="preserve"> </w:t>
      </w:r>
      <w:r w:rsidRPr="00A354EF">
        <w:rPr>
          <w:rFonts w:ascii="Times New Roman" w:hAnsi="Times New Roman" w:cs="Times New Roman"/>
          <w:color w:val="000000"/>
          <w:shd w:val="clear" w:color="auto" w:fill="FFFFFF"/>
        </w:rPr>
        <w:t>Отраслевые требования по Охране окружающей среды, здоровья и безопасности жизнедеятельности</w:t>
      </w:r>
    </w:p>
  </w:footnote>
  <w:footnote w:id="34">
    <w:p w:rsidR="00A47EDF" w:rsidRPr="00092778" w:rsidRDefault="00A47EDF" w:rsidP="00B0114B">
      <w:pPr>
        <w:pStyle w:val="a8"/>
        <w:spacing w:line="240" w:lineRule="auto"/>
        <w:jc w:val="both"/>
        <w:rPr>
          <w:rFonts w:ascii="Times New Roman" w:hAnsi="Times New Roman" w:cs="Times New Roman"/>
          <w:lang w:val="en-US"/>
        </w:rPr>
      </w:pPr>
      <w:r w:rsidRPr="00A354EF">
        <w:rPr>
          <w:rStyle w:val="a5"/>
          <w:rFonts w:ascii="Times New Roman" w:hAnsi="Times New Roman" w:cs="Times New Roman"/>
        </w:rPr>
        <w:footnoteRef/>
      </w:r>
      <w:r w:rsidRPr="00092778">
        <w:rPr>
          <w:rFonts w:ascii="Times New Roman" w:hAnsi="Times New Roman" w:cs="Times New Roman"/>
          <w:lang w:val="en-US"/>
        </w:rPr>
        <w:t xml:space="preserve"> </w:t>
      </w:r>
      <w:proofErr w:type="gramStart"/>
      <w:r w:rsidRPr="00092778">
        <w:rPr>
          <w:rFonts w:ascii="Times New Roman" w:hAnsi="Times New Roman" w:cs="Times New Roman"/>
          <w:lang w:val="en-US"/>
        </w:rPr>
        <w:t>The Equator Principles</w:t>
      </w:r>
      <w:r>
        <w:rPr>
          <w:rFonts w:ascii="Times New Roman" w:hAnsi="Times New Roman" w:cs="Times New Roman"/>
          <w:lang w:val="en-US"/>
        </w:rPr>
        <w:t>.</w:t>
      </w:r>
      <w:proofErr w:type="gramEnd"/>
      <w:r>
        <w:rPr>
          <w:rFonts w:ascii="Times New Roman" w:hAnsi="Times New Roman" w:cs="Times New Roman"/>
          <w:lang w:val="en-US"/>
        </w:rPr>
        <w:t xml:space="preserve"> June 2006. </w:t>
      </w:r>
      <w:r w:rsidRPr="00092778">
        <w:rPr>
          <w:rFonts w:ascii="Times New Roman" w:hAnsi="Times New Roman" w:cs="Times New Roman"/>
          <w:lang w:val="en-US"/>
        </w:rPr>
        <w:t xml:space="preserve"> // Official site of the Equator Principles. - http://www.equator-principles.com/resources/equator_principles.pdf</w:t>
      </w:r>
    </w:p>
  </w:footnote>
  <w:footnote w:id="35">
    <w:p w:rsidR="00A47EDF" w:rsidRPr="00092778" w:rsidRDefault="00A47EDF" w:rsidP="00961C37">
      <w:pPr>
        <w:pStyle w:val="a8"/>
        <w:rPr>
          <w:rFonts w:ascii="Times New Roman" w:hAnsi="Times New Roman" w:cs="Times New Roman"/>
          <w:lang w:val="en-US"/>
        </w:rPr>
      </w:pPr>
      <w:r w:rsidRPr="00A354EF">
        <w:rPr>
          <w:rStyle w:val="a5"/>
          <w:rFonts w:ascii="Times New Roman" w:hAnsi="Times New Roman" w:cs="Times New Roman"/>
        </w:rPr>
        <w:footnoteRef/>
      </w:r>
      <w:r w:rsidRPr="00B0114B">
        <w:rPr>
          <w:rFonts w:ascii="Times New Roman" w:hAnsi="Times New Roman" w:cs="Times New Roman"/>
          <w:lang w:val="en-US"/>
        </w:rPr>
        <w:t xml:space="preserve"> </w:t>
      </w:r>
      <w:r>
        <w:rPr>
          <w:rFonts w:ascii="Times New Roman" w:hAnsi="Times New Roman" w:cs="Times New Roman"/>
          <w:lang w:val="en-US"/>
        </w:rPr>
        <w:t>Ibidem</w:t>
      </w:r>
    </w:p>
  </w:footnote>
  <w:footnote w:id="36">
    <w:p w:rsidR="00A47EDF" w:rsidRPr="00092778" w:rsidRDefault="00A47EDF" w:rsidP="00961C37">
      <w:pPr>
        <w:pStyle w:val="a8"/>
        <w:rPr>
          <w:lang w:val="en-US"/>
        </w:rPr>
      </w:pPr>
      <w:r w:rsidRPr="00A354EF">
        <w:rPr>
          <w:rStyle w:val="a5"/>
          <w:rFonts w:ascii="Times New Roman" w:hAnsi="Times New Roman" w:cs="Times New Roman"/>
        </w:rPr>
        <w:footnoteRef/>
      </w:r>
      <w:r w:rsidRPr="00B0114B">
        <w:rPr>
          <w:rFonts w:ascii="Times New Roman" w:hAnsi="Times New Roman" w:cs="Times New Roman"/>
          <w:lang w:val="en-US"/>
        </w:rPr>
        <w:t xml:space="preserve"> </w:t>
      </w:r>
      <w:r>
        <w:rPr>
          <w:rFonts w:ascii="Times New Roman" w:hAnsi="Times New Roman" w:cs="Times New Roman"/>
          <w:lang w:val="en-US"/>
        </w:rPr>
        <w:t>Ibidem</w:t>
      </w:r>
    </w:p>
  </w:footnote>
  <w:footnote w:id="37">
    <w:p w:rsidR="00A47EDF" w:rsidRPr="00B0114B" w:rsidRDefault="00A47EDF" w:rsidP="00B0114B">
      <w:pPr>
        <w:pStyle w:val="a8"/>
        <w:jc w:val="both"/>
        <w:rPr>
          <w:rFonts w:ascii="Times New Roman" w:hAnsi="Times New Roman" w:cs="Times New Roman"/>
          <w:lang w:val="en-US"/>
        </w:rPr>
      </w:pPr>
      <w:r w:rsidRPr="0001738B">
        <w:rPr>
          <w:rStyle w:val="a5"/>
          <w:rFonts w:ascii="Times New Roman" w:hAnsi="Times New Roman" w:cs="Times New Roman"/>
        </w:rPr>
        <w:footnoteRef/>
      </w:r>
      <w:r w:rsidRPr="00B0114B">
        <w:rPr>
          <w:rFonts w:ascii="Times New Roman" w:hAnsi="Times New Roman" w:cs="Times New Roman"/>
          <w:lang w:val="en-US"/>
        </w:rPr>
        <w:t xml:space="preserve"> </w:t>
      </w:r>
      <w:r w:rsidRPr="0001738B">
        <w:rPr>
          <w:rFonts w:ascii="Times New Roman" w:hAnsi="Times New Roman" w:cs="Times New Roman"/>
        </w:rPr>
        <w:t>Все</w:t>
      </w:r>
      <w:r w:rsidRPr="00B0114B">
        <w:rPr>
          <w:rFonts w:ascii="Times New Roman" w:hAnsi="Times New Roman" w:cs="Times New Roman"/>
          <w:lang w:val="en-US"/>
        </w:rPr>
        <w:t xml:space="preserve"> </w:t>
      </w:r>
      <w:r w:rsidRPr="0001738B">
        <w:rPr>
          <w:rFonts w:ascii="Times New Roman" w:hAnsi="Times New Roman" w:cs="Times New Roman"/>
        </w:rPr>
        <w:t>использованные</w:t>
      </w:r>
      <w:r w:rsidRPr="00B0114B">
        <w:rPr>
          <w:rFonts w:ascii="Times New Roman" w:hAnsi="Times New Roman" w:cs="Times New Roman"/>
          <w:lang w:val="en-US"/>
        </w:rPr>
        <w:t xml:space="preserve"> </w:t>
      </w:r>
      <w:r w:rsidRPr="0001738B">
        <w:rPr>
          <w:rFonts w:ascii="Times New Roman" w:hAnsi="Times New Roman" w:cs="Times New Roman"/>
        </w:rPr>
        <w:t>взяты</w:t>
      </w:r>
      <w:r w:rsidRPr="00B0114B">
        <w:rPr>
          <w:rFonts w:ascii="Times New Roman" w:hAnsi="Times New Roman" w:cs="Times New Roman"/>
          <w:lang w:val="en-US"/>
        </w:rPr>
        <w:t xml:space="preserve"> </w:t>
      </w:r>
      <w:r w:rsidRPr="0001738B">
        <w:rPr>
          <w:rFonts w:ascii="Times New Roman" w:hAnsi="Times New Roman" w:cs="Times New Roman"/>
        </w:rPr>
        <w:t>из</w:t>
      </w:r>
      <w:r w:rsidRPr="00B0114B">
        <w:rPr>
          <w:rFonts w:ascii="Times New Roman" w:hAnsi="Times New Roman" w:cs="Times New Roman"/>
          <w:lang w:val="en-US"/>
        </w:rPr>
        <w:t xml:space="preserve"> </w:t>
      </w:r>
      <w:r w:rsidRPr="0001738B">
        <w:rPr>
          <w:rFonts w:ascii="Times New Roman" w:hAnsi="Times New Roman" w:cs="Times New Roman"/>
        </w:rPr>
        <w:t>ежегодных</w:t>
      </w:r>
      <w:r w:rsidRPr="00B0114B">
        <w:rPr>
          <w:rFonts w:ascii="Times New Roman" w:hAnsi="Times New Roman" w:cs="Times New Roman"/>
          <w:lang w:val="en-US"/>
        </w:rPr>
        <w:t xml:space="preserve"> </w:t>
      </w:r>
      <w:r w:rsidRPr="0001738B">
        <w:rPr>
          <w:rFonts w:ascii="Times New Roman" w:hAnsi="Times New Roman" w:cs="Times New Roman"/>
        </w:rPr>
        <w:t>отчетов</w:t>
      </w:r>
      <w:r w:rsidRPr="00B0114B">
        <w:rPr>
          <w:rFonts w:ascii="Times New Roman" w:hAnsi="Times New Roman" w:cs="Times New Roman"/>
          <w:lang w:val="en-US"/>
        </w:rPr>
        <w:t xml:space="preserve"> </w:t>
      </w:r>
      <w:r w:rsidRPr="0001738B">
        <w:rPr>
          <w:rFonts w:ascii="Times New Roman" w:hAnsi="Times New Roman" w:cs="Times New Roman"/>
        </w:rPr>
        <w:t>ОПЕК</w:t>
      </w:r>
      <w:r w:rsidRPr="00B0114B">
        <w:rPr>
          <w:rFonts w:ascii="Times New Roman" w:hAnsi="Times New Roman" w:cs="Times New Roman"/>
          <w:lang w:val="en-US"/>
        </w:rPr>
        <w:t xml:space="preserve"> (</w:t>
      </w:r>
      <w:r w:rsidRPr="0001738B">
        <w:rPr>
          <w:rFonts w:ascii="Times New Roman" w:hAnsi="Times New Roman" w:cs="Times New Roman"/>
          <w:lang w:val="en-US"/>
        </w:rPr>
        <w:t>Annual</w:t>
      </w:r>
      <w:r w:rsidRPr="00B0114B">
        <w:rPr>
          <w:rFonts w:ascii="Times New Roman" w:hAnsi="Times New Roman" w:cs="Times New Roman"/>
          <w:lang w:val="en-US"/>
        </w:rPr>
        <w:t xml:space="preserve"> </w:t>
      </w:r>
      <w:r w:rsidRPr="0001738B">
        <w:rPr>
          <w:rFonts w:ascii="Times New Roman" w:hAnsi="Times New Roman" w:cs="Times New Roman"/>
          <w:lang w:val="en-US"/>
        </w:rPr>
        <w:t>Statistical</w:t>
      </w:r>
      <w:r w:rsidRPr="00B0114B">
        <w:rPr>
          <w:rFonts w:ascii="Times New Roman" w:hAnsi="Times New Roman" w:cs="Times New Roman"/>
          <w:lang w:val="en-US"/>
        </w:rPr>
        <w:t xml:space="preserve"> </w:t>
      </w:r>
      <w:r w:rsidRPr="0001738B">
        <w:rPr>
          <w:rFonts w:ascii="Times New Roman" w:hAnsi="Times New Roman" w:cs="Times New Roman"/>
          <w:lang w:val="en-US"/>
        </w:rPr>
        <w:t>Bulletin</w:t>
      </w:r>
      <w:r w:rsidRPr="00B0114B">
        <w:rPr>
          <w:rFonts w:ascii="Times New Roman" w:hAnsi="Times New Roman" w:cs="Times New Roman"/>
          <w:lang w:val="en-US"/>
        </w:rPr>
        <w:t xml:space="preserve">), </w:t>
      </w:r>
      <w:r w:rsidRPr="0001738B">
        <w:rPr>
          <w:rFonts w:ascii="Times New Roman" w:hAnsi="Times New Roman" w:cs="Times New Roman"/>
        </w:rPr>
        <w:t>если</w:t>
      </w:r>
      <w:r w:rsidRPr="00B0114B">
        <w:rPr>
          <w:rFonts w:ascii="Times New Roman" w:hAnsi="Times New Roman" w:cs="Times New Roman"/>
          <w:lang w:val="en-US"/>
        </w:rPr>
        <w:t xml:space="preserve"> </w:t>
      </w:r>
      <w:r w:rsidRPr="0001738B">
        <w:rPr>
          <w:rFonts w:ascii="Times New Roman" w:hAnsi="Times New Roman" w:cs="Times New Roman"/>
        </w:rPr>
        <w:t>не</w:t>
      </w:r>
      <w:r w:rsidRPr="00B0114B">
        <w:rPr>
          <w:rFonts w:ascii="Times New Roman" w:hAnsi="Times New Roman" w:cs="Times New Roman"/>
          <w:lang w:val="en-US"/>
        </w:rPr>
        <w:t xml:space="preserve"> </w:t>
      </w:r>
      <w:r w:rsidRPr="0001738B">
        <w:rPr>
          <w:rFonts w:ascii="Times New Roman" w:hAnsi="Times New Roman" w:cs="Times New Roman"/>
        </w:rPr>
        <w:t>указано</w:t>
      </w:r>
      <w:r w:rsidRPr="00B0114B">
        <w:rPr>
          <w:rFonts w:ascii="Times New Roman" w:hAnsi="Times New Roman" w:cs="Times New Roman"/>
          <w:lang w:val="en-US"/>
        </w:rPr>
        <w:t xml:space="preserve"> </w:t>
      </w:r>
      <w:r w:rsidRPr="0001738B">
        <w:rPr>
          <w:rFonts w:ascii="Times New Roman" w:hAnsi="Times New Roman" w:cs="Times New Roman"/>
        </w:rPr>
        <w:t>иное</w:t>
      </w:r>
      <w:r w:rsidRPr="00B0114B">
        <w:rPr>
          <w:rFonts w:ascii="Times New Roman" w:hAnsi="Times New Roman" w:cs="Times New Roman"/>
          <w:lang w:val="en-US"/>
        </w:rPr>
        <w:t xml:space="preserve"> // </w:t>
      </w:r>
      <w:r w:rsidRPr="0001738B">
        <w:rPr>
          <w:rFonts w:ascii="Times New Roman" w:hAnsi="Times New Roman" w:cs="Times New Roman"/>
          <w:lang w:val="en-US"/>
        </w:rPr>
        <w:t>Official</w:t>
      </w:r>
      <w:r w:rsidRPr="00B0114B">
        <w:rPr>
          <w:rFonts w:ascii="Times New Roman" w:hAnsi="Times New Roman" w:cs="Times New Roman"/>
          <w:lang w:val="en-US"/>
        </w:rPr>
        <w:t xml:space="preserve"> </w:t>
      </w:r>
      <w:r w:rsidRPr="0001738B">
        <w:rPr>
          <w:rFonts w:ascii="Times New Roman" w:hAnsi="Times New Roman" w:cs="Times New Roman"/>
          <w:lang w:val="en-US"/>
        </w:rPr>
        <w:t>site</w:t>
      </w:r>
      <w:r w:rsidRPr="00B0114B">
        <w:rPr>
          <w:rFonts w:ascii="Times New Roman" w:hAnsi="Times New Roman" w:cs="Times New Roman"/>
          <w:lang w:val="en-US"/>
        </w:rPr>
        <w:t xml:space="preserve"> </w:t>
      </w:r>
      <w:r w:rsidRPr="0001738B">
        <w:rPr>
          <w:rFonts w:ascii="Times New Roman" w:hAnsi="Times New Roman" w:cs="Times New Roman"/>
          <w:lang w:val="en-US"/>
        </w:rPr>
        <w:t>of</w:t>
      </w:r>
      <w:r w:rsidRPr="00B0114B">
        <w:rPr>
          <w:rFonts w:ascii="Times New Roman" w:hAnsi="Times New Roman" w:cs="Times New Roman"/>
          <w:lang w:val="en-US"/>
        </w:rPr>
        <w:t xml:space="preserve"> </w:t>
      </w:r>
      <w:r w:rsidRPr="0001738B">
        <w:rPr>
          <w:rFonts w:ascii="Times New Roman" w:hAnsi="Times New Roman" w:cs="Times New Roman"/>
          <w:lang w:val="en-US"/>
        </w:rPr>
        <w:t>OPEC</w:t>
      </w:r>
      <w:r w:rsidRPr="00B0114B">
        <w:rPr>
          <w:rFonts w:ascii="Times New Roman" w:hAnsi="Times New Roman" w:cs="Times New Roman"/>
          <w:lang w:val="en-US"/>
        </w:rPr>
        <w:t>. - http://www.opec.org/opec_web/static_files_project/media/downloads/publications/ASB2012.pdf</w:t>
      </w:r>
    </w:p>
  </w:footnote>
  <w:footnote w:id="38">
    <w:p w:rsidR="00A47EDF" w:rsidRPr="004C266C" w:rsidRDefault="00A47EDF" w:rsidP="00932B8B">
      <w:pPr>
        <w:pStyle w:val="a8"/>
        <w:spacing w:line="240" w:lineRule="auto"/>
        <w:jc w:val="both"/>
        <w:rPr>
          <w:rFonts w:ascii="Times New Roman" w:hAnsi="Times New Roman" w:cs="Times New Roman"/>
          <w:lang w:val="en-US"/>
        </w:rPr>
      </w:pPr>
      <w:r w:rsidRPr="004C266C">
        <w:rPr>
          <w:rStyle w:val="a5"/>
          <w:rFonts w:ascii="Times New Roman" w:hAnsi="Times New Roman" w:cs="Times New Roman"/>
        </w:rPr>
        <w:footnoteRef/>
      </w:r>
      <w:r w:rsidRPr="004C266C">
        <w:rPr>
          <w:rFonts w:ascii="Times New Roman" w:hAnsi="Times New Roman" w:cs="Times New Roman"/>
          <w:lang w:val="en-US"/>
        </w:rPr>
        <w:t xml:space="preserve"> </w:t>
      </w:r>
      <w:proofErr w:type="gramStart"/>
      <w:r w:rsidRPr="004C266C">
        <w:rPr>
          <w:rFonts w:ascii="Times New Roman" w:hAnsi="Times New Roman" w:cs="Times New Roman"/>
          <w:lang w:val="en-US"/>
        </w:rPr>
        <w:t>BP Statistical Review of World Energy.</w:t>
      </w:r>
      <w:proofErr w:type="gramEnd"/>
      <w:r w:rsidRPr="004C266C">
        <w:rPr>
          <w:rFonts w:ascii="Times New Roman" w:hAnsi="Times New Roman" w:cs="Times New Roman"/>
          <w:lang w:val="en-US"/>
        </w:rPr>
        <w:t xml:space="preserve"> June 2012. // Official site of BP. - http://www.bp.com/liveassets/bp_internet/globalbp/globalbp_uk_english/reports_and_publications/statistical_energy_review_2011/STAGING/local_assets/pdf/statistical_review_of_world_energy_full_report_2012.pdf</w:t>
      </w:r>
    </w:p>
  </w:footnote>
  <w:footnote w:id="39">
    <w:p w:rsidR="00A47EDF" w:rsidRPr="004C266C" w:rsidRDefault="00A47EDF" w:rsidP="00932B8B">
      <w:pPr>
        <w:pStyle w:val="a8"/>
        <w:spacing w:line="240" w:lineRule="auto"/>
        <w:jc w:val="both"/>
        <w:rPr>
          <w:rFonts w:ascii="Times New Roman" w:hAnsi="Times New Roman" w:cs="Times New Roman"/>
        </w:rPr>
      </w:pPr>
      <w:r w:rsidRPr="004C266C">
        <w:rPr>
          <w:rStyle w:val="a5"/>
          <w:rFonts w:ascii="Times New Roman" w:hAnsi="Times New Roman" w:cs="Times New Roman"/>
        </w:rPr>
        <w:footnoteRef/>
      </w:r>
      <w:r w:rsidRPr="004C266C">
        <w:rPr>
          <w:rFonts w:ascii="Times New Roman" w:hAnsi="Times New Roman" w:cs="Times New Roman"/>
        </w:rPr>
        <w:t xml:space="preserve"> </w:t>
      </w:r>
      <w:proofErr w:type="spellStart"/>
      <w:r w:rsidRPr="004C266C">
        <w:rPr>
          <w:rFonts w:ascii="Times New Roman" w:hAnsi="Times New Roman" w:cs="Times New Roman"/>
        </w:rPr>
        <w:t>Обама</w:t>
      </w:r>
      <w:proofErr w:type="spellEnd"/>
      <w:r w:rsidRPr="004C266C">
        <w:rPr>
          <w:rFonts w:ascii="Times New Roman" w:hAnsi="Times New Roman" w:cs="Times New Roman"/>
        </w:rPr>
        <w:t xml:space="preserve"> снизит зависимость США от импорта нефти, «распечатав» шельф // Новостной портал </w:t>
      </w:r>
      <w:proofErr w:type="spellStart"/>
      <w:r w:rsidRPr="004C266C">
        <w:rPr>
          <w:rFonts w:ascii="Times New Roman" w:hAnsi="Times New Roman" w:cs="Times New Roman"/>
          <w:lang w:val="en-US"/>
        </w:rPr>
        <w:t>rb</w:t>
      </w:r>
      <w:proofErr w:type="spellEnd"/>
      <w:r w:rsidRPr="004C266C">
        <w:rPr>
          <w:rFonts w:ascii="Times New Roman" w:hAnsi="Times New Roman" w:cs="Times New Roman"/>
        </w:rPr>
        <w:t>.</w:t>
      </w:r>
      <w:proofErr w:type="spellStart"/>
      <w:r w:rsidRPr="004C266C">
        <w:rPr>
          <w:rFonts w:ascii="Times New Roman" w:hAnsi="Times New Roman" w:cs="Times New Roman"/>
          <w:lang w:val="en-US"/>
        </w:rPr>
        <w:t>ru</w:t>
      </w:r>
      <w:proofErr w:type="spellEnd"/>
      <w:r w:rsidRPr="004C266C">
        <w:rPr>
          <w:rFonts w:ascii="Times New Roman" w:hAnsi="Times New Roman" w:cs="Times New Roman"/>
        </w:rPr>
        <w:t xml:space="preserve"> - </w:t>
      </w:r>
      <w:r w:rsidRPr="004C266C">
        <w:rPr>
          <w:rFonts w:ascii="Times New Roman" w:hAnsi="Times New Roman" w:cs="Times New Roman"/>
          <w:lang w:val="en-US"/>
        </w:rPr>
        <w:t>http</w:t>
      </w:r>
      <w:r w:rsidRPr="004C266C">
        <w:rPr>
          <w:rFonts w:ascii="Times New Roman" w:hAnsi="Times New Roman" w:cs="Times New Roman"/>
        </w:rPr>
        <w:t>://</w:t>
      </w:r>
      <w:r w:rsidRPr="004C266C">
        <w:rPr>
          <w:rFonts w:ascii="Times New Roman" w:hAnsi="Times New Roman" w:cs="Times New Roman"/>
          <w:lang w:val="en-US"/>
        </w:rPr>
        <w:t>www</w:t>
      </w:r>
      <w:r w:rsidRPr="004C266C">
        <w:rPr>
          <w:rFonts w:ascii="Times New Roman" w:hAnsi="Times New Roman" w:cs="Times New Roman"/>
        </w:rPr>
        <w:t>.</w:t>
      </w:r>
      <w:proofErr w:type="spellStart"/>
      <w:r w:rsidRPr="004C266C">
        <w:rPr>
          <w:rFonts w:ascii="Times New Roman" w:hAnsi="Times New Roman" w:cs="Times New Roman"/>
          <w:lang w:val="en-US"/>
        </w:rPr>
        <w:t>rb</w:t>
      </w:r>
      <w:proofErr w:type="spellEnd"/>
      <w:r w:rsidRPr="004C266C">
        <w:rPr>
          <w:rFonts w:ascii="Times New Roman" w:hAnsi="Times New Roman" w:cs="Times New Roman"/>
        </w:rPr>
        <w:t>.</w:t>
      </w:r>
      <w:proofErr w:type="spellStart"/>
      <w:r w:rsidRPr="004C266C">
        <w:rPr>
          <w:rFonts w:ascii="Times New Roman" w:hAnsi="Times New Roman" w:cs="Times New Roman"/>
          <w:lang w:val="en-US"/>
        </w:rPr>
        <w:t>ru</w:t>
      </w:r>
      <w:proofErr w:type="spellEnd"/>
      <w:r w:rsidRPr="004C266C">
        <w:rPr>
          <w:rFonts w:ascii="Times New Roman" w:hAnsi="Times New Roman" w:cs="Times New Roman"/>
        </w:rPr>
        <w:t>/</w:t>
      </w:r>
      <w:r w:rsidRPr="004C266C">
        <w:rPr>
          <w:rFonts w:ascii="Times New Roman" w:hAnsi="Times New Roman" w:cs="Times New Roman"/>
          <w:lang w:val="en-US"/>
        </w:rPr>
        <w:t>article</w:t>
      </w:r>
      <w:r w:rsidRPr="004C266C">
        <w:rPr>
          <w:rFonts w:ascii="Times New Roman" w:hAnsi="Times New Roman" w:cs="Times New Roman"/>
        </w:rPr>
        <w:t>/</w:t>
      </w:r>
      <w:proofErr w:type="spellStart"/>
      <w:r w:rsidRPr="004C266C">
        <w:rPr>
          <w:rFonts w:ascii="Times New Roman" w:hAnsi="Times New Roman" w:cs="Times New Roman"/>
          <w:lang w:val="en-US"/>
        </w:rPr>
        <w:t>obama</w:t>
      </w:r>
      <w:proofErr w:type="spellEnd"/>
      <w:r w:rsidRPr="004C266C">
        <w:rPr>
          <w:rFonts w:ascii="Times New Roman" w:hAnsi="Times New Roman" w:cs="Times New Roman"/>
        </w:rPr>
        <w:t>-</w:t>
      </w:r>
      <w:proofErr w:type="spellStart"/>
      <w:r w:rsidRPr="004C266C">
        <w:rPr>
          <w:rFonts w:ascii="Times New Roman" w:hAnsi="Times New Roman" w:cs="Times New Roman"/>
          <w:lang w:val="en-US"/>
        </w:rPr>
        <w:t>snizit</w:t>
      </w:r>
      <w:proofErr w:type="spellEnd"/>
      <w:r w:rsidRPr="004C266C">
        <w:rPr>
          <w:rFonts w:ascii="Times New Roman" w:hAnsi="Times New Roman" w:cs="Times New Roman"/>
        </w:rPr>
        <w:t>-</w:t>
      </w:r>
      <w:proofErr w:type="spellStart"/>
      <w:r w:rsidRPr="004C266C">
        <w:rPr>
          <w:rFonts w:ascii="Times New Roman" w:hAnsi="Times New Roman" w:cs="Times New Roman"/>
          <w:lang w:val="en-US"/>
        </w:rPr>
        <w:t>zavisimost</w:t>
      </w:r>
      <w:proofErr w:type="spellEnd"/>
      <w:r w:rsidRPr="004C266C">
        <w:rPr>
          <w:rFonts w:ascii="Times New Roman" w:hAnsi="Times New Roman" w:cs="Times New Roman"/>
        </w:rPr>
        <w:t>-</w:t>
      </w:r>
      <w:proofErr w:type="spellStart"/>
      <w:r w:rsidRPr="004C266C">
        <w:rPr>
          <w:rFonts w:ascii="Times New Roman" w:hAnsi="Times New Roman" w:cs="Times New Roman"/>
          <w:lang w:val="en-US"/>
        </w:rPr>
        <w:t>ssha</w:t>
      </w:r>
      <w:proofErr w:type="spellEnd"/>
      <w:r w:rsidRPr="004C266C">
        <w:rPr>
          <w:rFonts w:ascii="Times New Roman" w:hAnsi="Times New Roman" w:cs="Times New Roman"/>
        </w:rPr>
        <w:t>-</w:t>
      </w:r>
      <w:proofErr w:type="spellStart"/>
      <w:r w:rsidRPr="004C266C">
        <w:rPr>
          <w:rFonts w:ascii="Times New Roman" w:hAnsi="Times New Roman" w:cs="Times New Roman"/>
          <w:lang w:val="en-US"/>
        </w:rPr>
        <w:t>ot</w:t>
      </w:r>
      <w:proofErr w:type="spellEnd"/>
      <w:r w:rsidRPr="004C266C">
        <w:rPr>
          <w:rFonts w:ascii="Times New Roman" w:hAnsi="Times New Roman" w:cs="Times New Roman"/>
        </w:rPr>
        <w:t>-</w:t>
      </w:r>
      <w:proofErr w:type="spellStart"/>
      <w:r w:rsidRPr="004C266C">
        <w:rPr>
          <w:rFonts w:ascii="Times New Roman" w:hAnsi="Times New Roman" w:cs="Times New Roman"/>
          <w:lang w:val="en-US"/>
        </w:rPr>
        <w:t>importa</w:t>
      </w:r>
      <w:proofErr w:type="spellEnd"/>
      <w:r w:rsidRPr="004C266C">
        <w:rPr>
          <w:rFonts w:ascii="Times New Roman" w:hAnsi="Times New Roman" w:cs="Times New Roman"/>
        </w:rPr>
        <w:t>-</w:t>
      </w:r>
      <w:proofErr w:type="spellStart"/>
      <w:r w:rsidRPr="004C266C">
        <w:rPr>
          <w:rFonts w:ascii="Times New Roman" w:hAnsi="Times New Roman" w:cs="Times New Roman"/>
          <w:lang w:val="en-US"/>
        </w:rPr>
        <w:t>nefti</w:t>
      </w:r>
      <w:proofErr w:type="spellEnd"/>
      <w:r w:rsidRPr="004C266C">
        <w:rPr>
          <w:rFonts w:ascii="Times New Roman" w:hAnsi="Times New Roman" w:cs="Times New Roman"/>
        </w:rPr>
        <w:t>-</w:t>
      </w:r>
      <w:proofErr w:type="spellStart"/>
      <w:r w:rsidRPr="004C266C">
        <w:rPr>
          <w:rFonts w:ascii="Times New Roman" w:hAnsi="Times New Roman" w:cs="Times New Roman"/>
          <w:lang w:val="en-US"/>
        </w:rPr>
        <w:t>raspechatav</w:t>
      </w:r>
      <w:proofErr w:type="spellEnd"/>
      <w:r w:rsidRPr="004C266C">
        <w:rPr>
          <w:rFonts w:ascii="Times New Roman" w:hAnsi="Times New Roman" w:cs="Times New Roman"/>
        </w:rPr>
        <w:t>-</w:t>
      </w:r>
      <w:r w:rsidRPr="004C266C">
        <w:rPr>
          <w:rFonts w:ascii="Times New Roman" w:hAnsi="Times New Roman" w:cs="Times New Roman"/>
          <w:lang w:val="en-US"/>
        </w:rPr>
        <w:t>shelf</w:t>
      </w:r>
      <w:r w:rsidRPr="004C266C">
        <w:rPr>
          <w:rFonts w:ascii="Times New Roman" w:hAnsi="Times New Roman" w:cs="Times New Roman"/>
        </w:rPr>
        <w:t>/6353317.</w:t>
      </w:r>
      <w:r w:rsidRPr="004C266C">
        <w:rPr>
          <w:rFonts w:ascii="Times New Roman" w:hAnsi="Times New Roman" w:cs="Times New Roman"/>
          <w:lang w:val="en-US"/>
        </w:rPr>
        <w:t>html</w:t>
      </w:r>
      <w:r w:rsidRPr="004C266C">
        <w:rPr>
          <w:rFonts w:ascii="Times New Roman" w:hAnsi="Times New Roman" w:cs="Times New Roman"/>
        </w:rPr>
        <w:t>. - 01.04.2010</w:t>
      </w:r>
    </w:p>
  </w:footnote>
  <w:footnote w:id="40">
    <w:p w:rsidR="00A47EDF" w:rsidRPr="00282258" w:rsidRDefault="00A47EDF" w:rsidP="00961C37">
      <w:pPr>
        <w:pStyle w:val="a8"/>
        <w:rPr>
          <w:rFonts w:ascii="Times New Roman" w:hAnsi="Times New Roman" w:cs="Times New Roman"/>
        </w:rPr>
      </w:pPr>
      <w:r w:rsidRPr="00282258">
        <w:rPr>
          <w:rStyle w:val="a5"/>
          <w:rFonts w:ascii="Times New Roman" w:hAnsi="Times New Roman" w:cs="Times New Roman"/>
        </w:rPr>
        <w:footnoteRef/>
      </w:r>
      <w:r w:rsidRPr="00282258">
        <w:rPr>
          <w:rFonts w:ascii="Times New Roman" w:hAnsi="Times New Roman" w:cs="Times New Roman"/>
        </w:rPr>
        <w:t xml:space="preserve"> Данные для Китая за 2003 и 2006 года не представлены</w:t>
      </w:r>
    </w:p>
  </w:footnote>
  <w:footnote w:id="41">
    <w:p w:rsidR="00A47EDF" w:rsidRPr="00282258" w:rsidRDefault="00A47EDF" w:rsidP="00961C37">
      <w:pPr>
        <w:pStyle w:val="a8"/>
        <w:rPr>
          <w:rFonts w:ascii="Times New Roman" w:hAnsi="Times New Roman" w:cs="Times New Roman"/>
        </w:rPr>
      </w:pPr>
      <w:r w:rsidRPr="00282258">
        <w:rPr>
          <w:rStyle w:val="a5"/>
          <w:rFonts w:ascii="Times New Roman" w:hAnsi="Times New Roman" w:cs="Times New Roman"/>
        </w:rPr>
        <w:footnoteRef/>
      </w:r>
      <w:r w:rsidRPr="00282258">
        <w:rPr>
          <w:rFonts w:ascii="Times New Roman" w:hAnsi="Times New Roman" w:cs="Times New Roman"/>
        </w:rPr>
        <w:t xml:space="preserve"> Данные для Украины за 2003 и 2006 года не представлены</w:t>
      </w:r>
    </w:p>
  </w:footnote>
  <w:footnote w:id="42">
    <w:p w:rsidR="00A47EDF" w:rsidRPr="003E586C" w:rsidRDefault="00A47EDF" w:rsidP="00932B8B">
      <w:pPr>
        <w:pStyle w:val="a8"/>
        <w:spacing w:line="240" w:lineRule="auto"/>
        <w:jc w:val="both"/>
        <w:rPr>
          <w:rFonts w:ascii="Times New Roman" w:hAnsi="Times New Roman" w:cs="Times New Roman"/>
        </w:rPr>
      </w:pPr>
      <w:r w:rsidRPr="003E586C">
        <w:rPr>
          <w:rStyle w:val="a5"/>
          <w:rFonts w:ascii="Times New Roman" w:hAnsi="Times New Roman" w:cs="Times New Roman"/>
        </w:rPr>
        <w:footnoteRef/>
      </w:r>
      <w:r w:rsidRPr="003E586C">
        <w:rPr>
          <w:rFonts w:ascii="Times New Roman" w:hAnsi="Times New Roman" w:cs="Times New Roman"/>
        </w:rPr>
        <w:t xml:space="preserve"> </w:t>
      </w:r>
      <w:r w:rsidRPr="003E586C">
        <w:rPr>
          <w:rFonts w:ascii="Times New Roman" w:hAnsi="Times New Roman" w:cs="Times New Roman"/>
          <w:bCs/>
          <w:shd w:val="clear" w:color="auto" w:fill="FFFFFF"/>
        </w:rPr>
        <w:t xml:space="preserve">Указ Президента РФ от 4 августа 2004 г. N 1009 "Об утверждении перечня стратегических предприятий и стратегических акционерных обществ" // </w:t>
      </w:r>
      <w:r>
        <w:rPr>
          <w:rFonts w:ascii="Times New Roman" w:hAnsi="Times New Roman" w:cs="Times New Roman"/>
          <w:bCs/>
          <w:shd w:val="clear" w:color="auto" w:fill="FFFFFF"/>
        </w:rPr>
        <w:t xml:space="preserve">Информационно-правовой портал Гарант. - </w:t>
      </w:r>
      <w:r w:rsidRPr="003E586C">
        <w:rPr>
          <w:rFonts w:ascii="Times New Roman" w:hAnsi="Times New Roman" w:cs="Times New Roman"/>
        </w:rPr>
        <w:t>http://base.garant.ru/187281/</w:t>
      </w:r>
    </w:p>
  </w:footnote>
  <w:footnote w:id="43">
    <w:p w:rsidR="00A47EDF" w:rsidRPr="00917983" w:rsidRDefault="00A47EDF" w:rsidP="00932B8B">
      <w:pPr>
        <w:pStyle w:val="a8"/>
        <w:spacing w:line="240" w:lineRule="auto"/>
        <w:jc w:val="both"/>
        <w:rPr>
          <w:rFonts w:ascii="Times New Roman" w:hAnsi="Times New Roman" w:cs="Times New Roman"/>
        </w:rPr>
      </w:pPr>
      <w:r w:rsidRPr="00917983">
        <w:rPr>
          <w:rStyle w:val="a5"/>
          <w:rFonts w:ascii="Times New Roman" w:hAnsi="Times New Roman" w:cs="Times New Roman"/>
        </w:rPr>
        <w:footnoteRef/>
      </w:r>
      <w:r w:rsidRPr="00917983">
        <w:rPr>
          <w:rFonts w:ascii="Times New Roman" w:hAnsi="Times New Roman" w:cs="Times New Roman"/>
        </w:rPr>
        <w:t xml:space="preserve"> </w:t>
      </w:r>
      <w:r>
        <w:rPr>
          <w:rFonts w:ascii="Times New Roman" w:hAnsi="Times New Roman" w:cs="Times New Roman"/>
        </w:rPr>
        <w:t xml:space="preserve">Рейтинг «Эксперт-400» </w:t>
      </w:r>
      <w:r w:rsidRPr="003E586C">
        <w:rPr>
          <w:rFonts w:ascii="Times New Roman" w:hAnsi="Times New Roman" w:cs="Times New Roman"/>
        </w:rPr>
        <w:t>//</w:t>
      </w:r>
      <w:r>
        <w:rPr>
          <w:rFonts w:ascii="Times New Roman" w:hAnsi="Times New Roman" w:cs="Times New Roman"/>
        </w:rPr>
        <w:t xml:space="preserve"> Официальный сайт Рейтингового Агентства «Эксперт». - </w:t>
      </w:r>
      <w:r w:rsidRPr="003E586C">
        <w:rPr>
          <w:rFonts w:ascii="Times New Roman" w:hAnsi="Times New Roman" w:cs="Times New Roman"/>
        </w:rPr>
        <w:t>http://raexpert.ru/ratings/expert400/2012/part02/p07/</w:t>
      </w:r>
    </w:p>
  </w:footnote>
  <w:footnote w:id="44">
    <w:p w:rsidR="00A47EDF" w:rsidRPr="003E586C" w:rsidRDefault="00A47EDF" w:rsidP="00932B8B">
      <w:pPr>
        <w:pStyle w:val="a8"/>
        <w:spacing w:line="240" w:lineRule="auto"/>
        <w:jc w:val="both"/>
        <w:rPr>
          <w:rFonts w:ascii="Times New Roman" w:hAnsi="Times New Roman" w:cs="Times New Roman"/>
          <w:lang w:val="en-US"/>
        </w:rPr>
      </w:pPr>
      <w:r w:rsidRPr="00917983">
        <w:rPr>
          <w:rStyle w:val="a5"/>
          <w:rFonts w:ascii="Times New Roman" w:hAnsi="Times New Roman" w:cs="Times New Roman"/>
        </w:rPr>
        <w:footnoteRef/>
      </w:r>
      <w:r w:rsidRPr="003E586C">
        <w:rPr>
          <w:rFonts w:ascii="Times New Roman" w:hAnsi="Times New Roman" w:cs="Times New Roman"/>
          <w:lang w:val="en-US"/>
        </w:rPr>
        <w:t xml:space="preserve"> </w:t>
      </w:r>
      <w:r>
        <w:rPr>
          <w:rFonts w:ascii="Times New Roman" w:hAnsi="Times New Roman" w:cs="Times New Roman"/>
          <w:lang w:val="en-US"/>
        </w:rPr>
        <w:t xml:space="preserve">Fortune Global 500 // Official site of CNN Money. - </w:t>
      </w:r>
      <w:r w:rsidRPr="003E586C">
        <w:rPr>
          <w:rFonts w:ascii="Times New Roman" w:hAnsi="Times New Roman" w:cs="Times New Roman"/>
          <w:lang w:val="en-US"/>
        </w:rPr>
        <w:t xml:space="preserve"> http://money.cnn.com/magazines/fortune/global500/2012/full_list/101_200.html</w:t>
      </w:r>
    </w:p>
  </w:footnote>
  <w:footnote w:id="45">
    <w:p w:rsidR="00A47EDF" w:rsidRPr="00961C37" w:rsidRDefault="00A47EDF" w:rsidP="00932B8B">
      <w:pPr>
        <w:pStyle w:val="a8"/>
        <w:spacing w:line="240" w:lineRule="auto"/>
        <w:jc w:val="both"/>
        <w:rPr>
          <w:rFonts w:ascii="Times New Roman" w:hAnsi="Times New Roman" w:cs="Times New Roman"/>
        </w:rPr>
      </w:pPr>
      <w:r w:rsidRPr="00917983">
        <w:rPr>
          <w:rStyle w:val="a5"/>
          <w:rFonts w:ascii="Times New Roman" w:hAnsi="Times New Roman" w:cs="Times New Roman"/>
        </w:rPr>
        <w:footnoteRef/>
      </w:r>
      <w:r w:rsidRPr="00961C37">
        <w:rPr>
          <w:rFonts w:ascii="Times New Roman" w:hAnsi="Times New Roman" w:cs="Times New Roman"/>
        </w:rPr>
        <w:t xml:space="preserve"> </w:t>
      </w:r>
      <w:r w:rsidRPr="003E586C">
        <w:rPr>
          <w:rFonts w:ascii="Times New Roman" w:hAnsi="Times New Roman" w:cs="Times New Roman"/>
          <w:lang w:val="en-US"/>
        </w:rPr>
        <w:t>Ibidem</w:t>
      </w:r>
    </w:p>
  </w:footnote>
  <w:footnote w:id="46">
    <w:p w:rsidR="00A47EDF" w:rsidRPr="003E586C" w:rsidRDefault="00A47EDF" w:rsidP="00932B8B">
      <w:pPr>
        <w:pStyle w:val="a8"/>
        <w:spacing w:line="240" w:lineRule="auto"/>
        <w:jc w:val="both"/>
      </w:pPr>
      <w:r w:rsidRPr="00917983">
        <w:rPr>
          <w:rStyle w:val="a5"/>
          <w:rFonts w:ascii="Times New Roman" w:hAnsi="Times New Roman" w:cs="Times New Roman"/>
        </w:rPr>
        <w:footnoteRef/>
      </w:r>
      <w:r w:rsidRPr="003E586C">
        <w:rPr>
          <w:rFonts w:ascii="Times New Roman" w:hAnsi="Times New Roman" w:cs="Times New Roman"/>
        </w:rPr>
        <w:t xml:space="preserve"> </w:t>
      </w:r>
      <w:r w:rsidRPr="003E586C">
        <w:rPr>
          <w:rFonts w:ascii="Times New Roman" w:hAnsi="Times New Roman" w:cs="Times New Roman"/>
          <w:lang w:val="en-US"/>
        </w:rPr>
        <w:t>Ibidem</w:t>
      </w:r>
    </w:p>
  </w:footnote>
  <w:footnote w:id="47">
    <w:p w:rsidR="00A47EDF" w:rsidRPr="00B774A4" w:rsidRDefault="00A47EDF" w:rsidP="00B774A4">
      <w:pPr>
        <w:jc w:val="both"/>
        <w:rPr>
          <w:sz w:val="20"/>
          <w:szCs w:val="20"/>
        </w:rPr>
      </w:pPr>
      <w:r w:rsidRPr="00B774A4">
        <w:rPr>
          <w:rStyle w:val="a5"/>
          <w:sz w:val="20"/>
          <w:szCs w:val="20"/>
        </w:rPr>
        <w:footnoteRef/>
      </w:r>
      <w:r w:rsidRPr="00B774A4">
        <w:rPr>
          <w:sz w:val="20"/>
          <w:szCs w:val="20"/>
        </w:rPr>
        <w:t xml:space="preserve"> Официальный сайт компании Роснефть - http://www.rosneft.ru/about/Glance/financial_overview/</w:t>
      </w:r>
    </w:p>
  </w:footnote>
  <w:footnote w:id="48">
    <w:p w:rsidR="00A47EDF" w:rsidRPr="00221C90" w:rsidRDefault="00A47EDF" w:rsidP="00932B8B">
      <w:pPr>
        <w:pStyle w:val="a8"/>
        <w:jc w:val="both"/>
        <w:rPr>
          <w:rFonts w:ascii="Times New Roman" w:hAnsi="Times New Roman" w:cs="Times New Roman"/>
        </w:rPr>
      </w:pPr>
      <w:r w:rsidRPr="00221C90">
        <w:rPr>
          <w:rStyle w:val="a5"/>
          <w:rFonts w:ascii="Times New Roman" w:hAnsi="Times New Roman" w:cs="Times New Roman"/>
        </w:rPr>
        <w:footnoteRef/>
      </w:r>
      <w:r w:rsidRPr="00221C90">
        <w:rPr>
          <w:rFonts w:ascii="Times New Roman" w:hAnsi="Times New Roman" w:cs="Times New Roman"/>
        </w:rPr>
        <w:t xml:space="preserve"> См. Приложение «Список терминов» </w:t>
      </w:r>
    </w:p>
  </w:footnote>
  <w:footnote w:id="49">
    <w:p w:rsidR="00A47EDF" w:rsidRPr="00700E83" w:rsidRDefault="00A47EDF" w:rsidP="00932B8B">
      <w:pPr>
        <w:pStyle w:val="a8"/>
        <w:spacing w:line="240" w:lineRule="auto"/>
        <w:jc w:val="both"/>
        <w:rPr>
          <w:rFonts w:ascii="Times New Roman" w:hAnsi="Times New Roman" w:cs="Times New Roman"/>
        </w:rPr>
      </w:pPr>
      <w:r w:rsidRPr="00700E83">
        <w:rPr>
          <w:rStyle w:val="a5"/>
          <w:rFonts w:ascii="Times New Roman" w:hAnsi="Times New Roman" w:cs="Times New Roman"/>
        </w:rPr>
        <w:footnoteRef/>
      </w:r>
      <w:r w:rsidRPr="00700E83">
        <w:rPr>
          <w:rFonts w:ascii="Times New Roman" w:hAnsi="Times New Roman" w:cs="Times New Roman"/>
        </w:rPr>
        <w:t xml:space="preserve"> Годовой отчет</w:t>
      </w:r>
      <w:r>
        <w:rPr>
          <w:rFonts w:ascii="Times New Roman" w:hAnsi="Times New Roman" w:cs="Times New Roman"/>
        </w:rPr>
        <w:t xml:space="preserve"> ОАО «НК «Роснефть» за 2011</w:t>
      </w:r>
      <w:r w:rsidRPr="007C255C">
        <w:rPr>
          <w:rFonts w:ascii="Times New Roman" w:hAnsi="Times New Roman" w:cs="Times New Roman"/>
        </w:rPr>
        <w:t xml:space="preserve"> // </w:t>
      </w:r>
      <w:r>
        <w:rPr>
          <w:rFonts w:ascii="Times New Roman" w:hAnsi="Times New Roman" w:cs="Times New Roman"/>
        </w:rPr>
        <w:t>Официальный сайт компании Роснефть</w:t>
      </w:r>
      <w:r w:rsidRPr="003E586C">
        <w:rPr>
          <w:rFonts w:ascii="Times New Roman" w:hAnsi="Times New Roman" w:cs="Times New Roman"/>
        </w:rPr>
        <w:t>- http://www.rosneft.ru/attach/0/02/01/rosneft_go_2011_rus_web.pdf</w:t>
      </w:r>
    </w:p>
  </w:footnote>
  <w:footnote w:id="50">
    <w:p w:rsidR="00A47EDF" w:rsidRPr="00917983" w:rsidRDefault="00A47EDF" w:rsidP="00932B8B">
      <w:pPr>
        <w:pStyle w:val="a8"/>
        <w:spacing w:line="240" w:lineRule="auto"/>
        <w:jc w:val="both"/>
        <w:rPr>
          <w:rFonts w:ascii="Times New Roman" w:hAnsi="Times New Roman" w:cs="Times New Roman"/>
        </w:rPr>
      </w:pPr>
      <w:r w:rsidRPr="00917983">
        <w:rPr>
          <w:rStyle w:val="a5"/>
          <w:rFonts w:ascii="Times New Roman" w:hAnsi="Times New Roman" w:cs="Times New Roman"/>
        </w:rPr>
        <w:footnoteRef/>
      </w:r>
      <w:r w:rsidRPr="00917983">
        <w:rPr>
          <w:rFonts w:ascii="Times New Roman" w:hAnsi="Times New Roman" w:cs="Times New Roman"/>
        </w:rPr>
        <w:t xml:space="preserve"> </w:t>
      </w:r>
      <w:r>
        <w:rPr>
          <w:rFonts w:ascii="Times New Roman" w:hAnsi="Times New Roman" w:cs="Times New Roman"/>
        </w:rPr>
        <w:t>Роснефть. Годовой отчет 2011</w:t>
      </w:r>
      <w:r w:rsidRPr="003E586C">
        <w:rPr>
          <w:rFonts w:ascii="Times New Roman" w:hAnsi="Times New Roman" w:cs="Times New Roman"/>
        </w:rPr>
        <w:t xml:space="preserve"> // </w:t>
      </w:r>
      <w:r>
        <w:rPr>
          <w:rFonts w:ascii="Times New Roman" w:hAnsi="Times New Roman" w:cs="Times New Roman"/>
        </w:rPr>
        <w:t xml:space="preserve">Официальный сайт компании ОАО «Роснефть» - </w:t>
      </w:r>
      <w:r w:rsidRPr="003E586C">
        <w:rPr>
          <w:rFonts w:ascii="Times New Roman" w:hAnsi="Times New Roman" w:cs="Times New Roman"/>
        </w:rPr>
        <w:t>http://www.rosneft.ru/attach/0/02/01/rosneft_go_2011_rus_web.pdf</w:t>
      </w:r>
    </w:p>
  </w:footnote>
  <w:footnote w:id="51">
    <w:p w:rsidR="00A47EDF" w:rsidRPr="007E080D" w:rsidRDefault="00A47EDF" w:rsidP="00932B8B">
      <w:pPr>
        <w:pStyle w:val="a8"/>
        <w:spacing w:line="240" w:lineRule="auto"/>
        <w:jc w:val="both"/>
        <w:rPr>
          <w:rFonts w:ascii="Times New Roman" w:hAnsi="Times New Roman" w:cs="Times New Roman"/>
        </w:rPr>
      </w:pPr>
      <w:r w:rsidRPr="007E080D">
        <w:rPr>
          <w:rStyle w:val="a5"/>
          <w:rFonts w:ascii="Times New Roman" w:hAnsi="Times New Roman" w:cs="Times New Roman"/>
        </w:rPr>
        <w:footnoteRef/>
      </w:r>
      <w:r w:rsidRPr="007E080D">
        <w:rPr>
          <w:rFonts w:ascii="Times New Roman" w:hAnsi="Times New Roman" w:cs="Times New Roman"/>
        </w:rPr>
        <w:t xml:space="preserve"> </w:t>
      </w:r>
      <w:r>
        <w:rPr>
          <w:rFonts w:ascii="Times New Roman" w:hAnsi="Times New Roman" w:cs="Times New Roman"/>
        </w:rPr>
        <w:t>Роснефть завершила приобретение 100% ТНК-ВР. 21.03.2013</w:t>
      </w:r>
      <w:r w:rsidRPr="003E586C">
        <w:rPr>
          <w:rFonts w:ascii="Times New Roman" w:hAnsi="Times New Roman" w:cs="Times New Roman"/>
        </w:rPr>
        <w:t xml:space="preserve"> // </w:t>
      </w:r>
      <w:r>
        <w:rPr>
          <w:rFonts w:ascii="Times New Roman" w:hAnsi="Times New Roman" w:cs="Times New Roman"/>
        </w:rPr>
        <w:t xml:space="preserve">Новостной портал радио «Голос России» - </w:t>
      </w:r>
      <w:r w:rsidRPr="003E586C">
        <w:rPr>
          <w:rFonts w:ascii="Times New Roman" w:hAnsi="Times New Roman" w:cs="Times New Roman"/>
        </w:rPr>
        <w:t>http://rus.ruvr.ru/2013_03_21/Rosneft-zavershila-priobretenie-100-TNK-VR/</w:t>
      </w:r>
    </w:p>
  </w:footnote>
  <w:footnote w:id="52">
    <w:p w:rsidR="00A47EDF" w:rsidRDefault="00A47EDF" w:rsidP="00932B8B">
      <w:pPr>
        <w:pStyle w:val="a8"/>
        <w:spacing w:line="240" w:lineRule="auto"/>
        <w:jc w:val="both"/>
      </w:pPr>
      <w:r w:rsidRPr="007E080D">
        <w:rPr>
          <w:rStyle w:val="a5"/>
          <w:rFonts w:ascii="Times New Roman" w:hAnsi="Times New Roman" w:cs="Times New Roman"/>
        </w:rPr>
        <w:footnoteRef/>
      </w:r>
      <w:r w:rsidRPr="007E080D">
        <w:rPr>
          <w:rFonts w:ascii="Times New Roman" w:hAnsi="Times New Roman" w:cs="Times New Roman"/>
        </w:rPr>
        <w:t xml:space="preserve"> </w:t>
      </w:r>
      <w:r>
        <w:rPr>
          <w:rFonts w:ascii="Times New Roman" w:hAnsi="Times New Roman" w:cs="Times New Roman"/>
        </w:rPr>
        <w:t>10 Крупнейших сделок 2012 года. 27.12.2012.</w:t>
      </w:r>
      <w:r w:rsidRPr="003E586C">
        <w:rPr>
          <w:rFonts w:ascii="Times New Roman" w:hAnsi="Times New Roman" w:cs="Times New Roman"/>
        </w:rPr>
        <w:t xml:space="preserve"> // </w:t>
      </w:r>
      <w:r>
        <w:rPr>
          <w:rFonts w:ascii="Times New Roman" w:hAnsi="Times New Roman" w:cs="Times New Roman"/>
        </w:rPr>
        <w:t xml:space="preserve">Новостной портал журнала </w:t>
      </w:r>
      <w:r>
        <w:rPr>
          <w:rFonts w:ascii="Times New Roman" w:hAnsi="Times New Roman" w:cs="Times New Roman"/>
          <w:lang w:val="en-US"/>
        </w:rPr>
        <w:t>Forbes</w:t>
      </w:r>
      <w:r w:rsidRPr="003E586C">
        <w:rPr>
          <w:rFonts w:ascii="Times New Roman" w:hAnsi="Times New Roman" w:cs="Times New Roman"/>
        </w:rPr>
        <w:t xml:space="preserve"> - http://www.forbes.ru/sobytiya-slideshow/231489-10-krupneishih-sdelok-2012-goda/slideshow/1</w:t>
      </w:r>
    </w:p>
  </w:footnote>
  <w:footnote w:id="53">
    <w:p w:rsidR="00A47EDF" w:rsidRPr="005E36CA" w:rsidRDefault="00A47EDF" w:rsidP="00932B8B">
      <w:pPr>
        <w:pStyle w:val="a8"/>
        <w:spacing w:line="240" w:lineRule="auto"/>
        <w:jc w:val="both"/>
        <w:rPr>
          <w:rFonts w:ascii="Times New Roman" w:hAnsi="Times New Roman" w:cs="Times New Roman"/>
          <w:lang w:val="en-US"/>
        </w:rPr>
      </w:pPr>
      <w:r w:rsidRPr="00B32E34">
        <w:rPr>
          <w:rStyle w:val="a5"/>
          <w:rFonts w:ascii="Times New Roman" w:hAnsi="Times New Roman" w:cs="Times New Roman"/>
        </w:rPr>
        <w:footnoteRef/>
      </w:r>
      <w:r w:rsidRPr="005E36CA">
        <w:rPr>
          <w:rFonts w:ascii="Times New Roman" w:hAnsi="Times New Roman" w:cs="Times New Roman"/>
          <w:lang w:val="en-US"/>
        </w:rPr>
        <w:t xml:space="preserve"> </w:t>
      </w:r>
      <w:r>
        <w:rPr>
          <w:rFonts w:ascii="Times New Roman" w:hAnsi="Times New Roman" w:cs="Times New Roman"/>
          <w:lang w:val="en-US"/>
        </w:rPr>
        <w:t xml:space="preserve">Dow Jones Averages Components // Official site of S&amp;P Dow Jones Indices. - </w:t>
      </w:r>
      <w:r w:rsidRPr="005E36CA">
        <w:rPr>
          <w:rFonts w:ascii="Times New Roman" w:hAnsi="Times New Roman" w:cs="Times New Roman"/>
          <w:lang w:val="en-US"/>
        </w:rPr>
        <w:t>http://www.djaverages.com/?go=industrial-components</w:t>
      </w:r>
    </w:p>
  </w:footnote>
  <w:footnote w:id="54">
    <w:p w:rsidR="00A47EDF" w:rsidRPr="005E36CA" w:rsidRDefault="00A47EDF" w:rsidP="00932B8B">
      <w:pPr>
        <w:pStyle w:val="a8"/>
        <w:spacing w:line="240" w:lineRule="auto"/>
        <w:jc w:val="both"/>
        <w:rPr>
          <w:rFonts w:ascii="Times New Roman" w:hAnsi="Times New Roman" w:cs="Times New Roman"/>
          <w:lang w:val="en-US"/>
        </w:rPr>
      </w:pPr>
      <w:r w:rsidRPr="00B32E34">
        <w:rPr>
          <w:rStyle w:val="a5"/>
          <w:rFonts w:ascii="Times New Roman" w:hAnsi="Times New Roman" w:cs="Times New Roman"/>
        </w:rPr>
        <w:footnoteRef/>
      </w:r>
      <w:r w:rsidRPr="005E36CA">
        <w:rPr>
          <w:rFonts w:ascii="Times New Roman" w:hAnsi="Times New Roman" w:cs="Times New Roman"/>
          <w:lang w:val="en-US"/>
        </w:rPr>
        <w:t xml:space="preserve"> </w:t>
      </w:r>
      <w:r>
        <w:rPr>
          <w:rFonts w:ascii="Times New Roman" w:hAnsi="Times New Roman" w:cs="Times New Roman"/>
          <w:lang w:val="en-US"/>
        </w:rPr>
        <w:t xml:space="preserve">S&amp;P 500 // Official site of Standard and Poor’s. - </w:t>
      </w:r>
      <w:r w:rsidRPr="005E36CA">
        <w:rPr>
          <w:rFonts w:ascii="Times New Roman" w:hAnsi="Times New Roman" w:cs="Times New Roman"/>
          <w:lang w:val="en-US"/>
        </w:rPr>
        <w:t>http://www.standardandpoors.com/indices/sp-500/en/us/?indexId=spusa-500-usduf--p-us-l--</w:t>
      </w:r>
    </w:p>
  </w:footnote>
  <w:footnote w:id="55">
    <w:p w:rsidR="00A47EDF" w:rsidRPr="005E36CA" w:rsidRDefault="00A47EDF" w:rsidP="00932B8B">
      <w:pPr>
        <w:jc w:val="both"/>
        <w:rPr>
          <w:sz w:val="20"/>
          <w:szCs w:val="20"/>
          <w:lang w:val="en-US"/>
        </w:rPr>
      </w:pPr>
      <w:r w:rsidRPr="00B32E34">
        <w:rPr>
          <w:rStyle w:val="a5"/>
          <w:sz w:val="20"/>
          <w:szCs w:val="20"/>
        </w:rPr>
        <w:footnoteRef/>
      </w:r>
      <w:r>
        <w:rPr>
          <w:sz w:val="20"/>
          <w:szCs w:val="20"/>
          <w:lang w:val="en-US"/>
        </w:rPr>
        <w:t xml:space="preserve"> Financial Times Global 500. 2012 // Official site of Financial Times. - </w:t>
      </w:r>
      <w:r w:rsidRPr="005E36CA">
        <w:rPr>
          <w:sz w:val="20"/>
          <w:szCs w:val="20"/>
          <w:lang w:val="en-US"/>
        </w:rPr>
        <w:t xml:space="preserve"> http://www.ft.com/intl/cms/a81f853e-ca80-11e1-89f8-00144feabdc0.pdf</w:t>
      </w:r>
    </w:p>
  </w:footnote>
  <w:footnote w:id="56">
    <w:p w:rsidR="00A47EDF" w:rsidRPr="005E36CA" w:rsidRDefault="00A47EDF" w:rsidP="00932B8B">
      <w:pPr>
        <w:pStyle w:val="a8"/>
        <w:spacing w:line="240" w:lineRule="auto"/>
        <w:jc w:val="both"/>
        <w:rPr>
          <w:lang w:val="en-US"/>
        </w:rPr>
      </w:pPr>
      <w:r w:rsidRPr="00B32E34">
        <w:rPr>
          <w:rStyle w:val="a5"/>
          <w:rFonts w:ascii="Times New Roman" w:hAnsi="Times New Roman" w:cs="Times New Roman"/>
        </w:rPr>
        <w:footnoteRef/>
      </w:r>
      <w:r w:rsidRPr="005E36CA">
        <w:rPr>
          <w:rFonts w:ascii="Times New Roman" w:hAnsi="Times New Roman" w:cs="Times New Roman"/>
          <w:lang w:val="en-US"/>
        </w:rPr>
        <w:t xml:space="preserve"> </w:t>
      </w:r>
      <w:r>
        <w:rPr>
          <w:rFonts w:ascii="Times New Roman" w:hAnsi="Times New Roman" w:cs="Times New Roman"/>
          <w:lang w:val="en-US"/>
        </w:rPr>
        <w:t xml:space="preserve">ExxonMobil 2011 Financial and operating Review // Official site of ExxonMobil. - </w:t>
      </w:r>
      <w:r w:rsidRPr="005E36CA">
        <w:rPr>
          <w:rFonts w:ascii="Times New Roman" w:hAnsi="Times New Roman" w:cs="Times New Roman"/>
          <w:lang w:val="en-US"/>
        </w:rPr>
        <w:t>http://www.exxonmobil.com/Corporate/files/news_pub_fo_2011.pdf</w:t>
      </w:r>
    </w:p>
  </w:footnote>
  <w:footnote w:id="57">
    <w:p w:rsidR="00A47EDF" w:rsidRPr="00436F55" w:rsidRDefault="00A47EDF" w:rsidP="00932B8B">
      <w:pPr>
        <w:pStyle w:val="a8"/>
        <w:spacing w:line="240" w:lineRule="auto"/>
        <w:jc w:val="both"/>
        <w:rPr>
          <w:rFonts w:ascii="Times New Roman" w:hAnsi="Times New Roman" w:cs="Times New Roman"/>
          <w:lang w:val="en-US"/>
        </w:rPr>
      </w:pPr>
      <w:r w:rsidRPr="00B32E34">
        <w:rPr>
          <w:rStyle w:val="a5"/>
          <w:rFonts w:ascii="Times New Roman" w:hAnsi="Times New Roman" w:cs="Times New Roman"/>
        </w:rPr>
        <w:footnoteRef/>
      </w:r>
      <w:r w:rsidRPr="00436F55">
        <w:rPr>
          <w:rFonts w:ascii="Times New Roman" w:hAnsi="Times New Roman" w:cs="Times New Roman"/>
          <w:lang w:val="en-US"/>
        </w:rPr>
        <w:t xml:space="preserve"> </w:t>
      </w:r>
      <w:r>
        <w:rPr>
          <w:rFonts w:ascii="Times New Roman" w:hAnsi="Times New Roman" w:cs="Times New Roman"/>
          <w:lang w:val="en-US"/>
        </w:rPr>
        <w:t xml:space="preserve">Fortune Global 500 // Official site of CNN Money. - </w:t>
      </w:r>
      <w:r w:rsidRPr="00436F55">
        <w:rPr>
          <w:rFonts w:ascii="Times New Roman" w:hAnsi="Times New Roman" w:cs="Times New Roman"/>
          <w:lang w:val="en-US"/>
        </w:rPr>
        <w:t>http://money.cnn.com/magazines/fortune/global500/2012/full_list/</w:t>
      </w:r>
    </w:p>
  </w:footnote>
  <w:footnote w:id="58">
    <w:p w:rsidR="00A47EDF" w:rsidRPr="00436F55" w:rsidRDefault="00A47EDF" w:rsidP="00932B8B">
      <w:pPr>
        <w:pStyle w:val="a8"/>
        <w:spacing w:line="240" w:lineRule="auto"/>
        <w:jc w:val="both"/>
        <w:rPr>
          <w:rFonts w:ascii="Times New Roman" w:hAnsi="Times New Roman" w:cs="Times New Roman"/>
          <w:lang w:val="en-US"/>
        </w:rPr>
      </w:pPr>
      <w:r w:rsidRPr="00B32E34">
        <w:rPr>
          <w:rStyle w:val="a5"/>
          <w:rFonts w:ascii="Times New Roman" w:hAnsi="Times New Roman" w:cs="Times New Roman"/>
        </w:rPr>
        <w:footnoteRef/>
      </w:r>
      <w:r w:rsidRPr="00436F55">
        <w:rPr>
          <w:rFonts w:ascii="Times New Roman" w:hAnsi="Times New Roman" w:cs="Times New Roman"/>
          <w:lang w:val="en-US"/>
        </w:rPr>
        <w:t xml:space="preserve"> </w:t>
      </w:r>
      <w:r>
        <w:rPr>
          <w:rFonts w:ascii="Times New Roman" w:hAnsi="Times New Roman" w:cs="Times New Roman"/>
          <w:lang w:val="en-US"/>
        </w:rPr>
        <w:t xml:space="preserve">Annual Financials for ExxonMobil Corp. // Official site of The Wall Street Journal Market Watch -  </w:t>
      </w:r>
      <w:r w:rsidRPr="00557BC7">
        <w:rPr>
          <w:rFonts w:ascii="Times New Roman" w:hAnsi="Times New Roman" w:cs="Times New Roman"/>
          <w:lang w:val="en-US"/>
        </w:rPr>
        <w:t>http://www.marketwatch.com/investing/stock/xom/financials/cash-flow</w:t>
      </w:r>
    </w:p>
  </w:footnote>
  <w:footnote w:id="59">
    <w:p w:rsidR="00A47EDF" w:rsidRPr="00557BC7" w:rsidRDefault="00A47EDF" w:rsidP="00932B8B">
      <w:pPr>
        <w:pStyle w:val="a8"/>
        <w:spacing w:line="240" w:lineRule="auto"/>
        <w:jc w:val="both"/>
        <w:rPr>
          <w:rFonts w:ascii="Times New Roman" w:hAnsi="Times New Roman" w:cs="Times New Roman"/>
          <w:lang w:val="en-US"/>
        </w:rPr>
      </w:pPr>
      <w:r w:rsidRPr="00557BC7">
        <w:rPr>
          <w:rStyle w:val="a5"/>
          <w:rFonts w:ascii="Times New Roman" w:hAnsi="Times New Roman" w:cs="Times New Roman"/>
        </w:rPr>
        <w:footnoteRef/>
      </w:r>
      <w:r w:rsidRPr="00557BC7">
        <w:rPr>
          <w:rFonts w:ascii="Times New Roman" w:hAnsi="Times New Roman" w:cs="Times New Roman"/>
          <w:lang w:val="en-US"/>
        </w:rPr>
        <w:t xml:space="preserve"> </w:t>
      </w:r>
      <w:r>
        <w:rPr>
          <w:rFonts w:ascii="Times New Roman" w:hAnsi="Times New Roman" w:cs="Times New Roman"/>
          <w:lang w:val="en-US"/>
        </w:rPr>
        <w:t xml:space="preserve">ExxonMobil 2011 Financial and operating Review // Official site of ExxonMobil. - </w:t>
      </w:r>
      <w:r w:rsidRPr="00557BC7">
        <w:rPr>
          <w:rFonts w:ascii="Times New Roman" w:hAnsi="Times New Roman" w:cs="Times New Roman"/>
          <w:lang w:val="en-US"/>
        </w:rPr>
        <w:t>http://www.exxonmobil.com/Corporate/files/news_pub_fo_2011.pdf</w:t>
      </w:r>
    </w:p>
  </w:footnote>
  <w:footnote w:id="60">
    <w:p w:rsidR="00A47EDF" w:rsidRPr="00810BFC" w:rsidRDefault="00A47EDF" w:rsidP="00932B8B">
      <w:pPr>
        <w:pStyle w:val="a8"/>
        <w:spacing w:line="240" w:lineRule="auto"/>
        <w:jc w:val="both"/>
        <w:rPr>
          <w:rFonts w:ascii="Times New Roman" w:hAnsi="Times New Roman" w:cs="Times New Roman"/>
          <w:lang w:val="en-US"/>
        </w:rPr>
      </w:pPr>
      <w:r w:rsidRPr="000B2671">
        <w:rPr>
          <w:rStyle w:val="a5"/>
          <w:rFonts w:ascii="Times New Roman" w:hAnsi="Times New Roman" w:cs="Times New Roman"/>
        </w:rPr>
        <w:footnoteRef/>
      </w:r>
      <w:r w:rsidRPr="00810BFC">
        <w:rPr>
          <w:rFonts w:ascii="Times New Roman" w:hAnsi="Times New Roman" w:cs="Times New Roman"/>
          <w:lang w:val="en-US"/>
        </w:rPr>
        <w:t xml:space="preserve"> </w:t>
      </w:r>
      <w:r w:rsidRPr="000B2671">
        <w:rPr>
          <w:rFonts w:ascii="Times New Roman" w:hAnsi="Times New Roman" w:cs="Times New Roman"/>
        </w:rPr>
        <w:t>См</w:t>
      </w:r>
      <w:r w:rsidRPr="00810BFC">
        <w:rPr>
          <w:rFonts w:ascii="Times New Roman" w:hAnsi="Times New Roman" w:cs="Times New Roman"/>
          <w:lang w:val="en-US"/>
        </w:rPr>
        <w:t xml:space="preserve">. </w:t>
      </w:r>
      <w:r w:rsidRPr="000B2671">
        <w:rPr>
          <w:rFonts w:ascii="Times New Roman" w:hAnsi="Times New Roman" w:cs="Times New Roman"/>
        </w:rPr>
        <w:t>приложение</w:t>
      </w:r>
      <w:r w:rsidRPr="00810BFC">
        <w:rPr>
          <w:rFonts w:ascii="Times New Roman" w:hAnsi="Times New Roman" w:cs="Times New Roman"/>
          <w:lang w:val="en-US"/>
        </w:rPr>
        <w:t xml:space="preserve"> «</w:t>
      </w:r>
      <w:r w:rsidRPr="000B2671">
        <w:rPr>
          <w:rFonts w:ascii="Times New Roman" w:hAnsi="Times New Roman" w:cs="Times New Roman"/>
        </w:rPr>
        <w:t>Список</w:t>
      </w:r>
      <w:r w:rsidRPr="00810BFC">
        <w:rPr>
          <w:rFonts w:ascii="Times New Roman" w:hAnsi="Times New Roman" w:cs="Times New Roman"/>
          <w:lang w:val="en-US"/>
        </w:rPr>
        <w:t xml:space="preserve"> </w:t>
      </w:r>
      <w:r w:rsidRPr="000B2671">
        <w:rPr>
          <w:rFonts w:ascii="Times New Roman" w:hAnsi="Times New Roman" w:cs="Times New Roman"/>
        </w:rPr>
        <w:t>терминов</w:t>
      </w:r>
      <w:r w:rsidRPr="00810BFC">
        <w:rPr>
          <w:rFonts w:ascii="Times New Roman" w:hAnsi="Times New Roman" w:cs="Times New Roman"/>
          <w:lang w:val="en-US"/>
        </w:rPr>
        <w:t>»</w:t>
      </w:r>
    </w:p>
  </w:footnote>
  <w:footnote w:id="61">
    <w:p w:rsidR="00A47EDF" w:rsidRPr="00932B8B" w:rsidRDefault="00A47EDF" w:rsidP="00932B8B">
      <w:pPr>
        <w:pStyle w:val="a8"/>
        <w:spacing w:line="240" w:lineRule="auto"/>
        <w:jc w:val="both"/>
        <w:rPr>
          <w:rFonts w:ascii="Times New Roman" w:hAnsi="Times New Roman" w:cs="Times New Roman"/>
          <w:lang w:val="en-US"/>
        </w:rPr>
      </w:pPr>
      <w:r w:rsidRPr="00932B8B">
        <w:rPr>
          <w:rStyle w:val="a5"/>
          <w:rFonts w:ascii="Times New Roman" w:hAnsi="Times New Roman" w:cs="Times New Roman"/>
        </w:rPr>
        <w:footnoteRef/>
      </w:r>
      <w:r w:rsidRPr="00932B8B">
        <w:rPr>
          <w:rFonts w:ascii="Times New Roman" w:hAnsi="Times New Roman" w:cs="Times New Roman"/>
          <w:lang w:val="en-US"/>
        </w:rPr>
        <w:t xml:space="preserve"> </w:t>
      </w:r>
      <w:proofErr w:type="spellStart"/>
      <w:r w:rsidRPr="00932B8B">
        <w:rPr>
          <w:rFonts w:ascii="Times New Roman" w:hAnsi="Times New Roman" w:cs="Times New Roman"/>
          <w:lang w:val="en-US"/>
        </w:rPr>
        <w:t>Jedrzej</w:t>
      </w:r>
      <w:proofErr w:type="spellEnd"/>
      <w:r w:rsidRPr="00932B8B">
        <w:rPr>
          <w:rFonts w:ascii="Times New Roman" w:hAnsi="Times New Roman" w:cs="Times New Roman"/>
          <w:lang w:val="en-US"/>
        </w:rPr>
        <w:t xml:space="preserve"> George </w:t>
      </w:r>
      <w:proofErr w:type="spellStart"/>
      <w:r w:rsidRPr="00932B8B">
        <w:rPr>
          <w:rFonts w:ascii="Times New Roman" w:hAnsi="Times New Roman" w:cs="Times New Roman"/>
          <w:lang w:val="en-US"/>
        </w:rPr>
        <w:t>Frynas</w:t>
      </w:r>
      <w:proofErr w:type="spellEnd"/>
      <w:r w:rsidRPr="00932B8B">
        <w:rPr>
          <w:rFonts w:ascii="Times New Roman" w:hAnsi="Times New Roman" w:cs="Times New Roman"/>
          <w:lang w:val="en-US"/>
        </w:rPr>
        <w:t>. The false developmental promise of Corporate Social Responsibility: evidence from multinational oil companies. International Affairs 81, 3 (2005) 581-598. - http://www.artsrn.ualberta.ca/courses/PoliticalScience/474A1/documents/FrynasFalseDevelopmentPromiseCorporateSocResponsibility05.pdf</w:t>
      </w:r>
    </w:p>
  </w:footnote>
  <w:footnote w:id="62">
    <w:p w:rsidR="00A47EDF" w:rsidRPr="00645974" w:rsidRDefault="00A47EDF" w:rsidP="00932B8B">
      <w:pPr>
        <w:pStyle w:val="a8"/>
        <w:spacing w:line="240" w:lineRule="auto"/>
        <w:jc w:val="both"/>
      </w:pPr>
      <w:r w:rsidRPr="00932B8B">
        <w:rPr>
          <w:rStyle w:val="a5"/>
          <w:rFonts w:ascii="Times New Roman" w:hAnsi="Times New Roman" w:cs="Times New Roman"/>
        </w:rPr>
        <w:footnoteRef/>
      </w:r>
      <w:r w:rsidRPr="00932B8B">
        <w:rPr>
          <w:rFonts w:ascii="Times New Roman" w:hAnsi="Times New Roman" w:cs="Times New Roman"/>
        </w:rPr>
        <w:t xml:space="preserve"> </w:t>
      </w:r>
      <w:proofErr w:type="spellStart"/>
      <w:r w:rsidRPr="00932B8B">
        <w:rPr>
          <w:rFonts w:ascii="Times New Roman" w:hAnsi="Times New Roman" w:cs="Times New Roman"/>
        </w:rPr>
        <w:t>Наоми</w:t>
      </w:r>
      <w:proofErr w:type="spellEnd"/>
      <w:r w:rsidRPr="00932B8B">
        <w:rPr>
          <w:rFonts w:ascii="Times New Roman" w:hAnsi="Times New Roman" w:cs="Times New Roman"/>
        </w:rPr>
        <w:t xml:space="preserve"> </w:t>
      </w:r>
      <w:proofErr w:type="spellStart"/>
      <w:r w:rsidRPr="00932B8B">
        <w:rPr>
          <w:rFonts w:ascii="Times New Roman" w:hAnsi="Times New Roman" w:cs="Times New Roman"/>
        </w:rPr>
        <w:t>Кляйн</w:t>
      </w:r>
      <w:proofErr w:type="spellEnd"/>
      <w:r w:rsidRPr="00932B8B">
        <w:rPr>
          <w:rFonts w:ascii="Times New Roman" w:hAnsi="Times New Roman" w:cs="Times New Roman"/>
        </w:rPr>
        <w:t xml:space="preserve">. </w:t>
      </w:r>
      <w:r w:rsidRPr="00932B8B">
        <w:rPr>
          <w:rFonts w:ascii="Times New Roman" w:hAnsi="Times New Roman" w:cs="Times New Roman"/>
          <w:lang w:val="en-US"/>
        </w:rPr>
        <w:t>No</w:t>
      </w:r>
      <w:r w:rsidRPr="00932B8B">
        <w:rPr>
          <w:rFonts w:ascii="Times New Roman" w:hAnsi="Times New Roman" w:cs="Times New Roman"/>
        </w:rPr>
        <w:t xml:space="preserve"> </w:t>
      </w:r>
      <w:r w:rsidRPr="00932B8B">
        <w:rPr>
          <w:rFonts w:ascii="Times New Roman" w:hAnsi="Times New Roman" w:cs="Times New Roman"/>
          <w:lang w:val="en-US"/>
        </w:rPr>
        <w:t>logo</w:t>
      </w:r>
      <w:r w:rsidRPr="00932B8B">
        <w:rPr>
          <w:rFonts w:ascii="Times New Roman" w:hAnsi="Times New Roman" w:cs="Times New Roman"/>
        </w:rPr>
        <w:t xml:space="preserve">. Люди против </w:t>
      </w:r>
      <w:proofErr w:type="spellStart"/>
      <w:r w:rsidRPr="00932B8B">
        <w:rPr>
          <w:rFonts w:ascii="Times New Roman" w:hAnsi="Times New Roman" w:cs="Times New Roman"/>
        </w:rPr>
        <w:t>брэндов</w:t>
      </w:r>
      <w:proofErr w:type="spellEnd"/>
      <w:r w:rsidRPr="00932B8B">
        <w:rPr>
          <w:rFonts w:ascii="Times New Roman" w:hAnsi="Times New Roman" w:cs="Times New Roman"/>
        </w:rPr>
        <w:t xml:space="preserve">. – 2012. - </w:t>
      </w:r>
      <w:r w:rsidRPr="00932B8B">
        <w:rPr>
          <w:rFonts w:ascii="Times New Roman" w:hAnsi="Times New Roman" w:cs="Times New Roman"/>
          <w:lang w:val="en-US"/>
        </w:rPr>
        <w:t>http</w:t>
      </w:r>
      <w:r w:rsidRPr="00932B8B">
        <w:rPr>
          <w:rFonts w:ascii="Times New Roman" w:hAnsi="Times New Roman" w:cs="Times New Roman"/>
        </w:rPr>
        <w:t>://</w:t>
      </w:r>
      <w:r w:rsidRPr="00932B8B">
        <w:rPr>
          <w:rFonts w:ascii="Times New Roman" w:hAnsi="Times New Roman" w:cs="Times New Roman"/>
          <w:lang w:val="en-US"/>
        </w:rPr>
        <w:t>www</w:t>
      </w:r>
      <w:r w:rsidRPr="00932B8B">
        <w:rPr>
          <w:rFonts w:ascii="Times New Roman" w:hAnsi="Times New Roman" w:cs="Times New Roman"/>
        </w:rPr>
        <w:t>.</w:t>
      </w:r>
      <w:r w:rsidRPr="00932B8B">
        <w:rPr>
          <w:rFonts w:ascii="Times New Roman" w:hAnsi="Times New Roman" w:cs="Times New Roman"/>
          <w:lang w:val="en-US"/>
        </w:rPr>
        <w:t>e</w:t>
      </w:r>
      <w:r w:rsidRPr="00932B8B">
        <w:rPr>
          <w:rFonts w:ascii="Times New Roman" w:hAnsi="Times New Roman" w:cs="Times New Roman"/>
        </w:rPr>
        <w:t>-</w:t>
      </w:r>
      <w:r w:rsidRPr="00932B8B">
        <w:rPr>
          <w:rFonts w:ascii="Times New Roman" w:hAnsi="Times New Roman" w:cs="Times New Roman"/>
          <w:lang w:val="en-US"/>
        </w:rPr>
        <w:t>reading</w:t>
      </w:r>
      <w:r w:rsidRPr="00932B8B">
        <w:rPr>
          <w:rFonts w:ascii="Times New Roman" w:hAnsi="Times New Roman" w:cs="Times New Roman"/>
        </w:rPr>
        <w:t>.</w:t>
      </w:r>
      <w:proofErr w:type="spellStart"/>
      <w:r w:rsidRPr="00932B8B">
        <w:rPr>
          <w:rFonts w:ascii="Times New Roman" w:hAnsi="Times New Roman" w:cs="Times New Roman"/>
          <w:lang w:val="en-US"/>
        </w:rPr>
        <w:t>mobi</w:t>
      </w:r>
      <w:proofErr w:type="spellEnd"/>
      <w:r w:rsidRPr="00932B8B">
        <w:rPr>
          <w:rFonts w:ascii="Times New Roman" w:hAnsi="Times New Roman" w:cs="Times New Roman"/>
        </w:rPr>
        <w:t>/</w:t>
      </w:r>
      <w:r w:rsidRPr="00932B8B">
        <w:rPr>
          <w:rFonts w:ascii="Times New Roman" w:hAnsi="Times New Roman" w:cs="Times New Roman"/>
          <w:lang w:val="en-US"/>
        </w:rPr>
        <w:t>chapter</w:t>
      </w:r>
      <w:r w:rsidRPr="00932B8B">
        <w:rPr>
          <w:rFonts w:ascii="Times New Roman" w:hAnsi="Times New Roman" w:cs="Times New Roman"/>
        </w:rPr>
        <w:t>.</w:t>
      </w:r>
      <w:proofErr w:type="spellStart"/>
      <w:r w:rsidRPr="00932B8B">
        <w:rPr>
          <w:rFonts w:ascii="Times New Roman" w:hAnsi="Times New Roman" w:cs="Times New Roman"/>
          <w:lang w:val="en-US"/>
        </w:rPr>
        <w:t>php</w:t>
      </w:r>
      <w:proofErr w:type="spellEnd"/>
      <w:r w:rsidRPr="00932B8B">
        <w:rPr>
          <w:rFonts w:ascii="Times New Roman" w:hAnsi="Times New Roman" w:cs="Times New Roman"/>
        </w:rPr>
        <w:t>/28006/135/</w:t>
      </w:r>
      <w:proofErr w:type="spellStart"/>
      <w:r w:rsidRPr="00932B8B">
        <w:rPr>
          <w:rFonts w:ascii="Times New Roman" w:hAnsi="Times New Roman" w:cs="Times New Roman"/>
          <w:lang w:val="en-US"/>
        </w:rPr>
        <w:t>Klyaiin</w:t>
      </w:r>
      <w:proofErr w:type="spellEnd"/>
      <w:r w:rsidRPr="00932B8B">
        <w:rPr>
          <w:rFonts w:ascii="Times New Roman" w:hAnsi="Times New Roman" w:cs="Times New Roman"/>
        </w:rPr>
        <w:t>_-_</w:t>
      </w:r>
      <w:r w:rsidRPr="00932B8B">
        <w:rPr>
          <w:rFonts w:ascii="Times New Roman" w:hAnsi="Times New Roman" w:cs="Times New Roman"/>
          <w:lang w:val="en-US"/>
        </w:rPr>
        <w:t>No</w:t>
      </w:r>
      <w:r w:rsidRPr="00932B8B">
        <w:rPr>
          <w:rFonts w:ascii="Times New Roman" w:hAnsi="Times New Roman" w:cs="Times New Roman"/>
        </w:rPr>
        <w:t>_</w:t>
      </w:r>
      <w:r w:rsidRPr="00932B8B">
        <w:rPr>
          <w:rFonts w:ascii="Times New Roman" w:hAnsi="Times New Roman" w:cs="Times New Roman"/>
          <w:lang w:val="en-US"/>
        </w:rPr>
        <w:t>Logo</w:t>
      </w:r>
      <w:r w:rsidRPr="00932B8B">
        <w:rPr>
          <w:rFonts w:ascii="Times New Roman" w:hAnsi="Times New Roman" w:cs="Times New Roman"/>
        </w:rPr>
        <w:t>._</w:t>
      </w:r>
      <w:proofErr w:type="spellStart"/>
      <w:r w:rsidRPr="00932B8B">
        <w:rPr>
          <w:rFonts w:ascii="Times New Roman" w:hAnsi="Times New Roman" w:cs="Times New Roman"/>
          <w:lang w:val="en-US"/>
        </w:rPr>
        <w:t>Lyudi</w:t>
      </w:r>
      <w:proofErr w:type="spellEnd"/>
      <w:r w:rsidRPr="00932B8B">
        <w:rPr>
          <w:rFonts w:ascii="Times New Roman" w:hAnsi="Times New Roman" w:cs="Times New Roman"/>
        </w:rPr>
        <w:t>_</w:t>
      </w:r>
      <w:proofErr w:type="spellStart"/>
      <w:r w:rsidRPr="00932B8B">
        <w:rPr>
          <w:rFonts w:ascii="Times New Roman" w:hAnsi="Times New Roman" w:cs="Times New Roman"/>
          <w:lang w:val="en-US"/>
        </w:rPr>
        <w:t>protiv</w:t>
      </w:r>
      <w:proofErr w:type="spellEnd"/>
      <w:r w:rsidRPr="00932B8B">
        <w:rPr>
          <w:rFonts w:ascii="Times New Roman" w:hAnsi="Times New Roman" w:cs="Times New Roman"/>
        </w:rPr>
        <w:t>_</w:t>
      </w:r>
      <w:proofErr w:type="spellStart"/>
      <w:r w:rsidRPr="00932B8B">
        <w:rPr>
          <w:rFonts w:ascii="Times New Roman" w:hAnsi="Times New Roman" w:cs="Times New Roman"/>
          <w:lang w:val="en-US"/>
        </w:rPr>
        <w:t>brendov</w:t>
      </w:r>
      <w:proofErr w:type="spellEnd"/>
      <w:r w:rsidRPr="00932B8B">
        <w:rPr>
          <w:rFonts w:ascii="Times New Roman" w:hAnsi="Times New Roman" w:cs="Times New Roman"/>
        </w:rPr>
        <w:t>.</w:t>
      </w:r>
      <w:r w:rsidRPr="00932B8B">
        <w:rPr>
          <w:rFonts w:ascii="Times New Roman" w:hAnsi="Times New Roman" w:cs="Times New Roman"/>
          <w:lang w:val="en-US"/>
        </w:rPr>
        <w:t>html</w:t>
      </w:r>
      <w:r w:rsidRPr="00932B8B">
        <w:rPr>
          <w:rFonts w:ascii="Times New Roman" w:hAnsi="Times New Roman" w:cs="Times New Roman"/>
        </w:rPr>
        <w:t>#</w:t>
      </w:r>
      <w:r w:rsidRPr="00932B8B">
        <w:rPr>
          <w:rFonts w:ascii="Times New Roman" w:hAnsi="Times New Roman" w:cs="Times New Roman"/>
          <w:lang w:val="en-US"/>
        </w:rPr>
        <w:t>note</w:t>
      </w:r>
      <w:r w:rsidRPr="00932B8B">
        <w:rPr>
          <w:rFonts w:ascii="Times New Roman" w:hAnsi="Times New Roman" w:cs="Times New Roman"/>
        </w:rPr>
        <w:t>34</w:t>
      </w:r>
    </w:p>
  </w:footnote>
  <w:footnote w:id="63">
    <w:p w:rsidR="00A47EDF" w:rsidRPr="00B34A47" w:rsidRDefault="00A47EDF" w:rsidP="00932B8B">
      <w:pPr>
        <w:pStyle w:val="a8"/>
        <w:spacing w:line="240" w:lineRule="auto"/>
        <w:jc w:val="both"/>
        <w:rPr>
          <w:rFonts w:ascii="Times New Roman" w:hAnsi="Times New Roman" w:cs="Times New Roman"/>
        </w:rPr>
      </w:pPr>
      <w:r w:rsidRPr="00C63E36">
        <w:rPr>
          <w:rStyle w:val="a5"/>
          <w:rFonts w:ascii="Times New Roman" w:hAnsi="Times New Roman" w:cs="Times New Roman"/>
        </w:rPr>
        <w:footnoteRef/>
      </w:r>
      <w:r w:rsidRPr="00C63E36">
        <w:rPr>
          <w:rFonts w:ascii="Times New Roman" w:hAnsi="Times New Roman" w:cs="Times New Roman"/>
        </w:rPr>
        <w:t xml:space="preserve"> Одни из представителей коренных жителей Нигерии. </w:t>
      </w:r>
      <w:r w:rsidRPr="00645974">
        <w:rPr>
          <w:rFonts w:ascii="Times New Roman" w:hAnsi="Times New Roman" w:cs="Times New Roman"/>
        </w:rPr>
        <w:t>- http://dic.academic.ru/dic.nsf/enc1p/33958</w:t>
      </w:r>
    </w:p>
  </w:footnote>
  <w:footnote w:id="64">
    <w:p w:rsidR="00A47EDF" w:rsidRPr="00645974" w:rsidRDefault="00A47EDF" w:rsidP="00932B8B">
      <w:pPr>
        <w:pStyle w:val="a8"/>
        <w:spacing w:line="240" w:lineRule="auto"/>
        <w:jc w:val="both"/>
        <w:rPr>
          <w:lang w:val="en-US"/>
        </w:rPr>
      </w:pPr>
      <w:r w:rsidRPr="00C63E36">
        <w:rPr>
          <w:rStyle w:val="a5"/>
          <w:rFonts w:ascii="Times New Roman" w:hAnsi="Times New Roman" w:cs="Times New Roman"/>
        </w:rPr>
        <w:footnoteRef/>
      </w:r>
      <w:r>
        <w:rPr>
          <w:rFonts w:ascii="Times New Roman" w:hAnsi="Times New Roman" w:cs="Times New Roman"/>
          <w:lang w:val="en-US"/>
        </w:rPr>
        <w:t xml:space="preserve"> </w:t>
      </w:r>
      <w:proofErr w:type="spellStart"/>
      <w:r>
        <w:rPr>
          <w:rFonts w:ascii="Times New Roman" w:hAnsi="Times New Roman" w:cs="Times New Roman"/>
          <w:lang w:val="en-US"/>
        </w:rPr>
        <w:t>Ogoni</w:t>
      </w:r>
      <w:proofErr w:type="spellEnd"/>
      <w:r>
        <w:rPr>
          <w:rFonts w:ascii="Times New Roman" w:hAnsi="Times New Roman" w:cs="Times New Roman"/>
          <w:lang w:val="en-US"/>
        </w:rPr>
        <w:t xml:space="preserve"> Land // Official Site of Shell. - </w:t>
      </w:r>
      <w:r w:rsidRPr="00645974">
        <w:rPr>
          <w:rFonts w:ascii="Times New Roman" w:hAnsi="Times New Roman" w:cs="Times New Roman"/>
          <w:lang w:val="en-US"/>
        </w:rPr>
        <w:t>http://www.shell.com/global/environment-society/society/nigeria/ogoni-land.html</w:t>
      </w:r>
    </w:p>
  </w:footnote>
  <w:footnote w:id="65">
    <w:p w:rsidR="00A47EDF" w:rsidRPr="00645974" w:rsidRDefault="00A47EDF" w:rsidP="00932B8B">
      <w:pPr>
        <w:pStyle w:val="a8"/>
        <w:spacing w:line="240" w:lineRule="auto"/>
        <w:jc w:val="both"/>
        <w:rPr>
          <w:rFonts w:ascii="Times New Roman" w:hAnsi="Times New Roman" w:cs="Times New Roman"/>
          <w:lang w:val="en-US"/>
        </w:rPr>
      </w:pPr>
      <w:r w:rsidRPr="00645974">
        <w:rPr>
          <w:rStyle w:val="a5"/>
          <w:rFonts w:ascii="Times New Roman" w:hAnsi="Times New Roman" w:cs="Times New Roman"/>
        </w:rPr>
        <w:footnoteRef/>
      </w:r>
      <w:r w:rsidRPr="00645974">
        <w:rPr>
          <w:rFonts w:ascii="Times New Roman" w:hAnsi="Times New Roman" w:cs="Times New Roman"/>
          <w:lang w:val="en-US"/>
        </w:rPr>
        <w:t xml:space="preserve"> Sharon </w:t>
      </w:r>
      <w:proofErr w:type="spellStart"/>
      <w:r w:rsidRPr="00645974">
        <w:rPr>
          <w:rFonts w:ascii="Times New Roman" w:hAnsi="Times New Roman" w:cs="Times New Roman"/>
          <w:lang w:val="en-US"/>
        </w:rPr>
        <w:t>Beder</w:t>
      </w:r>
      <w:proofErr w:type="spellEnd"/>
      <w:r w:rsidRPr="00645974">
        <w:rPr>
          <w:rFonts w:ascii="Times New Roman" w:hAnsi="Times New Roman" w:cs="Times New Roman"/>
          <w:lang w:val="en-US"/>
        </w:rPr>
        <w:t xml:space="preserve">. BP: Beyond Petroleum. 2012. - http://www.uow.edu.au/~sharonb/bp.html </w:t>
      </w:r>
      <w:r w:rsidRPr="00645974">
        <w:rPr>
          <w:rFonts w:ascii="Times New Roman" w:hAnsi="Times New Roman" w:cs="Times New Roman"/>
        </w:rPr>
        <w:t>и</w:t>
      </w:r>
      <w:r w:rsidRPr="00645974">
        <w:rPr>
          <w:rFonts w:ascii="Times New Roman" w:hAnsi="Times New Roman" w:cs="Times New Roman"/>
          <w:lang w:val="en-US"/>
        </w:rPr>
        <w:t xml:space="preserve"> BP Human rights Guidance Note. </w:t>
      </w:r>
      <w:proofErr w:type="gramStart"/>
      <w:r w:rsidRPr="00645974">
        <w:rPr>
          <w:rFonts w:ascii="Times New Roman" w:hAnsi="Times New Roman" w:cs="Times New Roman"/>
          <w:lang w:val="en-US"/>
        </w:rPr>
        <w:t>p. 19.</w:t>
      </w:r>
      <w:proofErr w:type="gramEnd"/>
      <w:r w:rsidRPr="00645974">
        <w:rPr>
          <w:rFonts w:ascii="Times New Roman" w:hAnsi="Times New Roman" w:cs="Times New Roman"/>
          <w:lang w:val="en-US"/>
        </w:rPr>
        <w:t xml:space="preserve"> // Official site of BP. - http://www.bp.com/assets/bp_internet/globalbp/STAGING/global_assets/downloads/H/Human_rights_guidance.pdf</w:t>
      </w:r>
    </w:p>
  </w:footnote>
  <w:footnote w:id="66">
    <w:p w:rsidR="00A47EDF" w:rsidRPr="00645974" w:rsidRDefault="00A47EDF" w:rsidP="00932B8B">
      <w:pPr>
        <w:pStyle w:val="a8"/>
        <w:spacing w:line="240" w:lineRule="auto"/>
        <w:jc w:val="both"/>
        <w:rPr>
          <w:rFonts w:ascii="Times New Roman" w:hAnsi="Times New Roman" w:cs="Times New Roman"/>
          <w:lang w:val="en-US"/>
        </w:rPr>
      </w:pPr>
      <w:r w:rsidRPr="00E226E6">
        <w:rPr>
          <w:rStyle w:val="a5"/>
          <w:rFonts w:ascii="Times New Roman" w:hAnsi="Times New Roman" w:cs="Times New Roman"/>
        </w:rPr>
        <w:footnoteRef/>
      </w:r>
      <w:r w:rsidRPr="00645974">
        <w:rPr>
          <w:rFonts w:ascii="Times New Roman" w:hAnsi="Times New Roman" w:cs="Times New Roman"/>
          <w:lang w:val="en-US"/>
        </w:rPr>
        <w:t xml:space="preserve"> </w:t>
      </w:r>
      <w:r>
        <w:rPr>
          <w:rFonts w:ascii="Times New Roman" w:hAnsi="Times New Roman" w:cs="Times New Roman"/>
          <w:lang w:val="en-US"/>
        </w:rPr>
        <w:t xml:space="preserve">The Valdez Oil Spill // Official site of ExxonMobil. - </w:t>
      </w:r>
      <w:r w:rsidRPr="00645974">
        <w:rPr>
          <w:rFonts w:ascii="Times New Roman" w:hAnsi="Times New Roman" w:cs="Times New Roman"/>
          <w:lang w:val="en-US"/>
        </w:rPr>
        <w:t>http://www.exxonmobil.com/Corporate/about_issues_valdez.aspx</w:t>
      </w:r>
    </w:p>
  </w:footnote>
  <w:footnote w:id="67">
    <w:p w:rsidR="00A47EDF" w:rsidRPr="00067814" w:rsidRDefault="00A47EDF" w:rsidP="00932B8B">
      <w:pPr>
        <w:autoSpaceDE w:val="0"/>
        <w:autoSpaceDN w:val="0"/>
        <w:adjustRightInd w:val="0"/>
        <w:jc w:val="both"/>
        <w:rPr>
          <w:sz w:val="20"/>
          <w:szCs w:val="20"/>
          <w:lang w:val="en-US"/>
        </w:rPr>
      </w:pPr>
      <w:r w:rsidRPr="008C5531">
        <w:rPr>
          <w:rStyle w:val="a5"/>
          <w:rFonts w:eastAsia="SimSun"/>
          <w:sz w:val="20"/>
          <w:szCs w:val="20"/>
        </w:rPr>
        <w:footnoteRef/>
      </w:r>
      <w:r w:rsidRPr="008C5531">
        <w:rPr>
          <w:sz w:val="20"/>
          <w:szCs w:val="20"/>
          <w:lang w:val="en-US"/>
        </w:rPr>
        <w:t xml:space="preserve"> </w:t>
      </w:r>
      <w:proofErr w:type="spellStart"/>
      <w:proofErr w:type="gramStart"/>
      <w:r w:rsidRPr="008C5531">
        <w:rPr>
          <w:sz w:val="20"/>
          <w:szCs w:val="20"/>
          <w:lang w:val="en-US"/>
        </w:rPr>
        <w:t>Skjærseth</w:t>
      </w:r>
      <w:proofErr w:type="spellEnd"/>
      <w:r w:rsidRPr="008C5531">
        <w:rPr>
          <w:sz w:val="20"/>
          <w:szCs w:val="20"/>
          <w:lang w:val="en-US"/>
        </w:rPr>
        <w:t xml:space="preserve">, Jon </w:t>
      </w:r>
      <w:proofErr w:type="spellStart"/>
      <w:r w:rsidRPr="008C5531">
        <w:rPr>
          <w:sz w:val="20"/>
          <w:szCs w:val="20"/>
          <w:lang w:val="en-US"/>
        </w:rPr>
        <w:t>Birger</w:t>
      </w:r>
      <w:proofErr w:type="spellEnd"/>
      <w:r w:rsidRPr="008C5531">
        <w:rPr>
          <w:sz w:val="20"/>
          <w:szCs w:val="20"/>
          <w:lang w:val="en-US"/>
        </w:rPr>
        <w:t xml:space="preserve"> and </w:t>
      </w:r>
      <w:proofErr w:type="spellStart"/>
      <w:r w:rsidRPr="008C5531">
        <w:rPr>
          <w:sz w:val="20"/>
          <w:szCs w:val="20"/>
          <w:lang w:val="en-US"/>
        </w:rPr>
        <w:t>Tora</w:t>
      </w:r>
      <w:proofErr w:type="spellEnd"/>
      <w:r w:rsidRPr="008C5531">
        <w:rPr>
          <w:sz w:val="20"/>
          <w:szCs w:val="20"/>
          <w:lang w:val="en-US"/>
        </w:rPr>
        <w:t xml:space="preserve"> </w:t>
      </w:r>
      <w:proofErr w:type="spellStart"/>
      <w:r w:rsidRPr="008C5531">
        <w:rPr>
          <w:sz w:val="20"/>
          <w:szCs w:val="20"/>
          <w:lang w:val="en-US"/>
        </w:rPr>
        <w:t>Skodvin</w:t>
      </w:r>
      <w:proofErr w:type="spellEnd"/>
      <w:r w:rsidRPr="008C5531">
        <w:rPr>
          <w:sz w:val="20"/>
          <w:szCs w:val="20"/>
          <w:lang w:val="en-US"/>
        </w:rPr>
        <w:t>.</w:t>
      </w:r>
      <w:proofErr w:type="gramEnd"/>
      <w:r w:rsidRPr="008C5531">
        <w:rPr>
          <w:sz w:val="20"/>
          <w:szCs w:val="20"/>
          <w:lang w:val="en-US"/>
        </w:rPr>
        <w:t xml:space="preserve"> 2003. Climate Change and the Oil</w:t>
      </w:r>
      <w:r>
        <w:rPr>
          <w:sz w:val="20"/>
          <w:szCs w:val="20"/>
          <w:lang w:val="en-US"/>
        </w:rPr>
        <w:t xml:space="preserve"> </w:t>
      </w:r>
      <w:r w:rsidRPr="008C5531">
        <w:rPr>
          <w:sz w:val="20"/>
          <w:szCs w:val="20"/>
          <w:lang w:val="en-US"/>
        </w:rPr>
        <w:t>Industry: Common Problem, Varying Strategies. Manchester/New York:</w:t>
      </w:r>
      <w:r>
        <w:rPr>
          <w:sz w:val="20"/>
          <w:szCs w:val="20"/>
          <w:lang w:val="en-US"/>
        </w:rPr>
        <w:t xml:space="preserve"> </w:t>
      </w:r>
      <w:r w:rsidRPr="008C5531">
        <w:rPr>
          <w:sz w:val="20"/>
          <w:szCs w:val="20"/>
          <w:lang w:val="en-US"/>
        </w:rPr>
        <w:t>Manchester University Press.</w:t>
      </w:r>
      <w:r>
        <w:rPr>
          <w:sz w:val="20"/>
          <w:szCs w:val="20"/>
          <w:lang w:val="en-US"/>
        </w:rPr>
        <w:t xml:space="preserve"> </w:t>
      </w:r>
      <w:r w:rsidRPr="00645974">
        <w:rPr>
          <w:sz w:val="20"/>
          <w:szCs w:val="20"/>
          <w:lang w:val="en-US"/>
        </w:rPr>
        <w:t>https://www.google.com/url?sa=t&amp;rct=j&amp;q=&amp;esrc=s&amp;source=web&amp;cd=4&amp;ved=0CFIQFjAD&amp;url=http%3A%2F%2Fwww.oapen.org%2Fdownload%3Ftype%3Ddocument%26docid%3D341325&amp;ei=qESJUaPTBOXg4QTHtIEg&amp;usg=AFQjCNH_VNco6-CVLkJUenfQwfgV2prArA&amp;sig2=dodM-XESvD_v3tmZSSMNSw&amp;bvm=bv.45960087,d.bGE&amp;cad=rja</w:t>
      </w:r>
    </w:p>
  </w:footnote>
  <w:footnote w:id="68">
    <w:p w:rsidR="00A47EDF" w:rsidRPr="00645974" w:rsidRDefault="00A47EDF" w:rsidP="00932B8B">
      <w:pPr>
        <w:pStyle w:val="a8"/>
        <w:spacing w:line="240" w:lineRule="auto"/>
        <w:jc w:val="both"/>
        <w:rPr>
          <w:rFonts w:ascii="Times New Roman" w:hAnsi="Times New Roman" w:cs="Times New Roman"/>
          <w:lang w:val="en-US"/>
        </w:rPr>
      </w:pPr>
      <w:r w:rsidRPr="00645974">
        <w:rPr>
          <w:rStyle w:val="a5"/>
          <w:rFonts w:ascii="Times New Roman" w:hAnsi="Times New Roman" w:cs="Times New Roman"/>
        </w:rPr>
        <w:footnoteRef/>
      </w:r>
      <w:r w:rsidRPr="00645974">
        <w:rPr>
          <w:rFonts w:ascii="Times New Roman" w:hAnsi="Times New Roman" w:cs="Times New Roman"/>
          <w:lang w:val="en-US"/>
        </w:rPr>
        <w:t xml:space="preserve"> UN Global Compact Participants // Official site of the UN Global Compact Office –http://www.unglobalcompact.org/ParticipantsAndStakeholders/index.html. - </w:t>
      </w:r>
      <w:r w:rsidRPr="00645974">
        <w:rPr>
          <w:rStyle w:val="ad"/>
          <w:rFonts w:ascii="Times New Roman" w:hAnsi="Times New Roman" w:cs="Times New Roman"/>
          <w:color w:val="auto"/>
          <w:lang w:val="en-US"/>
        </w:rPr>
        <w:t>23.10.2012</w:t>
      </w:r>
    </w:p>
  </w:footnote>
  <w:footnote w:id="69">
    <w:p w:rsidR="00A47EDF" w:rsidRPr="00B34A47" w:rsidRDefault="00A47EDF" w:rsidP="00932B8B">
      <w:pPr>
        <w:pStyle w:val="a8"/>
        <w:spacing w:line="240" w:lineRule="auto"/>
        <w:jc w:val="both"/>
        <w:rPr>
          <w:rFonts w:ascii="Times New Roman" w:hAnsi="Times New Roman" w:cs="Times New Roman"/>
          <w:lang w:val="en-US"/>
        </w:rPr>
      </w:pPr>
      <w:r w:rsidRPr="00067814">
        <w:rPr>
          <w:rStyle w:val="a5"/>
          <w:rFonts w:ascii="Times New Roman" w:hAnsi="Times New Roman" w:cs="Times New Roman"/>
        </w:rPr>
        <w:footnoteRef/>
      </w:r>
      <w:r w:rsidRPr="00B34A47">
        <w:rPr>
          <w:rFonts w:ascii="Times New Roman" w:hAnsi="Times New Roman" w:cs="Times New Roman"/>
          <w:lang w:val="en-US"/>
        </w:rPr>
        <w:t xml:space="preserve"> </w:t>
      </w:r>
      <w:r>
        <w:rPr>
          <w:rFonts w:ascii="Times New Roman" w:hAnsi="Times New Roman" w:cs="Times New Roman"/>
          <w:lang w:val="en-US"/>
        </w:rPr>
        <w:t>Alternative</w:t>
      </w:r>
      <w:r w:rsidRPr="00B34A47">
        <w:rPr>
          <w:rFonts w:ascii="Times New Roman" w:hAnsi="Times New Roman" w:cs="Times New Roman"/>
          <w:lang w:val="en-US"/>
        </w:rPr>
        <w:t xml:space="preserve"> </w:t>
      </w:r>
      <w:r>
        <w:rPr>
          <w:rFonts w:ascii="Times New Roman" w:hAnsi="Times New Roman" w:cs="Times New Roman"/>
          <w:lang w:val="en-US"/>
        </w:rPr>
        <w:t xml:space="preserve">energy // Official site of BP. - </w:t>
      </w:r>
      <w:r w:rsidRPr="00B34A47">
        <w:rPr>
          <w:rFonts w:ascii="Times New Roman" w:hAnsi="Times New Roman" w:cs="Times New Roman"/>
          <w:lang w:val="en-US"/>
        </w:rPr>
        <w:t xml:space="preserve"> http://www.bp.com/sectiongenericarticle800.do?categoryId=9048955&amp;contentId=7083123</w:t>
      </w:r>
    </w:p>
  </w:footnote>
  <w:footnote w:id="70">
    <w:p w:rsidR="00A47EDF" w:rsidRPr="00B34A47" w:rsidRDefault="00A47EDF" w:rsidP="00932B8B">
      <w:pPr>
        <w:pStyle w:val="a8"/>
        <w:spacing w:line="240" w:lineRule="auto"/>
        <w:jc w:val="both"/>
        <w:rPr>
          <w:rFonts w:ascii="Times New Roman" w:hAnsi="Times New Roman" w:cs="Times New Roman"/>
          <w:lang w:val="en-US"/>
        </w:rPr>
      </w:pPr>
      <w:r w:rsidRPr="00067814">
        <w:rPr>
          <w:rStyle w:val="a5"/>
          <w:rFonts w:ascii="Times New Roman" w:hAnsi="Times New Roman" w:cs="Times New Roman"/>
        </w:rPr>
        <w:footnoteRef/>
      </w:r>
      <w:r w:rsidRPr="00B34A47">
        <w:rPr>
          <w:rFonts w:ascii="Times New Roman" w:hAnsi="Times New Roman" w:cs="Times New Roman"/>
          <w:lang w:val="en-US"/>
        </w:rPr>
        <w:t xml:space="preserve"> </w:t>
      </w:r>
      <w:r>
        <w:rPr>
          <w:rFonts w:ascii="Times New Roman" w:hAnsi="Times New Roman" w:cs="Times New Roman"/>
          <w:lang w:val="en-US"/>
        </w:rPr>
        <w:t xml:space="preserve">Wind energy // Official site of </w:t>
      </w:r>
      <w:r w:rsidRPr="00067814">
        <w:rPr>
          <w:rFonts w:ascii="Times New Roman" w:hAnsi="Times New Roman" w:cs="Times New Roman"/>
          <w:lang w:val="en-US"/>
        </w:rPr>
        <w:t>Shell</w:t>
      </w:r>
      <w:r>
        <w:rPr>
          <w:rFonts w:ascii="Times New Roman" w:hAnsi="Times New Roman" w:cs="Times New Roman"/>
          <w:lang w:val="en-US"/>
        </w:rPr>
        <w:t>. -</w:t>
      </w:r>
      <w:r w:rsidRPr="00B34A47">
        <w:rPr>
          <w:rFonts w:ascii="Times New Roman" w:hAnsi="Times New Roman" w:cs="Times New Roman"/>
          <w:lang w:val="en-US"/>
        </w:rPr>
        <w:t xml:space="preserve"> http://www.shell.com/global/future-energy/meeting-demand/wind.html</w:t>
      </w:r>
    </w:p>
  </w:footnote>
  <w:footnote w:id="71">
    <w:p w:rsidR="00A47EDF" w:rsidRPr="00B34A47" w:rsidRDefault="00A47EDF" w:rsidP="00932B8B">
      <w:pPr>
        <w:pStyle w:val="a8"/>
        <w:spacing w:line="240" w:lineRule="auto"/>
        <w:jc w:val="both"/>
        <w:rPr>
          <w:rFonts w:ascii="Times New Roman" w:hAnsi="Times New Roman" w:cs="Times New Roman"/>
          <w:lang w:val="en-US"/>
        </w:rPr>
      </w:pPr>
      <w:r w:rsidRPr="00067814">
        <w:rPr>
          <w:rStyle w:val="a5"/>
          <w:rFonts w:ascii="Times New Roman" w:hAnsi="Times New Roman" w:cs="Times New Roman"/>
        </w:rPr>
        <w:footnoteRef/>
      </w:r>
      <w:r w:rsidRPr="00B34A47">
        <w:rPr>
          <w:rFonts w:ascii="Times New Roman" w:hAnsi="Times New Roman" w:cs="Times New Roman"/>
          <w:lang w:val="en-US"/>
        </w:rPr>
        <w:t xml:space="preserve"> </w:t>
      </w:r>
      <w:r>
        <w:rPr>
          <w:rFonts w:ascii="Times New Roman" w:hAnsi="Times New Roman" w:cs="Times New Roman"/>
          <w:lang w:val="en-US"/>
        </w:rPr>
        <w:t>Mitigating greenhouse gas emissions in our operations // Official site of</w:t>
      </w:r>
      <w:r w:rsidRPr="00B34A47">
        <w:rPr>
          <w:rFonts w:ascii="Times New Roman" w:hAnsi="Times New Roman" w:cs="Times New Roman"/>
          <w:lang w:val="en-US"/>
        </w:rPr>
        <w:t xml:space="preserve"> </w:t>
      </w:r>
      <w:r w:rsidRPr="00067814">
        <w:rPr>
          <w:rFonts w:ascii="Times New Roman" w:hAnsi="Times New Roman" w:cs="Times New Roman"/>
          <w:lang w:val="en-US"/>
        </w:rPr>
        <w:t>ExxonMobil</w:t>
      </w:r>
      <w:r>
        <w:rPr>
          <w:rFonts w:ascii="Times New Roman" w:hAnsi="Times New Roman" w:cs="Times New Roman"/>
          <w:lang w:val="en-US"/>
        </w:rPr>
        <w:t>. -</w:t>
      </w:r>
      <w:r w:rsidRPr="00B34A47">
        <w:rPr>
          <w:rFonts w:ascii="Times New Roman" w:hAnsi="Times New Roman" w:cs="Times New Roman"/>
          <w:lang w:val="en-US"/>
        </w:rPr>
        <w:t xml:space="preserve"> http://www.exxonmobil.com/Corporate/safety_climate_action.aspx</w:t>
      </w:r>
    </w:p>
  </w:footnote>
  <w:footnote w:id="72">
    <w:p w:rsidR="00A47EDF" w:rsidRPr="005922F5" w:rsidRDefault="00A47EDF" w:rsidP="00932B8B">
      <w:pPr>
        <w:pStyle w:val="1"/>
        <w:spacing w:before="0" w:line="240" w:lineRule="auto"/>
        <w:jc w:val="both"/>
        <w:rPr>
          <w:rFonts w:ascii="Times New Roman" w:hAnsi="Times New Roman" w:cs="Times New Roman"/>
          <w:b w:val="0"/>
          <w:color w:val="auto"/>
          <w:sz w:val="20"/>
          <w:szCs w:val="20"/>
          <w:lang w:val="en-US"/>
        </w:rPr>
      </w:pPr>
      <w:r w:rsidRPr="005922F5">
        <w:rPr>
          <w:rStyle w:val="a5"/>
          <w:rFonts w:ascii="Times New Roman" w:hAnsi="Times New Roman" w:cs="Times New Roman"/>
          <w:b w:val="0"/>
          <w:color w:val="auto"/>
          <w:sz w:val="20"/>
          <w:szCs w:val="20"/>
        </w:rPr>
        <w:footnoteRef/>
      </w:r>
      <w:r w:rsidRPr="005922F5">
        <w:rPr>
          <w:rFonts w:ascii="Times New Roman" w:hAnsi="Times New Roman" w:cs="Times New Roman"/>
          <w:b w:val="0"/>
          <w:color w:val="auto"/>
          <w:sz w:val="20"/>
          <w:szCs w:val="20"/>
          <w:lang w:val="en-US"/>
        </w:rPr>
        <w:t xml:space="preserve"> Shaping the energy future through innovation // Official site of Shell. - </w:t>
      </w:r>
    </w:p>
    <w:p w:rsidR="00A47EDF" w:rsidRPr="00B34A47" w:rsidRDefault="00A47EDF" w:rsidP="00932B8B">
      <w:pPr>
        <w:jc w:val="both"/>
        <w:rPr>
          <w:sz w:val="20"/>
          <w:szCs w:val="20"/>
          <w:lang w:val="en-US"/>
        </w:rPr>
      </w:pPr>
      <w:r w:rsidRPr="005922F5">
        <w:rPr>
          <w:sz w:val="20"/>
          <w:szCs w:val="20"/>
          <w:lang w:val="en-US"/>
        </w:rPr>
        <w:t xml:space="preserve"> http://www.shell.com/global/future-energy/shaping-future.html</w:t>
      </w:r>
    </w:p>
  </w:footnote>
  <w:footnote w:id="73">
    <w:p w:rsidR="00A47EDF" w:rsidRPr="005922F5" w:rsidRDefault="00A47EDF" w:rsidP="00932B8B">
      <w:pPr>
        <w:jc w:val="both"/>
        <w:rPr>
          <w:sz w:val="20"/>
          <w:lang w:val="en-US"/>
        </w:rPr>
      </w:pPr>
      <w:r w:rsidRPr="005922F5">
        <w:rPr>
          <w:rStyle w:val="a5"/>
          <w:rFonts w:eastAsia="SimSun"/>
          <w:sz w:val="20"/>
        </w:rPr>
        <w:footnoteRef/>
      </w:r>
      <w:r w:rsidRPr="005922F5">
        <w:rPr>
          <w:sz w:val="20"/>
          <w:lang w:val="en-US"/>
        </w:rPr>
        <w:t xml:space="preserve"> The outlook for energy: a view to 2040. 2013 // Official site of ExxonMobil. - http://www.exxonmobil.com/Corporate/files/news_pub_eo.pdf</w:t>
      </w:r>
    </w:p>
  </w:footnote>
  <w:footnote w:id="74">
    <w:p w:rsidR="00A47EDF" w:rsidRPr="005922F5" w:rsidRDefault="00A47EDF" w:rsidP="00932B8B">
      <w:pPr>
        <w:pStyle w:val="1"/>
        <w:shd w:val="clear" w:color="auto" w:fill="FFFFFF"/>
        <w:spacing w:before="0" w:line="240" w:lineRule="auto"/>
        <w:jc w:val="both"/>
        <w:rPr>
          <w:rFonts w:ascii="Times New Roman" w:hAnsi="Times New Roman" w:cs="Times New Roman"/>
          <w:b w:val="0"/>
          <w:color w:val="auto"/>
          <w:sz w:val="20"/>
          <w:szCs w:val="20"/>
        </w:rPr>
      </w:pPr>
      <w:r w:rsidRPr="005922F5">
        <w:rPr>
          <w:rStyle w:val="a5"/>
          <w:rFonts w:ascii="Times New Roman" w:hAnsi="Times New Roman" w:cs="Times New Roman"/>
          <w:b w:val="0"/>
          <w:color w:val="auto"/>
          <w:sz w:val="20"/>
          <w:szCs w:val="20"/>
        </w:rPr>
        <w:footnoteRef/>
      </w:r>
      <w:r w:rsidRPr="005922F5">
        <w:rPr>
          <w:rFonts w:ascii="Times New Roman" w:hAnsi="Times New Roman" w:cs="Times New Roman"/>
          <w:b w:val="0"/>
          <w:color w:val="auto"/>
          <w:sz w:val="20"/>
          <w:szCs w:val="20"/>
        </w:rPr>
        <w:t xml:space="preserve"> «Роснефть» претендует на рекорд Гиннеса по разливам нефти. 23.04.2013 // Официальный сайт </w:t>
      </w:r>
      <w:r w:rsidRPr="005922F5">
        <w:rPr>
          <w:rFonts w:ascii="Times New Roman" w:hAnsi="Times New Roman" w:cs="Times New Roman"/>
          <w:b w:val="0"/>
          <w:color w:val="auto"/>
          <w:sz w:val="20"/>
          <w:szCs w:val="20"/>
          <w:lang w:val="en-US"/>
        </w:rPr>
        <w:t>Greenpeace</w:t>
      </w:r>
      <w:r w:rsidRPr="005922F5">
        <w:rPr>
          <w:rFonts w:ascii="Times New Roman" w:hAnsi="Times New Roman" w:cs="Times New Roman"/>
          <w:b w:val="0"/>
          <w:color w:val="auto"/>
          <w:sz w:val="20"/>
          <w:szCs w:val="20"/>
        </w:rPr>
        <w:t>. -</w:t>
      </w:r>
    </w:p>
    <w:p w:rsidR="00A47EDF" w:rsidRPr="00AE1306" w:rsidRDefault="00A47EDF" w:rsidP="00932B8B">
      <w:pPr>
        <w:pStyle w:val="a8"/>
        <w:spacing w:line="240" w:lineRule="auto"/>
        <w:jc w:val="both"/>
        <w:rPr>
          <w:rFonts w:ascii="Times New Roman" w:hAnsi="Times New Roman" w:cs="Times New Roman"/>
        </w:rPr>
      </w:pPr>
      <w:r w:rsidRPr="005922F5">
        <w:rPr>
          <w:rFonts w:ascii="Times New Roman" w:hAnsi="Times New Roman" w:cs="Times New Roman"/>
          <w:color w:val="auto"/>
        </w:rPr>
        <w:t xml:space="preserve"> http://www.greenpeace.org/russia/ru/news/2013/23-04-2013_Record_po_pazlivam_Rosnefti/</w:t>
      </w:r>
    </w:p>
  </w:footnote>
  <w:footnote w:id="75">
    <w:p w:rsidR="00A47EDF" w:rsidRPr="00932B8B" w:rsidRDefault="00A47EDF" w:rsidP="00932B8B">
      <w:pPr>
        <w:pStyle w:val="1"/>
        <w:spacing w:before="0" w:line="240" w:lineRule="auto"/>
        <w:jc w:val="both"/>
        <w:rPr>
          <w:rFonts w:ascii="Times New Roman" w:hAnsi="Times New Roman" w:cs="Times New Roman"/>
          <w:b w:val="0"/>
          <w:color w:val="auto"/>
          <w:sz w:val="20"/>
          <w:szCs w:val="20"/>
          <w:lang w:val="en-US"/>
        </w:rPr>
      </w:pPr>
      <w:r w:rsidRPr="00932B8B">
        <w:rPr>
          <w:rStyle w:val="a5"/>
          <w:rFonts w:ascii="Times New Roman" w:hAnsi="Times New Roman" w:cs="Times New Roman"/>
          <w:b w:val="0"/>
          <w:color w:val="auto"/>
          <w:sz w:val="20"/>
          <w:szCs w:val="20"/>
        </w:rPr>
        <w:footnoteRef/>
      </w:r>
      <w:r w:rsidRPr="00932B8B">
        <w:rPr>
          <w:rStyle w:val="a5"/>
          <w:rFonts w:ascii="Times New Roman" w:hAnsi="Times New Roman" w:cs="Times New Roman"/>
          <w:b w:val="0"/>
          <w:color w:val="auto"/>
          <w:sz w:val="20"/>
          <w:szCs w:val="20"/>
          <w:lang w:val="en-US"/>
        </w:rPr>
        <w:t xml:space="preserve"> </w:t>
      </w:r>
      <w:r w:rsidRPr="00932B8B">
        <w:rPr>
          <w:rFonts w:ascii="Times New Roman" w:hAnsi="Times New Roman" w:cs="Times New Roman"/>
          <w:b w:val="0"/>
          <w:color w:val="auto"/>
          <w:sz w:val="20"/>
          <w:szCs w:val="20"/>
          <w:lang w:val="en-US"/>
        </w:rPr>
        <w:t xml:space="preserve">2005 Gleneagles Summit // Official site of Government of Canada. - </w:t>
      </w:r>
    </w:p>
    <w:p w:rsidR="00A47EDF" w:rsidRPr="00932B8B" w:rsidRDefault="00A47EDF" w:rsidP="00932B8B">
      <w:pPr>
        <w:pStyle w:val="a8"/>
        <w:spacing w:line="240" w:lineRule="auto"/>
        <w:jc w:val="both"/>
        <w:rPr>
          <w:rFonts w:ascii="Times New Roman" w:hAnsi="Times New Roman" w:cs="Times New Roman"/>
          <w:color w:val="auto"/>
          <w:lang w:val="en-US"/>
        </w:rPr>
      </w:pPr>
      <w:r w:rsidRPr="00932B8B">
        <w:rPr>
          <w:rStyle w:val="-"/>
          <w:rFonts w:ascii="Times New Roman" w:hAnsi="Times New Roman" w:cs="Times New Roman"/>
          <w:color w:val="auto"/>
          <w:u w:val="none"/>
          <w:lang w:val="en-US"/>
        </w:rPr>
        <w:t>http://www.canadainternational.gc.ca/g8/summit-sommet/2005/index.aspx?view=d</w:t>
      </w:r>
    </w:p>
  </w:footnote>
  <w:footnote w:id="76">
    <w:p w:rsidR="00A47EDF" w:rsidRPr="00932B8B" w:rsidRDefault="00A47EDF" w:rsidP="00932B8B">
      <w:pPr>
        <w:pStyle w:val="a8"/>
        <w:spacing w:line="240" w:lineRule="auto"/>
        <w:jc w:val="both"/>
        <w:rPr>
          <w:rFonts w:ascii="Times New Roman" w:hAnsi="Times New Roman" w:cs="Times New Roman"/>
          <w:lang w:val="en-US"/>
        </w:rPr>
      </w:pPr>
      <w:r w:rsidRPr="00932B8B">
        <w:rPr>
          <w:rStyle w:val="a5"/>
          <w:rFonts w:ascii="Times New Roman" w:hAnsi="Times New Roman" w:cs="Times New Roman"/>
        </w:rPr>
        <w:footnoteRef/>
      </w:r>
      <w:r w:rsidRPr="00932B8B">
        <w:rPr>
          <w:rFonts w:ascii="Times New Roman" w:hAnsi="Times New Roman" w:cs="Times New Roman"/>
          <w:lang w:val="en-US"/>
        </w:rPr>
        <w:t xml:space="preserve">  </w:t>
      </w:r>
      <w:proofErr w:type="spellStart"/>
      <w:r w:rsidRPr="00932B8B">
        <w:rPr>
          <w:rFonts w:ascii="Times New Roman" w:hAnsi="Times New Roman" w:cs="Times New Roman"/>
          <w:lang w:val="en-US"/>
        </w:rPr>
        <w:t>Programme</w:t>
      </w:r>
      <w:proofErr w:type="spellEnd"/>
      <w:r w:rsidRPr="00932B8B">
        <w:rPr>
          <w:rFonts w:ascii="Times New Roman" w:hAnsi="Times New Roman" w:cs="Times New Roman"/>
          <w:lang w:val="en-US"/>
        </w:rPr>
        <w:t xml:space="preserve"> outline of the G8 summit 2007 in </w:t>
      </w:r>
      <w:proofErr w:type="spellStart"/>
      <w:r w:rsidRPr="00932B8B">
        <w:rPr>
          <w:rFonts w:ascii="Times New Roman" w:hAnsi="Times New Roman" w:cs="Times New Roman"/>
          <w:lang w:val="en-US"/>
        </w:rPr>
        <w:t>Heiligendamm</w:t>
      </w:r>
      <w:proofErr w:type="spellEnd"/>
      <w:r w:rsidRPr="00932B8B">
        <w:rPr>
          <w:rFonts w:ascii="Times New Roman" w:hAnsi="Times New Roman" w:cs="Times New Roman"/>
          <w:lang w:val="en-US"/>
        </w:rPr>
        <w:t xml:space="preserve"> // Official site G8 Summit 2007 in </w:t>
      </w:r>
      <w:proofErr w:type="spellStart"/>
      <w:r w:rsidRPr="00932B8B">
        <w:rPr>
          <w:rFonts w:ascii="Times New Roman" w:hAnsi="Times New Roman" w:cs="Times New Roman"/>
          <w:lang w:val="en-US"/>
        </w:rPr>
        <w:t>Heiligendamm</w:t>
      </w:r>
      <w:proofErr w:type="spellEnd"/>
      <w:r w:rsidRPr="00932B8B">
        <w:rPr>
          <w:rFonts w:ascii="Times New Roman" w:hAnsi="Times New Roman" w:cs="Times New Roman"/>
          <w:lang w:val="en-US"/>
        </w:rPr>
        <w:t xml:space="preserve"> - </w:t>
      </w:r>
      <w:r w:rsidRPr="00932B8B">
        <w:rPr>
          <w:rStyle w:val="-"/>
          <w:rFonts w:ascii="Times New Roman" w:hAnsi="Times New Roman" w:cs="Times New Roman"/>
          <w:color w:val="auto"/>
          <w:u w:val="none"/>
          <w:lang w:val="en-US"/>
        </w:rPr>
        <w:t>http://www.g-8.de/Webs/G8/EN/G8Summit/ProgrammeOutline/programme-outline.html</w:t>
      </w:r>
    </w:p>
  </w:footnote>
  <w:footnote w:id="77">
    <w:p w:rsidR="00A47EDF" w:rsidRPr="0052593E" w:rsidRDefault="00A47EDF" w:rsidP="00932B8B">
      <w:pPr>
        <w:pStyle w:val="a8"/>
        <w:spacing w:line="240" w:lineRule="auto"/>
        <w:jc w:val="both"/>
        <w:rPr>
          <w:rFonts w:ascii="Times New Roman" w:hAnsi="Times New Roman" w:cs="Times New Roman"/>
          <w:lang w:val="en-US"/>
        </w:rPr>
      </w:pPr>
      <w:r w:rsidRPr="00932B8B">
        <w:rPr>
          <w:rStyle w:val="a5"/>
          <w:rFonts w:ascii="Times New Roman" w:hAnsi="Times New Roman" w:cs="Times New Roman"/>
          <w:color w:val="auto"/>
        </w:rPr>
        <w:footnoteRef/>
      </w:r>
      <w:r w:rsidRPr="00932B8B">
        <w:rPr>
          <w:rStyle w:val="a5"/>
          <w:rFonts w:ascii="Times New Roman" w:hAnsi="Times New Roman" w:cs="Times New Roman"/>
          <w:color w:val="auto"/>
          <w:lang w:val="en-US"/>
        </w:rPr>
        <w:t xml:space="preserve"> </w:t>
      </w:r>
      <w:r w:rsidRPr="00932B8B">
        <w:rPr>
          <w:rFonts w:ascii="Times New Roman" w:hAnsi="Times New Roman" w:cs="Times New Roman"/>
          <w:color w:val="auto"/>
          <w:lang w:val="en-US"/>
        </w:rPr>
        <w:t xml:space="preserve">Chair's Summary. 10.07.2009 // Official site of G8 Summit 2009 in L’Aquila. -  </w:t>
      </w:r>
      <w:r w:rsidRPr="00932B8B">
        <w:rPr>
          <w:rStyle w:val="-"/>
          <w:rFonts w:ascii="Times New Roman" w:hAnsi="Times New Roman" w:cs="Times New Roman"/>
          <w:color w:val="auto"/>
          <w:u w:val="none"/>
          <w:lang w:val="en-US"/>
        </w:rPr>
        <w:t>http://www.g8italia2009.it/static/G8_Allegato/Chair_Summary%2c1.pdf</w:t>
      </w:r>
    </w:p>
  </w:footnote>
  <w:footnote w:id="78">
    <w:p w:rsidR="00A47EDF" w:rsidRPr="005922F5" w:rsidRDefault="00A47EDF" w:rsidP="00810BFC">
      <w:pPr>
        <w:pStyle w:val="a8"/>
        <w:spacing w:line="240" w:lineRule="auto"/>
        <w:jc w:val="both"/>
        <w:rPr>
          <w:rFonts w:ascii="Times New Roman" w:hAnsi="Times New Roman" w:cs="Times New Roman"/>
          <w:lang w:val="en-US"/>
        </w:rPr>
      </w:pPr>
      <w:r w:rsidRPr="005922F5">
        <w:rPr>
          <w:rStyle w:val="a5"/>
          <w:rFonts w:ascii="Times New Roman" w:hAnsi="Times New Roman" w:cs="Times New Roman"/>
        </w:rPr>
        <w:footnoteRef/>
      </w:r>
      <w:r w:rsidRPr="005922F5">
        <w:rPr>
          <w:rFonts w:ascii="Times New Roman" w:hAnsi="Times New Roman" w:cs="Times New Roman"/>
          <w:lang w:val="en-US"/>
        </w:rPr>
        <w:t xml:space="preserve"> </w:t>
      </w:r>
      <w:proofErr w:type="gramStart"/>
      <w:r w:rsidRPr="005922F5">
        <w:rPr>
          <w:rFonts w:ascii="Times New Roman" w:hAnsi="Times New Roman" w:cs="Times New Roman"/>
          <w:lang w:val="en-US"/>
        </w:rPr>
        <w:t>Federal Water Pollution Control Act.</w:t>
      </w:r>
      <w:proofErr w:type="gramEnd"/>
      <w:r w:rsidRPr="005922F5">
        <w:rPr>
          <w:rFonts w:ascii="Times New Roman" w:hAnsi="Times New Roman" w:cs="Times New Roman"/>
          <w:lang w:val="en-US"/>
        </w:rPr>
        <w:t xml:space="preserve"> November 27, 2002. Sec. 309 (1</w:t>
      </w:r>
      <w:proofErr w:type="gramStart"/>
      <w:r w:rsidRPr="005922F5">
        <w:rPr>
          <w:rFonts w:ascii="Times New Roman" w:hAnsi="Times New Roman" w:cs="Times New Roman"/>
          <w:lang w:val="en-US"/>
        </w:rPr>
        <w:t>)(</w:t>
      </w:r>
      <w:proofErr w:type="gramEnd"/>
      <w:r w:rsidRPr="005922F5">
        <w:rPr>
          <w:rFonts w:ascii="Times New Roman" w:hAnsi="Times New Roman" w:cs="Times New Roman"/>
          <w:lang w:val="en-US"/>
        </w:rPr>
        <w:t>b), Sec. (2)(b) p. 125-126 // Official site of U.S. Senate Committee on Environment and Public Works. - http://www.epw.senate.gov/water.pdf</w:t>
      </w:r>
    </w:p>
  </w:footnote>
  <w:footnote w:id="79">
    <w:p w:rsidR="00A47EDF" w:rsidRPr="005922F5" w:rsidRDefault="00A47EDF" w:rsidP="00810BFC">
      <w:pPr>
        <w:pStyle w:val="a8"/>
        <w:spacing w:line="240" w:lineRule="auto"/>
        <w:jc w:val="both"/>
        <w:rPr>
          <w:rFonts w:ascii="Times New Roman" w:hAnsi="Times New Roman" w:cs="Times New Roman"/>
          <w:lang w:val="en-US"/>
        </w:rPr>
      </w:pPr>
      <w:r w:rsidRPr="005922F5">
        <w:rPr>
          <w:rStyle w:val="a5"/>
          <w:rFonts w:ascii="Times New Roman" w:hAnsi="Times New Roman" w:cs="Times New Roman"/>
        </w:rPr>
        <w:footnoteRef/>
      </w:r>
      <w:r w:rsidRPr="005922F5">
        <w:rPr>
          <w:rFonts w:ascii="Times New Roman" w:hAnsi="Times New Roman" w:cs="Times New Roman"/>
          <w:lang w:val="en-US"/>
        </w:rPr>
        <w:t xml:space="preserve"> </w:t>
      </w:r>
      <w:proofErr w:type="gramStart"/>
      <w:r w:rsidRPr="005922F5">
        <w:rPr>
          <w:rFonts w:ascii="Times New Roman" w:hAnsi="Times New Roman" w:cs="Times New Roman"/>
          <w:lang w:val="en-US"/>
        </w:rPr>
        <w:t>Safety of Public Water Systems (Safe Drinking Water Act).</w:t>
      </w:r>
      <w:proofErr w:type="gramEnd"/>
      <w:r w:rsidRPr="005922F5">
        <w:rPr>
          <w:rFonts w:ascii="Times New Roman" w:hAnsi="Times New Roman" w:cs="Times New Roman"/>
          <w:lang w:val="en-US"/>
        </w:rPr>
        <w:t xml:space="preserve"> December 31, 2002. p. 411 // Official site of U.S. Senate Committee on Environment and Public Works. - http://www.epw.senate.gov/sdwa.pdf</w:t>
      </w:r>
    </w:p>
  </w:footnote>
  <w:footnote w:id="80">
    <w:p w:rsidR="00A47EDF" w:rsidRPr="000907BC" w:rsidRDefault="00A47EDF" w:rsidP="00810BFC">
      <w:pPr>
        <w:pStyle w:val="a8"/>
        <w:spacing w:line="240" w:lineRule="auto"/>
        <w:jc w:val="both"/>
        <w:rPr>
          <w:rFonts w:ascii="Times New Roman" w:hAnsi="Times New Roman" w:cs="Times New Roman"/>
          <w:lang w:val="en-US"/>
        </w:rPr>
      </w:pPr>
      <w:r w:rsidRPr="005922F5">
        <w:rPr>
          <w:rStyle w:val="a5"/>
          <w:rFonts w:ascii="Times New Roman" w:hAnsi="Times New Roman" w:cs="Times New Roman"/>
        </w:rPr>
        <w:footnoteRef/>
      </w:r>
      <w:r w:rsidRPr="005922F5">
        <w:rPr>
          <w:rFonts w:ascii="Times New Roman" w:hAnsi="Times New Roman" w:cs="Times New Roman"/>
          <w:lang w:val="en-US"/>
        </w:rPr>
        <w:t xml:space="preserve"> </w:t>
      </w:r>
      <w:proofErr w:type="gramStart"/>
      <w:r w:rsidRPr="005922F5">
        <w:rPr>
          <w:rFonts w:ascii="Times New Roman" w:hAnsi="Times New Roman" w:cs="Times New Roman"/>
          <w:lang w:val="en-US"/>
        </w:rPr>
        <w:t>The Clean Air Act.</w:t>
      </w:r>
      <w:proofErr w:type="gramEnd"/>
      <w:r w:rsidRPr="005922F5">
        <w:rPr>
          <w:rFonts w:ascii="Times New Roman" w:hAnsi="Times New Roman" w:cs="Times New Roman"/>
          <w:lang w:val="en-US"/>
        </w:rPr>
        <w:t xml:space="preserve"> February 24, 2004. p. 108 // Official site of U.S. Senate Committee on Environment and Public Works. - http://www.epw.senate.gov/envlaws/cleanair.pdf</w:t>
      </w:r>
    </w:p>
  </w:footnote>
  <w:footnote w:id="81">
    <w:p w:rsidR="00A47EDF" w:rsidRPr="005922F5" w:rsidRDefault="00A47EDF" w:rsidP="00F77256">
      <w:pPr>
        <w:pStyle w:val="a8"/>
        <w:spacing w:line="240" w:lineRule="auto"/>
        <w:jc w:val="both"/>
        <w:rPr>
          <w:rFonts w:ascii="Times New Roman" w:hAnsi="Times New Roman" w:cs="Times New Roman"/>
          <w:lang w:val="en-US"/>
        </w:rPr>
      </w:pPr>
      <w:r w:rsidRPr="005922F5">
        <w:rPr>
          <w:rStyle w:val="a5"/>
          <w:rFonts w:ascii="Times New Roman" w:hAnsi="Times New Roman" w:cs="Times New Roman"/>
        </w:rPr>
        <w:footnoteRef/>
      </w:r>
      <w:r w:rsidRPr="005922F5">
        <w:rPr>
          <w:rFonts w:ascii="Times New Roman" w:hAnsi="Times New Roman" w:cs="Times New Roman"/>
          <w:lang w:val="en-US"/>
        </w:rPr>
        <w:t xml:space="preserve"> </w:t>
      </w:r>
      <w:proofErr w:type="gramStart"/>
      <w:r w:rsidRPr="005922F5">
        <w:rPr>
          <w:rFonts w:ascii="Times New Roman" w:hAnsi="Times New Roman" w:cs="Times New Roman"/>
          <w:lang w:val="en-US"/>
        </w:rPr>
        <w:t xml:space="preserve">Federal Water Pollution Control Act </w:t>
      </w:r>
      <w:proofErr w:type="spellStart"/>
      <w:r w:rsidRPr="005922F5">
        <w:rPr>
          <w:rFonts w:ascii="Times New Roman" w:hAnsi="Times New Roman" w:cs="Times New Roman"/>
        </w:rPr>
        <w:t>р</w:t>
      </w:r>
      <w:proofErr w:type="spellEnd"/>
      <w:r w:rsidRPr="005922F5">
        <w:rPr>
          <w:rFonts w:ascii="Times New Roman" w:hAnsi="Times New Roman" w:cs="Times New Roman"/>
          <w:lang w:val="en-US"/>
        </w:rPr>
        <w:t>. 129-130.</w:t>
      </w:r>
      <w:proofErr w:type="gramEnd"/>
      <w:r w:rsidRPr="005922F5">
        <w:rPr>
          <w:rFonts w:ascii="Times New Roman" w:hAnsi="Times New Roman" w:cs="Times New Roman"/>
          <w:lang w:val="en-US"/>
        </w:rPr>
        <w:t xml:space="preserve"> </w:t>
      </w:r>
      <w:proofErr w:type="gramStart"/>
      <w:r w:rsidRPr="005922F5">
        <w:rPr>
          <w:rFonts w:ascii="Times New Roman" w:hAnsi="Times New Roman" w:cs="Times New Roman"/>
          <w:lang w:val="en-US"/>
        </w:rPr>
        <w:t xml:space="preserve">Safety of Public Water Systems (Safe Drinking Water Act) </w:t>
      </w:r>
      <w:proofErr w:type="spellStart"/>
      <w:r w:rsidRPr="005922F5">
        <w:rPr>
          <w:rFonts w:ascii="Times New Roman" w:hAnsi="Times New Roman" w:cs="Times New Roman"/>
        </w:rPr>
        <w:t>р</w:t>
      </w:r>
      <w:proofErr w:type="spellEnd"/>
      <w:r w:rsidRPr="005922F5">
        <w:rPr>
          <w:rFonts w:ascii="Times New Roman" w:hAnsi="Times New Roman" w:cs="Times New Roman"/>
          <w:lang w:val="en-US"/>
        </w:rPr>
        <w:t>. 412.</w:t>
      </w:r>
      <w:proofErr w:type="gramEnd"/>
      <w:r w:rsidRPr="005922F5">
        <w:rPr>
          <w:rFonts w:ascii="Times New Roman" w:hAnsi="Times New Roman" w:cs="Times New Roman"/>
          <w:lang w:val="en-US"/>
        </w:rPr>
        <w:t xml:space="preserve"> </w:t>
      </w:r>
      <w:proofErr w:type="gramStart"/>
      <w:r w:rsidRPr="005922F5">
        <w:rPr>
          <w:rFonts w:ascii="Times New Roman" w:hAnsi="Times New Roman" w:cs="Times New Roman"/>
          <w:lang w:val="en-US"/>
        </w:rPr>
        <w:t xml:space="preserve">The Clean Air Act </w:t>
      </w:r>
      <w:proofErr w:type="spellStart"/>
      <w:r w:rsidRPr="005922F5">
        <w:rPr>
          <w:rFonts w:ascii="Times New Roman" w:hAnsi="Times New Roman" w:cs="Times New Roman"/>
        </w:rPr>
        <w:t>р</w:t>
      </w:r>
      <w:proofErr w:type="spellEnd"/>
      <w:r w:rsidRPr="005922F5">
        <w:rPr>
          <w:rFonts w:ascii="Times New Roman" w:hAnsi="Times New Roman" w:cs="Times New Roman"/>
          <w:lang w:val="en-US"/>
        </w:rPr>
        <w:t>. 110.</w:t>
      </w:r>
      <w:proofErr w:type="gramEnd"/>
    </w:p>
  </w:footnote>
  <w:footnote w:id="82">
    <w:p w:rsidR="00A47EDF" w:rsidRPr="00AC1987" w:rsidRDefault="00A47EDF" w:rsidP="00AC1987">
      <w:pPr>
        <w:pStyle w:val="a8"/>
        <w:spacing w:line="240" w:lineRule="auto"/>
        <w:jc w:val="both"/>
        <w:rPr>
          <w:rFonts w:ascii="Times New Roman" w:hAnsi="Times New Roman" w:cs="Times New Roman"/>
          <w:lang w:val="en-US"/>
        </w:rPr>
      </w:pPr>
      <w:r w:rsidRPr="00AC1987">
        <w:rPr>
          <w:rStyle w:val="a5"/>
          <w:rFonts w:ascii="Times New Roman" w:hAnsi="Times New Roman" w:cs="Times New Roman"/>
        </w:rPr>
        <w:footnoteRef/>
      </w:r>
      <w:r w:rsidRPr="00AC1987">
        <w:rPr>
          <w:rFonts w:ascii="Times New Roman" w:hAnsi="Times New Roman" w:cs="Times New Roman"/>
          <w:lang w:val="en-US"/>
        </w:rPr>
        <w:t xml:space="preserve"> Two Exxon Mobil Corp. subsidiaries in Guam and CNMI agree to $2.4 million fine for air pollution violations. </w:t>
      </w:r>
      <w:r w:rsidRPr="00AC1987">
        <w:rPr>
          <w:rFonts w:ascii="Times New Roman" w:hAnsi="Times New Roman" w:cs="Times New Roman"/>
          <w:shd w:val="clear" w:color="auto" w:fill="FFFFFF"/>
          <w:lang w:val="en-US"/>
        </w:rPr>
        <w:t xml:space="preserve">15.04.2010 // Official site of U.S. Environment Protection Agency - </w:t>
      </w:r>
      <w:r w:rsidRPr="00AC1987">
        <w:rPr>
          <w:rFonts w:ascii="Times New Roman" w:hAnsi="Times New Roman" w:cs="Times New Roman"/>
          <w:lang w:val="en-US"/>
        </w:rPr>
        <w:t>http://yosemite.epa.gov/opa/admpress.nsf/2010+press+releases/e201b664021756de85257707000ae5d0?opendocument</w:t>
      </w:r>
    </w:p>
  </w:footnote>
  <w:footnote w:id="83">
    <w:p w:rsidR="00A47EDF" w:rsidRPr="00AC1987" w:rsidRDefault="00A47EDF" w:rsidP="00AC1987">
      <w:pPr>
        <w:pStyle w:val="1"/>
        <w:shd w:val="clear" w:color="auto" w:fill="FFFFFF"/>
        <w:spacing w:before="0" w:line="240" w:lineRule="auto"/>
        <w:jc w:val="both"/>
        <w:rPr>
          <w:rFonts w:ascii="Times New Roman" w:hAnsi="Times New Roman" w:cs="Times New Roman"/>
          <w:b w:val="0"/>
          <w:color w:val="auto"/>
          <w:sz w:val="20"/>
          <w:szCs w:val="20"/>
          <w:lang w:val="en-US"/>
        </w:rPr>
      </w:pPr>
      <w:r w:rsidRPr="00AC1987">
        <w:rPr>
          <w:rStyle w:val="a5"/>
          <w:rFonts w:ascii="Times New Roman" w:hAnsi="Times New Roman" w:cs="Times New Roman"/>
          <w:b w:val="0"/>
          <w:color w:val="auto"/>
          <w:sz w:val="20"/>
          <w:szCs w:val="20"/>
        </w:rPr>
        <w:footnoteRef/>
      </w:r>
      <w:r w:rsidRPr="00AC1987">
        <w:rPr>
          <w:rFonts w:ascii="Times New Roman" w:hAnsi="Times New Roman" w:cs="Times New Roman"/>
          <w:b w:val="0"/>
          <w:color w:val="auto"/>
          <w:sz w:val="20"/>
          <w:szCs w:val="20"/>
          <w:lang w:val="en-US"/>
        </w:rPr>
        <w:t xml:space="preserve"> </w:t>
      </w:r>
      <w:proofErr w:type="gramStart"/>
      <w:r w:rsidRPr="00AC1987">
        <w:rPr>
          <w:rFonts w:ascii="Times New Roman" w:hAnsi="Times New Roman" w:cs="Times New Roman"/>
          <w:b w:val="0"/>
          <w:color w:val="auto"/>
          <w:spacing w:val="-11"/>
          <w:sz w:val="20"/>
          <w:szCs w:val="20"/>
          <w:lang w:val="en-US"/>
        </w:rPr>
        <w:t>Exxon Mobil to pay $6.1 million fine over air pollution.</w:t>
      </w:r>
      <w:proofErr w:type="gramEnd"/>
      <w:r w:rsidRPr="00AC1987">
        <w:rPr>
          <w:rFonts w:ascii="Times New Roman" w:hAnsi="Times New Roman" w:cs="Times New Roman"/>
          <w:b w:val="0"/>
          <w:color w:val="auto"/>
          <w:spacing w:val="-11"/>
          <w:sz w:val="20"/>
          <w:szCs w:val="20"/>
          <w:lang w:val="en-US"/>
        </w:rPr>
        <w:t xml:space="preserve"> </w:t>
      </w:r>
      <w:r w:rsidRPr="00AC1987">
        <w:rPr>
          <w:rFonts w:ascii="Times New Roman" w:hAnsi="Times New Roman" w:cs="Times New Roman"/>
          <w:b w:val="0"/>
          <w:bCs w:val="0"/>
          <w:color w:val="auto"/>
          <w:sz w:val="20"/>
          <w:szCs w:val="20"/>
          <w:shd w:val="clear" w:color="auto" w:fill="FFFFFF"/>
          <w:lang w:val="en-US"/>
        </w:rPr>
        <w:t>December 18, 2008 // Official site of CNN</w:t>
      </w:r>
      <w:proofErr w:type="gramStart"/>
      <w:r w:rsidRPr="00AC1987">
        <w:rPr>
          <w:rFonts w:ascii="Times New Roman" w:hAnsi="Times New Roman" w:cs="Times New Roman"/>
          <w:b w:val="0"/>
          <w:bCs w:val="0"/>
          <w:color w:val="auto"/>
          <w:sz w:val="20"/>
          <w:szCs w:val="20"/>
          <w:shd w:val="clear" w:color="auto" w:fill="FFFFFF"/>
          <w:lang w:val="en-US"/>
        </w:rPr>
        <w:t>.-</w:t>
      </w:r>
      <w:proofErr w:type="gramEnd"/>
      <w:r w:rsidRPr="00AC1987">
        <w:rPr>
          <w:rFonts w:ascii="Times New Roman" w:hAnsi="Times New Roman" w:cs="Times New Roman"/>
          <w:b w:val="0"/>
          <w:bCs w:val="0"/>
          <w:color w:val="auto"/>
          <w:sz w:val="20"/>
          <w:szCs w:val="20"/>
          <w:shd w:val="clear" w:color="auto" w:fill="FFFFFF"/>
          <w:lang w:val="en-US"/>
        </w:rPr>
        <w:t xml:space="preserve"> </w:t>
      </w:r>
      <w:r w:rsidRPr="00AC1987">
        <w:rPr>
          <w:rFonts w:ascii="Times New Roman" w:hAnsi="Times New Roman" w:cs="Times New Roman"/>
          <w:b w:val="0"/>
          <w:color w:val="auto"/>
          <w:sz w:val="20"/>
          <w:szCs w:val="20"/>
          <w:lang w:val="en-US"/>
        </w:rPr>
        <w:t xml:space="preserve"> http://www.cnn.com/2008/US/12/18/exxon.mobile.fined/</w:t>
      </w:r>
    </w:p>
  </w:footnote>
  <w:footnote w:id="84">
    <w:p w:rsidR="00A47EDF" w:rsidRPr="00AC1987" w:rsidRDefault="00A47EDF" w:rsidP="00AC1987">
      <w:pPr>
        <w:pStyle w:val="a8"/>
        <w:spacing w:line="240" w:lineRule="auto"/>
        <w:jc w:val="both"/>
        <w:rPr>
          <w:rFonts w:ascii="Times New Roman" w:hAnsi="Times New Roman" w:cs="Times New Roman"/>
          <w:color w:val="auto"/>
          <w:lang w:val="en-US"/>
        </w:rPr>
      </w:pPr>
      <w:r w:rsidRPr="00AC1987">
        <w:rPr>
          <w:rStyle w:val="a5"/>
          <w:rFonts w:ascii="Times New Roman" w:hAnsi="Times New Roman" w:cs="Times New Roman"/>
          <w:color w:val="auto"/>
        </w:rPr>
        <w:footnoteRef/>
      </w:r>
      <w:r w:rsidRPr="00AC1987">
        <w:rPr>
          <w:rFonts w:ascii="Times New Roman" w:hAnsi="Times New Roman" w:cs="Times New Roman"/>
          <w:color w:val="auto"/>
          <w:lang w:val="en-US"/>
        </w:rPr>
        <w:t xml:space="preserve"> </w:t>
      </w:r>
      <w:proofErr w:type="gramStart"/>
      <w:r w:rsidRPr="00AC1987">
        <w:rPr>
          <w:rFonts w:ascii="Times New Roman" w:hAnsi="Times New Roman" w:cs="Times New Roman"/>
          <w:color w:val="auto"/>
          <w:lang w:val="en-US"/>
        </w:rPr>
        <w:t>Corporate Watch.</w:t>
      </w:r>
      <w:proofErr w:type="gramEnd"/>
      <w:r w:rsidRPr="00AC1987">
        <w:rPr>
          <w:rFonts w:ascii="Times New Roman" w:hAnsi="Times New Roman" w:cs="Times New Roman"/>
          <w:color w:val="auto"/>
          <w:lang w:val="en-US"/>
        </w:rPr>
        <w:t xml:space="preserve"> - http://www.corporatewatch.org/?lid=295</w:t>
      </w:r>
    </w:p>
  </w:footnote>
  <w:footnote w:id="85">
    <w:p w:rsidR="00A47EDF" w:rsidRPr="00AC1987" w:rsidRDefault="00A47EDF" w:rsidP="00AC1987">
      <w:pPr>
        <w:pStyle w:val="a8"/>
        <w:spacing w:line="240" w:lineRule="auto"/>
        <w:jc w:val="both"/>
        <w:rPr>
          <w:rFonts w:ascii="Times New Roman" w:hAnsi="Times New Roman" w:cs="Times New Roman"/>
          <w:color w:val="auto"/>
          <w:lang w:val="en-US"/>
        </w:rPr>
      </w:pPr>
      <w:r w:rsidRPr="00AC1987">
        <w:rPr>
          <w:rStyle w:val="a5"/>
          <w:rFonts w:ascii="Times New Roman" w:hAnsi="Times New Roman" w:cs="Times New Roman"/>
          <w:color w:val="auto"/>
        </w:rPr>
        <w:footnoteRef/>
      </w:r>
      <w:r w:rsidRPr="00AC1987">
        <w:rPr>
          <w:rFonts w:ascii="Times New Roman" w:hAnsi="Times New Roman" w:cs="Times New Roman"/>
          <w:color w:val="auto"/>
          <w:lang w:val="en-US"/>
        </w:rPr>
        <w:t xml:space="preserve"> Ibidem</w:t>
      </w:r>
    </w:p>
  </w:footnote>
  <w:footnote w:id="86">
    <w:p w:rsidR="00A47EDF" w:rsidRPr="005922F5" w:rsidRDefault="00A47EDF" w:rsidP="00AC1987">
      <w:pPr>
        <w:pStyle w:val="a8"/>
        <w:spacing w:line="240" w:lineRule="auto"/>
        <w:jc w:val="both"/>
        <w:rPr>
          <w:rFonts w:ascii="Times New Roman" w:hAnsi="Times New Roman" w:cs="Times New Roman"/>
          <w:color w:val="auto"/>
          <w:lang w:val="en-US"/>
        </w:rPr>
      </w:pPr>
      <w:r w:rsidRPr="00AC1987">
        <w:rPr>
          <w:rStyle w:val="a5"/>
          <w:rFonts w:ascii="Times New Roman" w:hAnsi="Times New Roman" w:cs="Times New Roman"/>
          <w:color w:val="auto"/>
        </w:rPr>
        <w:footnoteRef/>
      </w:r>
      <w:r w:rsidRPr="00AC1987">
        <w:rPr>
          <w:rFonts w:ascii="Times New Roman" w:hAnsi="Times New Roman" w:cs="Times New Roman"/>
          <w:color w:val="auto"/>
          <w:lang w:val="en-US"/>
        </w:rPr>
        <w:t xml:space="preserve"> Ibidem</w:t>
      </w:r>
    </w:p>
  </w:footnote>
  <w:footnote w:id="87">
    <w:p w:rsidR="00A47EDF" w:rsidRPr="00FA047D" w:rsidRDefault="00A47EDF" w:rsidP="005922F5">
      <w:pPr>
        <w:pStyle w:val="1"/>
        <w:shd w:val="clear" w:color="auto" w:fill="FFFFFF"/>
        <w:spacing w:before="0" w:after="87" w:line="240" w:lineRule="auto"/>
        <w:jc w:val="both"/>
        <w:rPr>
          <w:b w:val="0"/>
          <w:bCs w:val="0"/>
          <w:sz w:val="20"/>
          <w:szCs w:val="20"/>
          <w:lang w:val="en-US"/>
        </w:rPr>
      </w:pPr>
      <w:r w:rsidRPr="005922F5">
        <w:rPr>
          <w:rStyle w:val="a5"/>
          <w:rFonts w:ascii="Times New Roman" w:hAnsi="Times New Roman" w:cs="Times New Roman"/>
          <w:b w:val="0"/>
          <w:color w:val="auto"/>
          <w:sz w:val="20"/>
          <w:szCs w:val="20"/>
        </w:rPr>
        <w:footnoteRef/>
      </w:r>
      <w:r w:rsidRPr="005922F5">
        <w:rPr>
          <w:rFonts w:ascii="Times New Roman" w:hAnsi="Times New Roman" w:cs="Times New Roman"/>
          <w:b w:val="0"/>
          <w:color w:val="auto"/>
          <w:sz w:val="20"/>
          <w:szCs w:val="20"/>
          <w:lang w:val="en-US"/>
        </w:rPr>
        <w:t xml:space="preserve"> </w:t>
      </w:r>
      <w:proofErr w:type="gramStart"/>
      <w:r w:rsidRPr="005922F5">
        <w:rPr>
          <w:rFonts w:ascii="Times New Roman" w:hAnsi="Times New Roman" w:cs="Times New Roman"/>
          <w:b w:val="0"/>
          <w:bCs w:val="0"/>
          <w:color w:val="auto"/>
          <w:sz w:val="20"/>
          <w:szCs w:val="20"/>
          <w:lang w:val="en-US"/>
        </w:rPr>
        <w:t>ExxonMobil to Pay $11.2 Million for Lying About Poison Waste.</w:t>
      </w:r>
      <w:proofErr w:type="gramEnd"/>
      <w:r w:rsidRPr="005922F5">
        <w:rPr>
          <w:rFonts w:ascii="Times New Roman" w:hAnsi="Times New Roman" w:cs="Times New Roman"/>
          <w:b w:val="0"/>
          <w:bCs w:val="0"/>
          <w:color w:val="auto"/>
          <w:sz w:val="20"/>
          <w:szCs w:val="20"/>
          <w:lang w:val="en-US"/>
        </w:rPr>
        <w:t xml:space="preserve"> </w:t>
      </w:r>
      <w:r w:rsidRPr="005922F5">
        <w:rPr>
          <w:rFonts w:ascii="Times New Roman" w:hAnsi="Times New Roman" w:cs="Times New Roman"/>
          <w:b w:val="0"/>
          <w:color w:val="auto"/>
          <w:sz w:val="20"/>
          <w:szCs w:val="20"/>
          <w:shd w:val="clear" w:color="auto" w:fill="FFFFFF"/>
          <w:lang w:val="en-US"/>
        </w:rPr>
        <w:t xml:space="preserve">December 14, 2001 // Official site of The New York Times. - </w:t>
      </w:r>
      <w:r w:rsidRPr="005922F5">
        <w:rPr>
          <w:rFonts w:ascii="Times New Roman" w:hAnsi="Times New Roman" w:cs="Times New Roman"/>
          <w:b w:val="0"/>
          <w:color w:val="auto"/>
          <w:sz w:val="20"/>
          <w:szCs w:val="20"/>
          <w:lang w:val="en-US"/>
        </w:rPr>
        <w:t>http://www.nytimes.com/2001/12/14/nyregion/exxonmobil-to-pay-11.2-million-for-lying-about-poison-waste.html</w:t>
      </w:r>
    </w:p>
  </w:footnote>
  <w:footnote w:id="88">
    <w:p w:rsidR="00A47EDF" w:rsidRPr="005922F5" w:rsidRDefault="00A47EDF" w:rsidP="005922F5">
      <w:pPr>
        <w:pStyle w:val="a8"/>
        <w:spacing w:line="240" w:lineRule="auto"/>
        <w:jc w:val="both"/>
        <w:rPr>
          <w:rFonts w:ascii="Times New Roman" w:hAnsi="Times New Roman" w:cs="Times New Roman"/>
          <w:lang w:val="en-US"/>
        </w:rPr>
      </w:pPr>
      <w:r w:rsidRPr="005922F5">
        <w:rPr>
          <w:rStyle w:val="a5"/>
          <w:rFonts w:ascii="Times New Roman" w:hAnsi="Times New Roman" w:cs="Times New Roman"/>
        </w:rPr>
        <w:footnoteRef/>
      </w:r>
      <w:r w:rsidRPr="005922F5">
        <w:rPr>
          <w:rFonts w:ascii="Times New Roman" w:hAnsi="Times New Roman" w:cs="Times New Roman"/>
          <w:lang w:val="en-US"/>
        </w:rPr>
        <w:t xml:space="preserve"> </w:t>
      </w:r>
      <w:proofErr w:type="gramStart"/>
      <w:r w:rsidRPr="005922F5">
        <w:rPr>
          <w:rFonts w:ascii="Times New Roman" w:hAnsi="Times New Roman" w:cs="Times New Roman"/>
          <w:lang w:val="en-US"/>
        </w:rPr>
        <w:t>Corporate Watch.</w:t>
      </w:r>
      <w:proofErr w:type="gramEnd"/>
      <w:r w:rsidRPr="005922F5">
        <w:rPr>
          <w:rFonts w:ascii="Times New Roman" w:hAnsi="Times New Roman" w:cs="Times New Roman"/>
          <w:lang w:val="en-US"/>
        </w:rPr>
        <w:t xml:space="preserve"> - http://www.corporatewatch.org/?lid=295</w:t>
      </w:r>
    </w:p>
  </w:footnote>
  <w:footnote w:id="89">
    <w:p w:rsidR="00A47EDF" w:rsidRDefault="00A47EDF" w:rsidP="005922F5">
      <w:pPr>
        <w:pStyle w:val="a8"/>
        <w:spacing w:line="240" w:lineRule="auto"/>
        <w:jc w:val="both"/>
      </w:pPr>
      <w:r w:rsidRPr="005922F5">
        <w:rPr>
          <w:rStyle w:val="a5"/>
          <w:rFonts w:ascii="Times New Roman" w:hAnsi="Times New Roman" w:cs="Times New Roman"/>
        </w:rPr>
        <w:footnoteRef/>
      </w:r>
      <w:r w:rsidRPr="005922F5">
        <w:rPr>
          <w:rFonts w:ascii="Times New Roman" w:hAnsi="Times New Roman" w:cs="Times New Roman"/>
        </w:rPr>
        <w:t xml:space="preserve"> Международная конвенция по предотвращению загрязнений с судов</w:t>
      </w:r>
      <w:proofErr w:type="gramStart"/>
      <w:r w:rsidRPr="005922F5">
        <w:rPr>
          <w:rFonts w:ascii="Times New Roman" w:hAnsi="Times New Roman" w:cs="Times New Roman"/>
        </w:rPr>
        <w:t>.</w:t>
      </w:r>
      <w:proofErr w:type="gramEnd"/>
      <w:r w:rsidRPr="005922F5">
        <w:rPr>
          <w:rFonts w:ascii="Times New Roman" w:hAnsi="Times New Roman" w:cs="Times New Roman"/>
        </w:rPr>
        <w:t xml:space="preserve"> </w:t>
      </w:r>
      <w:proofErr w:type="gramStart"/>
      <w:r w:rsidRPr="005922F5">
        <w:rPr>
          <w:rFonts w:ascii="Times New Roman" w:hAnsi="Times New Roman" w:cs="Times New Roman"/>
        </w:rPr>
        <w:t>с</w:t>
      </w:r>
      <w:proofErr w:type="gramEnd"/>
      <w:r w:rsidRPr="005922F5">
        <w:rPr>
          <w:rFonts w:ascii="Times New Roman" w:hAnsi="Times New Roman" w:cs="Times New Roman"/>
        </w:rPr>
        <w:t>т. 6 п. 2.</w:t>
      </w:r>
    </w:p>
  </w:footnote>
  <w:footnote w:id="90">
    <w:p w:rsidR="00A47EDF" w:rsidRPr="005922F5" w:rsidRDefault="00A47EDF" w:rsidP="00810BFC">
      <w:pPr>
        <w:pStyle w:val="a8"/>
        <w:spacing w:line="240" w:lineRule="auto"/>
        <w:jc w:val="both"/>
        <w:rPr>
          <w:rFonts w:ascii="Times New Roman" w:hAnsi="Times New Roman" w:cs="Times New Roman"/>
          <w:lang w:val="en-US"/>
        </w:rPr>
      </w:pPr>
      <w:r w:rsidRPr="005922F5">
        <w:rPr>
          <w:rStyle w:val="a5"/>
          <w:rFonts w:ascii="Times New Roman" w:hAnsi="Times New Roman" w:cs="Times New Roman"/>
        </w:rPr>
        <w:footnoteRef/>
      </w:r>
      <w:r w:rsidRPr="005922F5">
        <w:rPr>
          <w:rFonts w:ascii="Times New Roman" w:hAnsi="Times New Roman" w:cs="Times New Roman"/>
          <w:lang w:val="en-US"/>
        </w:rPr>
        <w:t xml:space="preserve"> Internal Revenue Code 26 USC Chapter 38 §611 (a) // Official Site of  Cornell University Law School - http://www.law.cornell.edu/uscode/text/26/subtitle-D/chapter-38/subchapter-A</w:t>
      </w:r>
    </w:p>
  </w:footnote>
  <w:footnote w:id="91">
    <w:p w:rsidR="00A47EDF" w:rsidRPr="00B10EB1" w:rsidRDefault="00A47EDF" w:rsidP="00810BFC">
      <w:pPr>
        <w:jc w:val="both"/>
        <w:rPr>
          <w:lang w:val="en-US"/>
        </w:rPr>
      </w:pPr>
      <w:r w:rsidRPr="005922F5">
        <w:rPr>
          <w:rStyle w:val="a5"/>
          <w:sz w:val="20"/>
          <w:szCs w:val="20"/>
        </w:rPr>
        <w:footnoteRef/>
      </w:r>
      <w:r w:rsidRPr="005922F5">
        <w:rPr>
          <w:sz w:val="20"/>
          <w:szCs w:val="20"/>
          <w:lang w:val="en-US"/>
        </w:rPr>
        <w:t xml:space="preserve"> CERCLA (</w:t>
      </w:r>
      <w:r w:rsidRPr="005922F5">
        <w:rPr>
          <w:sz w:val="20"/>
          <w:szCs w:val="20"/>
          <w:shd w:val="clear" w:color="auto" w:fill="FFFFFF"/>
          <w:lang w:val="en-US"/>
        </w:rPr>
        <w:t>The</w:t>
      </w:r>
      <w:r w:rsidRPr="005922F5">
        <w:rPr>
          <w:rStyle w:val="apple-converted-space"/>
          <w:sz w:val="20"/>
          <w:szCs w:val="20"/>
          <w:shd w:val="clear" w:color="auto" w:fill="FFFFFF"/>
          <w:lang w:val="en-US"/>
        </w:rPr>
        <w:t> </w:t>
      </w:r>
      <w:r w:rsidRPr="005922F5">
        <w:rPr>
          <w:rStyle w:val="af1"/>
          <w:bCs/>
          <w:i w:val="0"/>
          <w:sz w:val="20"/>
          <w:szCs w:val="20"/>
          <w:shd w:val="clear" w:color="auto" w:fill="FFFFFF"/>
          <w:lang w:val="en-US"/>
        </w:rPr>
        <w:t>Comprehensive</w:t>
      </w:r>
      <w:r w:rsidRPr="005922F5">
        <w:rPr>
          <w:rStyle w:val="af1"/>
          <w:bCs/>
          <w:sz w:val="20"/>
          <w:szCs w:val="20"/>
          <w:shd w:val="clear" w:color="auto" w:fill="FFFFFF"/>
          <w:lang w:val="en-US"/>
        </w:rPr>
        <w:t xml:space="preserve"> </w:t>
      </w:r>
      <w:r w:rsidRPr="005922F5">
        <w:rPr>
          <w:rStyle w:val="af1"/>
          <w:bCs/>
          <w:i w:val="0"/>
          <w:sz w:val="20"/>
          <w:szCs w:val="20"/>
          <w:shd w:val="clear" w:color="auto" w:fill="FFFFFF"/>
          <w:lang w:val="en-US"/>
        </w:rPr>
        <w:t>Environmental</w:t>
      </w:r>
      <w:r w:rsidRPr="005922F5">
        <w:rPr>
          <w:rStyle w:val="af1"/>
          <w:bCs/>
          <w:sz w:val="20"/>
          <w:szCs w:val="20"/>
          <w:shd w:val="clear" w:color="auto" w:fill="FFFFFF"/>
          <w:lang w:val="en-US"/>
        </w:rPr>
        <w:t xml:space="preserve"> </w:t>
      </w:r>
      <w:r w:rsidRPr="005922F5">
        <w:rPr>
          <w:rStyle w:val="af1"/>
          <w:bCs/>
          <w:i w:val="0"/>
          <w:sz w:val="20"/>
          <w:szCs w:val="20"/>
          <w:shd w:val="clear" w:color="auto" w:fill="FFFFFF"/>
          <w:lang w:val="en-US"/>
        </w:rPr>
        <w:t>Response, Compensation, and Liability Act)</w:t>
      </w:r>
      <w:r w:rsidRPr="005922F5">
        <w:rPr>
          <w:sz w:val="20"/>
          <w:szCs w:val="20"/>
          <w:lang w:val="en-US"/>
        </w:rPr>
        <w:t xml:space="preserve"> Overview // Official Site of U.S. Environmental Protection Agency -   http://www.epa.gov/superfund/policy/cercla.htm</w:t>
      </w:r>
    </w:p>
  </w:footnote>
  <w:footnote w:id="92">
    <w:p w:rsidR="00A47EDF" w:rsidRPr="005922F5" w:rsidRDefault="00A47EDF" w:rsidP="00810BFC">
      <w:pPr>
        <w:jc w:val="both"/>
        <w:rPr>
          <w:sz w:val="20"/>
          <w:szCs w:val="20"/>
          <w:lang w:val="en-US"/>
        </w:rPr>
      </w:pPr>
      <w:r w:rsidRPr="005922F5">
        <w:rPr>
          <w:rStyle w:val="a5"/>
          <w:sz w:val="20"/>
          <w:szCs w:val="20"/>
        </w:rPr>
        <w:footnoteRef/>
      </w:r>
      <w:r w:rsidRPr="005922F5">
        <w:rPr>
          <w:sz w:val="20"/>
          <w:szCs w:val="20"/>
          <w:lang w:val="en-US"/>
        </w:rPr>
        <w:t xml:space="preserve"> Official Site of U.S. Coast Guard - http://www.uscg.mil/npfc/laws_and_regulations.asp</w:t>
      </w:r>
    </w:p>
  </w:footnote>
  <w:footnote w:id="93">
    <w:p w:rsidR="00A47EDF" w:rsidRPr="005922F5" w:rsidRDefault="00A47EDF" w:rsidP="00810BFC">
      <w:pPr>
        <w:pStyle w:val="a8"/>
        <w:spacing w:line="240" w:lineRule="auto"/>
        <w:jc w:val="both"/>
        <w:rPr>
          <w:rFonts w:ascii="Times New Roman" w:hAnsi="Times New Roman" w:cs="Times New Roman"/>
          <w:lang w:val="en-US"/>
        </w:rPr>
      </w:pPr>
      <w:r w:rsidRPr="005922F5">
        <w:rPr>
          <w:rStyle w:val="a5"/>
          <w:rFonts w:ascii="Times New Roman" w:hAnsi="Times New Roman" w:cs="Times New Roman"/>
        </w:rPr>
        <w:footnoteRef/>
      </w:r>
      <w:r w:rsidRPr="005922F5">
        <w:rPr>
          <w:rFonts w:ascii="Times New Roman" w:hAnsi="Times New Roman" w:cs="Times New Roman"/>
          <w:lang w:val="en-US"/>
        </w:rPr>
        <w:t xml:space="preserve"> </w:t>
      </w:r>
      <w:proofErr w:type="gramStart"/>
      <w:r w:rsidRPr="005922F5">
        <w:rPr>
          <w:rFonts w:ascii="Times New Roman" w:hAnsi="Times New Roman" w:cs="Times New Roman"/>
          <w:lang w:val="en-US"/>
        </w:rPr>
        <w:t>Oil Pollution Act.</w:t>
      </w:r>
      <w:proofErr w:type="gramEnd"/>
      <w:r w:rsidRPr="005922F5">
        <w:rPr>
          <w:rFonts w:ascii="Times New Roman" w:hAnsi="Times New Roman" w:cs="Times New Roman"/>
          <w:lang w:val="en-US"/>
        </w:rPr>
        <w:t xml:space="preserve"> Sec. 4202 (4) (b) p. 270 // Official Site of U.S. Senate Committee on Environment and Public Works -  http://www.epw.senate.gov/opa90.pdf</w:t>
      </w:r>
    </w:p>
  </w:footnote>
  <w:footnote w:id="94">
    <w:p w:rsidR="00A47EDF" w:rsidRPr="00A51DC8" w:rsidRDefault="00A47EDF" w:rsidP="00810BFC">
      <w:pPr>
        <w:jc w:val="both"/>
        <w:rPr>
          <w:lang w:val="en-US"/>
        </w:rPr>
      </w:pPr>
      <w:r w:rsidRPr="005922F5">
        <w:rPr>
          <w:rStyle w:val="a5"/>
          <w:sz w:val="20"/>
          <w:szCs w:val="20"/>
        </w:rPr>
        <w:footnoteRef/>
      </w:r>
      <w:proofErr w:type="gramStart"/>
      <w:r w:rsidRPr="005922F5">
        <w:rPr>
          <w:sz w:val="20"/>
          <w:szCs w:val="20"/>
          <w:lang w:val="en-US"/>
        </w:rPr>
        <w:t>Oil Pollution Act.</w:t>
      </w:r>
      <w:proofErr w:type="gramEnd"/>
      <w:r w:rsidRPr="005922F5">
        <w:rPr>
          <w:sz w:val="20"/>
          <w:szCs w:val="20"/>
          <w:lang w:val="en-US"/>
        </w:rPr>
        <w:t xml:space="preserve"> sec. 1004 (a) p. 243 // Official Site of U.S. Senate Committee on Environment and Public Works - http://www.epw.senate.gov/opa90.pdf</w:t>
      </w:r>
      <w:r>
        <w:rPr>
          <w:lang w:val="en-US"/>
        </w:rPr>
        <w:t xml:space="preserve"> </w:t>
      </w:r>
    </w:p>
  </w:footnote>
  <w:footnote w:id="95">
    <w:p w:rsidR="00A47EDF" w:rsidRPr="005922F5" w:rsidRDefault="00A47EDF" w:rsidP="005922F5">
      <w:pPr>
        <w:pStyle w:val="1"/>
        <w:shd w:val="clear" w:color="auto" w:fill="FFFFFF"/>
        <w:spacing w:before="0" w:line="240" w:lineRule="auto"/>
        <w:jc w:val="both"/>
        <w:rPr>
          <w:rFonts w:ascii="Times New Roman" w:hAnsi="Times New Roman" w:cs="Times New Roman"/>
          <w:b w:val="0"/>
          <w:color w:val="auto"/>
          <w:sz w:val="20"/>
          <w:szCs w:val="20"/>
          <w:lang w:val="en-US"/>
        </w:rPr>
      </w:pPr>
      <w:r w:rsidRPr="005922F5">
        <w:rPr>
          <w:rStyle w:val="a5"/>
          <w:rFonts w:ascii="Times New Roman" w:hAnsi="Times New Roman" w:cs="Times New Roman"/>
          <w:b w:val="0"/>
          <w:color w:val="auto"/>
          <w:sz w:val="20"/>
          <w:szCs w:val="20"/>
        </w:rPr>
        <w:footnoteRef/>
      </w:r>
      <w:r w:rsidRPr="005922F5">
        <w:rPr>
          <w:rFonts w:ascii="Times New Roman" w:hAnsi="Times New Roman" w:cs="Times New Roman"/>
          <w:b w:val="0"/>
          <w:color w:val="auto"/>
          <w:sz w:val="20"/>
          <w:szCs w:val="20"/>
          <w:lang w:val="en-US"/>
        </w:rPr>
        <w:t xml:space="preserve"> Yellowstone Oil Spill: Regulators Propose Penalty For Exxon Pipeline Rupture In Montana River. 25.03.2013 // Official Site of </w:t>
      </w:r>
      <w:proofErr w:type="spellStart"/>
      <w:r w:rsidRPr="005922F5">
        <w:rPr>
          <w:rFonts w:ascii="Times New Roman" w:hAnsi="Times New Roman" w:cs="Times New Roman"/>
          <w:b w:val="0"/>
          <w:color w:val="auto"/>
          <w:sz w:val="20"/>
          <w:szCs w:val="20"/>
          <w:lang w:val="en-US"/>
        </w:rPr>
        <w:t>Huffpost</w:t>
      </w:r>
      <w:proofErr w:type="spellEnd"/>
      <w:r w:rsidRPr="005922F5">
        <w:rPr>
          <w:rFonts w:ascii="Times New Roman" w:hAnsi="Times New Roman" w:cs="Times New Roman"/>
          <w:b w:val="0"/>
          <w:color w:val="auto"/>
          <w:sz w:val="20"/>
          <w:szCs w:val="20"/>
          <w:lang w:val="en-US"/>
        </w:rPr>
        <w:t xml:space="preserve"> Green - </w:t>
      </w:r>
    </w:p>
    <w:p w:rsidR="00A47EDF" w:rsidRPr="005922F5" w:rsidRDefault="00A47EDF" w:rsidP="005922F5">
      <w:pPr>
        <w:jc w:val="both"/>
        <w:rPr>
          <w:sz w:val="20"/>
          <w:szCs w:val="20"/>
          <w:lang w:val="en-US"/>
        </w:rPr>
      </w:pPr>
      <w:r w:rsidRPr="005922F5">
        <w:rPr>
          <w:sz w:val="20"/>
          <w:szCs w:val="20"/>
          <w:lang w:val="en-US"/>
        </w:rPr>
        <w:t xml:space="preserve"> http://www.huffingtonpost.com/2013/03/25/yellowstone-oil-spill-montana_n_2952042.html</w:t>
      </w:r>
    </w:p>
  </w:footnote>
  <w:footnote w:id="96">
    <w:p w:rsidR="00A47EDF" w:rsidRPr="005922F5" w:rsidRDefault="00A47EDF" w:rsidP="005922F5">
      <w:pPr>
        <w:pStyle w:val="3"/>
        <w:shd w:val="clear" w:color="auto" w:fill="FFFFFF"/>
        <w:spacing w:before="0" w:line="240" w:lineRule="auto"/>
        <w:jc w:val="both"/>
        <w:rPr>
          <w:rFonts w:ascii="Times New Roman" w:hAnsi="Times New Roman" w:cs="Times New Roman"/>
          <w:b w:val="0"/>
          <w:color w:val="auto"/>
          <w:sz w:val="20"/>
          <w:szCs w:val="20"/>
          <w:lang w:val="en-US"/>
        </w:rPr>
      </w:pPr>
      <w:r w:rsidRPr="005922F5">
        <w:rPr>
          <w:rStyle w:val="a5"/>
          <w:rFonts w:ascii="Times New Roman" w:hAnsi="Times New Roman" w:cs="Times New Roman"/>
          <w:b w:val="0"/>
          <w:color w:val="auto"/>
          <w:sz w:val="20"/>
          <w:szCs w:val="20"/>
        </w:rPr>
        <w:footnoteRef/>
      </w:r>
      <w:r w:rsidRPr="005922F5">
        <w:rPr>
          <w:rFonts w:ascii="Times New Roman" w:hAnsi="Times New Roman" w:cs="Times New Roman"/>
          <w:b w:val="0"/>
          <w:color w:val="auto"/>
          <w:sz w:val="20"/>
          <w:szCs w:val="20"/>
          <w:lang w:val="en-US"/>
        </w:rPr>
        <w:t xml:space="preserve"> </w:t>
      </w:r>
      <w:proofErr w:type="gramStart"/>
      <w:r w:rsidRPr="005922F5">
        <w:rPr>
          <w:rFonts w:ascii="Times New Roman" w:hAnsi="Times New Roman" w:cs="Times New Roman"/>
          <w:b w:val="0"/>
          <w:color w:val="auto"/>
          <w:sz w:val="20"/>
          <w:szCs w:val="20"/>
          <w:lang w:val="en-US"/>
        </w:rPr>
        <w:t>Exxon Mobil to pay for Contaminating State's Drinking Water.</w:t>
      </w:r>
      <w:proofErr w:type="gramEnd"/>
      <w:r w:rsidRPr="005922F5">
        <w:rPr>
          <w:rFonts w:ascii="Times New Roman" w:hAnsi="Times New Roman" w:cs="Times New Roman"/>
          <w:b w:val="0"/>
          <w:color w:val="auto"/>
          <w:sz w:val="20"/>
          <w:szCs w:val="20"/>
          <w:lang w:val="en-US"/>
        </w:rPr>
        <w:t xml:space="preserve"> </w:t>
      </w:r>
      <w:r w:rsidRPr="005922F5">
        <w:rPr>
          <w:rStyle w:val="af2"/>
          <w:rFonts w:ascii="Times New Roman" w:hAnsi="Times New Roman" w:cs="Times New Roman"/>
          <w:color w:val="auto"/>
          <w:sz w:val="20"/>
          <w:szCs w:val="20"/>
          <w:shd w:val="clear" w:color="auto" w:fill="FFFFFF"/>
          <w:lang w:val="en-US"/>
        </w:rPr>
        <w:t xml:space="preserve">April 18, 2013 - </w:t>
      </w:r>
    </w:p>
    <w:p w:rsidR="00A47EDF" w:rsidRPr="005922F5" w:rsidRDefault="00A47EDF" w:rsidP="005922F5">
      <w:pPr>
        <w:pStyle w:val="a8"/>
        <w:spacing w:line="240" w:lineRule="auto"/>
        <w:jc w:val="both"/>
        <w:rPr>
          <w:rFonts w:ascii="Times New Roman" w:hAnsi="Times New Roman" w:cs="Times New Roman"/>
          <w:color w:val="auto"/>
          <w:lang w:val="en-US"/>
        </w:rPr>
      </w:pPr>
      <w:r w:rsidRPr="005922F5">
        <w:rPr>
          <w:rFonts w:ascii="Times New Roman" w:hAnsi="Times New Roman" w:cs="Times New Roman"/>
          <w:color w:val="auto"/>
          <w:lang w:val="en-US"/>
        </w:rPr>
        <w:t>http://www.chicagoinjurylawblog.com/2013/04/exxon-mobil-to-pay-for-contaminating-states-drinking-water.html</w:t>
      </w:r>
    </w:p>
  </w:footnote>
  <w:footnote w:id="97">
    <w:p w:rsidR="00A47EDF" w:rsidRPr="005D43FC" w:rsidRDefault="00A47EDF" w:rsidP="005D43FC">
      <w:pPr>
        <w:pStyle w:val="a8"/>
        <w:spacing w:line="240" w:lineRule="auto"/>
        <w:jc w:val="both"/>
        <w:rPr>
          <w:rFonts w:ascii="Times New Roman" w:hAnsi="Times New Roman" w:cs="Times New Roman"/>
          <w:lang w:val="en-US"/>
        </w:rPr>
      </w:pPr>
      <w:r w:rsidRPr="005D43FC">
        <w:rPr>
          <w:rStyle w:val="a5"/>
          <w:rFonts w:ascii="Times New Roman" w:hAnsi="Times New Roman" w:cs="Times New Roman"/>
        </w:rPr>
        <w:footnoteRef/>
      </w:r>
      <w:r w:rsidRPr="005D43FC">
        <w:rPr>
          <w:rFonts w:ascii="Times New Roman" w:hAnsi="Times New Roman" w:cs="Times New Roman"/>
          <w:lang w:val="en-US"/>
        </w:rPr>
        <w:t xml:space="preserve"> </w:t>
      </w:r>
      <w:proofErr w:type="gramStart"/>
      <w:r w:rsidRPr="005D43FC">
        <w:rPr>
          <w:rFonts w:ascii="Times New Roman" w:hAnsi="Times New Roman" w:cs="Times New Roman"/>
          <w:lang w:val="en-US"/>
        </w:rPr>
        <w:t>ExxonMobil Resolves Santa Clara River Oil Spill Case with California and the Federal Government.</w:t>
      </w:r>
      <w:proofErr w:type="gramEnd"/>
      <w:r w:rsidRPr="005D43FC">
        <w:rPr>
          <w:rFonts w:ascii="Times New Roman" w:hAnsi="Times New Roman" w:cs="Times New Roman"/>
          <w:lang w:val="en-US"/>
        </w:rPr>
        <w:t xml:space="preserve"> 25.09.2002 // Official Site of U.S. Environmental Protection Agency - http://yosemite.epa.gov/opa/admpress.nsf/2002+press+releases/c90c70fdf2cdbd8d852570d8005e14c4?opendocument</w:t>
      </w:r>
    </w:p>
  </w:footnote>
  <w:footnote w:id="98">
    <w:p w:rsidR="00A47EDF" w:rsidRPr="005922F5" w:rsidRDefault="00A47EDF" w:rsidP="005922F5">
      <w:pPr>
        <w:pStyle w:val="a8"/>
        <w:spacing w:line="240" w:lineRule="auto"/>
        <w:jc w:val="both"/>
        <w:rPr>
          <w:rFonts w:ascii="Times New Roman" w:hAnsi="Times New Roman" w:cs="Times New Roman"/>
          <w:lang w:val="en-US"/>
        </w:rPr>
      </w:pPr>
      <w:r w:rsidRPr="005922F5">
        <w:rPr>
          <w:rStyle w:val="a5"/>
          <w:rFonts w:ascii="Times New Roman" w:hAnsi="Times New Roman" w:cs="Times New Roman"/>
        </w:rPr>
        <w:footnoteRef/>
      </w:r>
      <w:r w:rsidRPr="005922F5">
        <w:rPr>
          <w:rFonts w:ascii="Times New Roman" w:hAnsi="Times New Roman" w:cs="Times New Roman"/>
          <w:lang w:val="en-US"/>
        </w:rPr>
        <w:t xml:space="preserve"> </w:t>
      </w:r>
      <w:proofErr w:type="gramStart"/>
      <w:r w:rsidRPr="005922F5">
        <w:rPr>
          <w:rFonts w:ascii="Times New Roman" w:hAnsi="Times New Roman" w:cs="Times New Roman"/>
          <w:lang w:val="en-US"/>
        </w:rPr>
        <w:t>The Fair Labor Standards Act of 1938.</w:t>
      </w:r>
      <w:proofErr w:type="gramEnd"/>
      <w:r w:rsidRPr="005922F5">
        <w:rPr>
          <w:rFonts w:ascii="Times New Roman" w:hAnsi="Times New Roman" w:cs="Times New Roman"/>
          <w:lang w:val="en-US"/>
        </w:rPr>
        <w:t xml:space="preserve"> §216 (a) and (e) (1)-(2) // Official Site of U.S. Department of Labor - http://www.dol.gov/whd/regs/statutes/FairLaborStandAct.pdf </w:t>
      </w:r>
    </w:p>
  </w:footnote>
  <w:footnote w:id="99">
    <w:p w:rsidR="00A47EDF" w:rsidRPr="005922F5" w:rsidRDefault="00A47EDF" w:rsidP="005922F5">
      <w:pPr>
        <w:pStyle w:val="a8"/>
        <w:spacing w:line="240" w:lineRule="auto"/>
        <w:jc w:val="both"/>
        <w:rPr>
          <w:rFonts w:ascii="Times New Roman" w:hAnsi="Times New Roman" w:cs="Times New Roman"/>
          <w:lang w:val="en-US"/>
        </w:rPr>
      </w:pPr>
      <w:r w:rsidRPr="005922F5">
        <w:rPr>
          <w:rStyle w:val="a5"/>
          <w:rFonts w:ascii="Times New Roman" w:hAnsi="Times New Roman" w:cs="Times New Roman"/>
        </w:rPr>
        <w:footnoteRef/>
      </w:r>
      <w:r w:rsidRPr="005922F5">
        <w:rPr>
          <w:rFonts w:ascii="Times New Roman" w:hAnsi="Times New Roman" w:cs="Times New Roman"/>
          <w:lang w:val="en-US"/>
        </w:rPr>
        <w:t xml:space="preserve"> </w:t>
      </w:r>
      <w:proofErr w:type="gramStart"/>
      <w:r w:rsidRPr="005922F5">
        <w:rPr>
          <w:rFonts w:ascii="Times New Roman" w:hAnsi="Times New Roman" w:cs="Times New Roman"/>
          <w:bCs/>
          <w:color w:val="000000"/>
          <w:shd w:val="clear" w:color="auto" w:fill="FFFFFF"/>
          <w:lang w:val="en-US"/>
        </w:rPr>
        <w:t>Occupational Safety and Health Act of 1970.</w:t>
      </w:r>
      <w:proofErr w:type="gramEnd"/>
      <w:r w:rsidRPr="005922F5">
        <w:rPr>
          <w:rFonts w:ascii="Times New Roman" w:hAnsi="Times New Roman" w:cs="Times New Roman"/>
          <w:bCs/>
          <w:color w:val="000000"/>
          <w:shd w:val="clear" w:color="auto" w:fill="FFFFFF"/>
          <w:lang w:val="en-US"/>
        </w:rPr>
        <w:t xml:space="preserve"> Sec. 17 (A) and sec. 17 (b) // Official Site of Occupational Safety and Health Administration -  </w:t>
      </w:r>
      <w:r w:rsidRPr="005922F5">
        <w:rPr>
          <w:rFonts w:ascii="Times New Roman" w:hAnsi="Times New Roman" w:cs="Times New Roman"/>
          <w:lang w:val="en-US"/>
        </w:rPr>
        <w:t>http://www.osha.gov/pls/oshaweb/owadisp.show_document?p_id=2743&amp;p_table=OSHACT</w:t>
      </w:r>
    </w:p>
  </w:footnote>
  <w:footnote w:id="100">
    <w:p w:rsidR="00A47EDF" w:rsidRPr="005922F5" w:rsidRDefault="00A47EDF" w:rsidP="005922F5">
      <w:pPr>
        <w:ind w:right="-2"/>
        <w:jc w:val="both"/>
        <w:rPr>
          <w:sz w:val="20"/>
          <w:szCs w:val="20"/>
          <w:lang w:val="en-US"/>
        </w:rPr>
      </w:pPr>
      <w:r w:rsidRPr="005922F5">
        <w:rPr>
          <w:rStyle w:val="a5"/>
          <w:sz w:val="20"/>
          <w:szCs w:val="20"/>
        </w:rPr>
        <w:footnoteRef/>
      </w:r>
      <w:r w:rsidRPr="005922F5">
        <w:rPr>
          <w:sz w:val="20"/>
          <w:szCs w:val="20"/>
          <w:lang w:val="en-US"/>
        </w:rPr>
        <w:t xml:space="preserve"> </w:t>
      </w:r>
      <w:r w:rsidRPr="005922F5">
        <w:rPr>
          <w:bCs/>
          <w:color w:val="000000"/>
          <w:sz w:val="20"/>
          <w:szCs w:val="20"/>
          <w:lang w:val="en-US"/>
        </w:rPr>
        <w:t>US Department of Labor's OSHA cites ExxonMobil refinery in Baton Rouge</w:t>
      </w:r>
      <w:proofErr w:type="gramStart"/>
      <w:r w:rsidRPr="005922F5">
        <w:rPr>
          <w:bCs/>
          <w:color w:val="000000"/>
          <w:sz w:val="20"/>
          <w:szCs w:val="20"/>
          <w:lang w:val="en-US"/>
        </w:rPr>
        <w:t>,</w:t>
      </w:r>
      <w:proofErr w:type="gramEnd"/>
      <w:r w:rsidRPr="005922F5">
        <w:rPr>
          <w:bCs/>
          <w:color w:val="000000"/>
          <w:sz w:val="20"/>
          <w:szCs w:val="20"/>
          <w:lang w:val="en-US"/>
        </w:rPr>
        <w:br/>
        <w:t xml:space="preserve">La., for exposing workers to possible fires and explosions, other violations. Sept. 13, 2011. // Official Site of Occupational Health and Safety Administration. - </w:t>
      </w:r>
      <w:r w:rsidRPr="005922F5">
        <w:rPr>
          <w:sz w:val="20"/>
          <w:szCs w:val="20"/>
          <w:lang w:val="en-US"/>
        </w:rPr>
        <w:t>http://www.osha.gov/pls/oshaweb/owadisp.show_document?p_table=NEWS_RELEASES&amp;p_id=20658</w:t>
      </w:r>
    </w:p>
    <w:p w:rsidR="00A47EDF" w:rsidRPr="00AA4CB4" w:rsidRDefault="00A47EDF" w:rsidP="00810BFC">
      <w:pPr>
        <w:pStyle w:val="a8"/>
        <w:rPr>
          <w:lang w:val="en-US"/>
        </w:rPr>
      </w:pPr>
    </w:p>
  </w:footnote>
  <w:footnote w:id="101">
    <w:p w:rsidR="00A47EDF" w:rsidRPr="005922F5" w:rsidRDefault="00A47EDF" w:rsidP="005922F5">
      <w:pPr>
        <w:pStyle w:val="a8"/>
        <w:spacing w:line="240" w:lineRule="auto"/>
        <w:jc w:val="both"/>
        <w:rPr>
          <w:rFonts w:ascii="Times New Roman" w:hAnsi="Times New Roman" w:cs="Times New Roman"/>
        </w:rPr>
      </w:pPr>
      <w:r w:rsidRPr="005922F5">
        <w:rPr>
          <w:rStyle w:val="a5"/>
          <w:rFonts w:ascii="Times New Roman" w:hAnsi="Times New Roman" w:cs="Times New Roman"/>
        </w:rPr>
        <w:footnoteRef/>
      </w:r>
      <w:r w:rsidRPr="005922F5">
        <w:rPr>
          <w:rFonts w:ascii="Times New Roman" w:hAnsi="Times New Roman" w:cs="Times New Roman"/>
        </w:rPr>
        <w:t xml:space="preserve"> Для целей анализа расчеты дневной выручки были получены делением годового объема выручки за 365 дней – см. приложение 3.2.1.</w:t>
      </w:r>
    </w:p>
  </w:footnote>
  <w:footnote w:id="102">
    <w:p w:rsidR="00A47EDF" w:rsidRPr="008338F1" w:rsidRDefault="00A47EDF" w:rsidP="008338F1">
      <w:pPr>
        <w:pStyle w:val="a8"/>
        <w:spacing w:line="240" w:lineRule="auto"/>
        <w:jc w:val="both"/>
        <w:rPr>
          <w:rFonts w:ascii="Times New Roman" w:hAnsi="Times New Roman" w:cs="Times New Roman"/>
        </w:rPr>
      </w:pPr>
      <w:r w:rsidRPr="008338F1">
        <w:rPr>
          <w:rStyle w:val="a5"/>
          <w:rFonts w:ascii="Times New Roman" w:hAnsi="Times New Roman" w:cs="Times New Roman"/>
        </w:rPr>
        <w:footnoteRef/>
      </w:r>
      <w:r w:rsidRPr="008338F1">
        <w:rPr>
          <w:rFonts w:ascii="Times New Roman" w:hAnsi="Times New Roman" w:cs="Times New Roman"/>
        </w:rPr>
        <w:t xml:space="preserve"> Кодекс об административных правонарушениях от 30.12.2001 // Официальный сайт компании «Консультант Плюс» - http://www.consultant.ru/popular/koap/13_9.html#p2036</w:t>
      </w:r>
    </w:p>
  </w:footnote>
  <w:footnote w:id="103">
    <w:p w:rsidR="00A47EDF" w:rsidRPr="0005152F" w:rsidRDefault="00A47EDF" w:rsidP="0005152F">
      <w:pPr>
        <w:pStyle w:val="a8"/>
        <w:spacing w:line="240" w:lineRule="auto"/>
        <w:jc w:val="both"/>
        <w:rPr>
          <w:rFonts w:ascii="Times New Roman" w:hAnsi="Times New Roman" w:cs="Times New Roman"/>
        </w:rPr>
      </w:pPr>
      <w:r w:rsidRPr="0005152F">
        <w:rPr>
          <w:rStyle w:val="a5"/>
          <w:rFonts w:ascii="Times New Roman" w:hAnsi="Times New Roman" w:cs="Times New Roman"/>
        </w:rPr>
        <w:footnoteRef/>
      </w:r>
      <w:r w:rsidRPr="0005152F">
        <w:rPr>
          <w:rFonts w:ascii="Times New Roman" w:hAnsi="Times New Roman" w:cs="Times New Roman"/>
        </w:rPr>
        <w:t xml:space="preserve"> Уголовный кодекс Российской федерации от 13.06.1996 Глава 26. // Официальный сайт компании «Консультант Плюс» - http://www.consultant.ru/popular/ukrf/10_36.html#p4533</w:t>
      </w:r>
    </w:p>
  </w:footnote>
  <w:footnote w:id="104">
    <w:p w:rsidR="00A47EDF" w:rsidRPr="005922F5" w:rsidRDefault="00A47EDF" w:rsidP="005922F5">
      <w:pPr>
        <w:pStyle w:val="a8"/>
        <w:spacing w:line="240" w:lineRule="auto"/>
        <w:jc w:val="both"/>
        <w:rPr>
          <w:rFonts w:ascii="Times New Roman" w:hAnsi="Times New Roman" w:cs="Times New Roman"/>
        </w:rPr>
      </w:pPr>
      <w:r w:rsidRPr="005922F5">
        <w:rPr>
          <w:rStyle w:val="a5"/>
          <w:rFonts w:ascii="Times New Roman" w:hAnsi="Times New Roman" w:cs="Times New Roman"/>
        </w:rPr>
        <w:footnoteRef/>
      </w:r>
      <w:r w:rsidRPr="005922F5">
        <w:rPr>
          <w:rFonts w:ascii="Times New Roman" w:hAnsi="Times New Roman" w:cs="Times New Roman"/>
        </w:rPr>
        <w:t xml:space="preserve"> </w:t>
      </w:r>
      <w:r w:rsidRPr="005922F5">
        <w:rPr>
          <w:rFonts w:ascii="Times New Roman" w:hAnsi="Times New Roman" w:cs="Times New Roman"/>
          <w:bCs/>
          <w:shd w:val="clear" w:color="auto" w:fill="FFFFFF"/>
        </w:rPr>
        <w:t xml:space="preserve">По требованию прокуратуры Салехарда предприятиями ТЭКа устранены нарушения экологического законодательства. </w:t>
      </w:r>
      <w:r w:rsidRPr="005922F5">
        <w:rPr>
          <w:rFonts w:ascii="Times New Roman" w:hAnsi="Times New Roman" w:cs="Times New Roman"/>
          <w:shd w:val="clear" w:color="auto" w:fill="FFFFFF"/>
        </w:rPr>
        <w:t>27 Ноября 2012</w:t>
      </w:r>
      <w:r w:rsidRPr="005922F5">
        <w:rPr>
          <w:rFonts w:ascii="Times New Roman" w:hAnsi="Times New Roman" w:cs="Times New Roman"/>
        </w:rPr>
        <w:t xml:space="preserve"> // Сайт информационного агентства Тюмень </w:t>
      </w:r>
      <w:r w:rsidRPr="005922F5">
        <w:rPr>
          <w:rFonts w:ascii="Times New Roman" w:hAnsi="Times New Roman" w:cs="Times New Roman"/>
          <w:lang w:val="en-US"/>
        </w:rPr>
        <w:t>PRO</w:t>
      </w:r>
      <w:r w:rsidRPr="005922F5">
        <w:rPr>
          <w:rFonts w:ascii="Times New Roman" w:hAnsi="Times New Roman" w:cs="Times New Roman"/>
        </w:rPr>
        <w:t xml:space="preserve"> - http://www.tumenpro.ru/2012/11/27/po-trebovaniyu-prokuratury-salexarda-predpriyatiyami-teka-ustraneny-narusheniya-ekologicheskogo-zakonodatelstva/</w:t>
      </w:r>
    </w:p>
  </w:footnote>
  <w:footnote w:id="105">
    <w:p w:rsidR="00A47EDF" w:rsidRPr="005922F5" w:rsidRDefault="00A47EDF" w:rsidP="005922F5">
      <w:pPr>
        <w:pStyle w:val="a8"/>
        <w:spacing w:line="240" w:lineRule="auto"/>
        <w:jc w:val="both"/>
        <w:rPr>
          <w:rFonts w:ascii="Times New Roman" w:hAnsi="Times New Roman" w:cs="Times New Roman"/>
        </w:rPr>
      </w:pPr>
      <w:r w:rsidRPr="005922F5">
        <w:rPr>
          <w:rStyle w:val="a5"/>
          <w:rFonts w:ascii="Times New Roman" w:hAnsi="Times New Roman" w:cs="Times New Roman"/>
        </w:rPr>
        <w:footnoteRef/>
      </w:r>
      <w:r w:rsidRPr="005922F5">
        <w:rPr>
          <w:rFonts w:ascii="Times New Roman" w:hAnsi="Times New Roman" w:cs="Times New Roman"/>
        </w:rPr>
        <w:t xml:space="preserve"> </w:t>
      </w:r>
      <w:r w:rsidRPr="005922F5">
        <w:rPr>
          <w:rFonts w:ascii="Times New Roman" w:hAnsi="Times New Roman" w:cs="Times New Roman"/>
          <w:shd w:val="clear" w:color="auto" w:fill="FFFFFF"/>
        </w:rPr>
        <w:t>Арбитраж взыскал с «дочки» «Роснефти» в ХМАО 400 </w:t>
      </w:r>
      <w:proofErr w:type="spellStart"/>
      <w:proofErr w:type="gramStart"/>
      <w:r w:rsidRPr="005922F5">
        <w:rPr>
          <w:rFonts w:ascii="Times New Roman" w:hAnsi="Times New Roman" w:cs="Times New Roman"/>
          <w:shd w:val="clear" w:color="auto" w:fill="FFFFFF"/>
        </w:rPr>
        <w:t>млн</w:t>
      </w:r>
      <w:proofErr w:type="spellEnd"/>
      <w:proofErr w:type="gramEnd"/>
      <w:r w:rsidRPr="005922F5">
        <w:rPr>
          <w:rFonts w:ascii="Times New Roman" w:hAnsi="Times New Roman" w:cs="Times New Roman"/>
          <w:shd w:val="clear" w:color="auto" w:fill="FFFFFF"/>
        </w:rPr>
        <w:t xml:space="preserve"> руб. за экологический ущерб. 18.01.2013. // Сайт журнала Ведомости - </w:t>
      </w:r>
      <w:r w:rsidRPr="005922F5">
        <w:rPr>
          <w:rFonts w:ascii="Times New Roman" w:hAnsi="Times New Roman" w:cs="Times New Roman"/>
        </w:rPr>
        <w:br/>
        <w:t>http://www.vedomosti.ru/companies/news/8125511/arbitrazh_vzyskal_s_dochki_rosnefti_v_hmao_400_mln_rub_za</w:t>
      </w:r>
    </w:p>
  </w:footnote>
  <w:footnote w:id="106">
    <w:p w:rsidR="00A47EDF" w:rsidRPr="005922F5" w:rsidRDefault="00A47EDF" w:rsidP="005922F5">
      <w:pPr>
        <w:pStyle w:val="a8"/>
        <w:spacing w:line="240" w:lineRule="auto"/>
        <w:jc w:val="both"/>
        <w:rPr>
          <w:rFonts w:ascii="Times New Roman" w:hAnsi="Times New Roman" w:cs="Times New Roman"/>
        </w:rPr>
      </w:pPr>
      <w:r w:rsidRPr="005922F5">
        <w:rPr>
          <w:rStyle w:val="a5"/>
          <w:rFonts w:ascii="Times New Roman" w:hAnsi="Times New Roman" w:cs="Times New Roman"/>
        </w:rPr>
        <w:footnoteRef/>
      </w:r>
      <w:r w:rsidRPr="005922F5">
        <w:rPr>
          <w:rFonts w:ascii="Times New Roman" w:hAnsi="Times New Roman" w:cs="Times New Roman"/>
        </w:rPr>
        <w:t xml:space="preserve"> Московский городской суд. Определение </w:t>
      </w:r>
      <w:r w:rsidRPr="005922F5">
        <w:rPr>
          <w:rFonts w:ascii="Times New Roman" w:eastAsia="Times New Roman" w:hAnsi="Times New Roman" w:cs="Times New Roman"/>
          <w:bCs/>
          <w:lang w:eastAsia="ru-RU"/>
        </w:rPr>
        <w:t xml:space="preserve">от 22 июня 2010 г. по делу N 33-18218 // Официальный сайт компании «Консультант Плюс» - </w:t>
      </w:r>
      <w:r w:rsidRPr="005922F5">
        <w:rPr>
          <w:rFonts w:ascii="Times New Roman" w:hAnsi="Times New Roman" w:cs="Times New Roman"/>
        </w:rPr>
        <w:t>http://base.consultant.ru/cons/cgi/online.cgi?req=doc;base=SOJ;n=21842</w:t>
      </w:r>
    </w:p>
  </w:footnote>
  <w:footnote w:id="107">
    <w:p w:rsidR="00A47EDF" w:rsidRDefault="00A47EDF" w:rsidP="005922F5">
      <w:pPr>
        <w:pStyle w:val="a8"/>
        <w:spacing w:line="240" w:lineRule="auto"/>
        <w:jc w:val="both"/>
      </w:pPr>
      <w:r w:rsidRPr="005922F5">
        <w:rPr>
          <w:rStyle w:val="a5"/>
          <w:rFonts w:ascii="Times New Roman" w:hAnsi="Times New Roman" w:cs="Times New Roman"/>
        </w:rPr>
        <w:footnoteRef/>
      </w:r>
      <w:r w:rsidRPr="005922F5">
        <w:rPr>
          <w:rFonts w:ascii="Times New Roman" w:hAnsi="Times New Roman" w:cs="Times New Roman"/>
        </w:rPr>
        <w:t xml:space="preserve"> </w:t>
      </w:r>
      <w:r w:rsidRPr="005922F5">
        <w:rPr>
          <w:rFonts w:ascii="Times New Roman" w:eastAsia="Times New Roman" w:hAnsi="Times New Roman" w:cs="Times New Roman"/>
          <w:kern w:val="36"/>
          <w:lang w:eastAsia="ru-RU"/>
        </w:rPr>
        <w:t xml:space="preserve">Трудовой кодекс РФ (ТК РФ) от 30.12.2001 N 197-ФЗ. </w:t>
      </w:r>
      <w:r w:rsidRPr="005922F5">
        <w:rPr>
          <w:rFonts w:ascii="Times New Roman" w:hAnsi="Times New Roman" w:cs="Times New Roman"/>
          <w:shd w:val="clear" w:color="auto" w:fill="FFFFFF"/>
        </w:rPr>
        <w:t xml:space="preserve">Глава 62. </w:t>
      </w:r>
      <w:bookmarkStart w:id="1" w:name="p7179"/>
      <w:bookmarkStart w:id="2" w:name="p7180"/>
      <w:bookmarkEnd w:id="1"/>
      <w:bookmarkEnd w:id="2"/>
      <w:r w:rsidRPr="005922F5">
        <w:rPr>
          <w:rFonts w:ascii="Times New Roman" w:hAnsi="Times New Roman" w:cs="Times New Roman"/>
          <w:shd w:val="clear" w:color="auto" w:fill="FFFFFF"/>
        </w:rPr>
        <w:t>Статья 419</w:t>
      </w:r>
      <w:r w:rsidRPr="005922F5">
        <w:rPr>
          <w:rFonts w:ascii="Times New Roman" w:eastAsia="Times New Roman" w:hAnsi="Times New Roman" w:cs="Times New Roman"/>
          <w:bCs/>
          <w:lang w:eastAsia="ru-RU"/>
        </w:rPr>
        <w:t xml:space="preserve"> // Официальный сайт компании «Консультант Плюс» -</w:t>
      </w:r>
      <w:r w:rsidRPr="005922F5">
        <w:rPr>
          <w:rFonts w:ascii="Times New Roman" w:hAnsi="Times New Roman" w:cs="Times New Roman"/>
        </w:rPr>
        <w:t>http://www.consultant.ru/popular/tkrf/14_81.html#p7178</w:t>
      </w:r>
    </w:p>
  </w:footnote>
  <w:footnote w:id="108">
    <w:p w:rsidR="00A47EDF" w:rsidRDefault="00A47EDF">
      <w:pPr>
        <w:pStyle w:val="a8"/>
      </w:pPr>
      <w:r>
        <w:rPr>
          <w:rStyle w:val="a5"/>
        </w:rPr>
        <w:footnoteRef/>
      </w:r>
      <w:r>
        <w:t xml:space="preserve"> </w:t>
      </w:r>
      <w:r w:rsidRPr="008338F1">
        <w:rPr>
          <w:rFonts w:ascii="Times New Roman" w:hAnsi="Times New Roman" w:cs="Times New Roman"/>
        </w:rPr>
        <w:t>Кодекс об административных правонарушениях от 30.12.2001 // Официальный сайт компании «Консультант Плюс» - http://www.consultant.ru/popular/koap/13_9.html#p2036</w:t>
      </w:r>
    </w:p>
  </w:footnote>
  <w:footnote w:id="109">
    <w:p w:rsidR="00A47EDF" w:rsidRPr="0005152F" w:rsidRDefault="00A47EDF">
      <w:pPr>
        <w:pStyle w:val="a8"/>
        <w:rPr>
          <w:rFonts w:ascii="Times New Roman" w:hAnsi="Times New Roman" w:cs="Times New Roman"/>
        </w:rPr>
      </w:pPr>
      <w:r w:rsidRPr="0005152F">
        <w:rPr>
          <w:rStyle w:val="a5"/>
          <w:rFonts w:ascii="Times New Roman" w:hAnsi="Times New Roman" w:cs="Times New Roman"/>
        </w:rPr>
        <w:footnoteRef/>
      </w:r>
      <w:r w:rsidRPr="0005152F">
        <w:rPr>
          <w:rFonts w:ascii="Times New Roman" w:hAnsi="Times New Roman" w:cs="Times New Roman"/>
        </w:rPr>
        <w:t xml:space="preserve"> Уголовный кодекс Российской федерации от 13.06.1996 Глава 19. // Официальный сайт компании «Консультант Плюс» - http://www.consultant.ru/popular/ukrf/10_27.html#p1886</w:t>
      </w:r>
    </w:p>
  </w:footnote>
  <w:footnote w:id="110">
    <w:p w:rsidR="00A47EDF" w:rsidRPr="005922F5" w:rsidRDefault="00A47EDF" w:rsidP="005922F5">
      <w:pPr>
        <w:pStyle w:val="a8"/>
        <w:jc w:val="both"/>
        <w:rPr>
          <w:rFonts w:ascii="Times New Roman" w:hAnsi="Times New Roman" w:cs="Times New Roman"/>
        </w:rPr>
      </w:pPr>
      <w:r w:rsidRPr="005922F5">
        <w:rPr>
          <w:rStyle w:val="a5"/>
          <w:rFonts w:ascii="Times New Roman" w:hAnsi="Times New Roman" w:cs="Times New Roman"/>
        </w:rPr>
        <w:footnoteRef/>
      </w:r>
      <w:r w:rsidRPr="005922F5">
        <w:rPr>
          <w:rFonts w:ascii="Times New Roman" w:hAnsi="Times New Roman" w:cs="Times New Roman"/>
        </w:rPr>
        <w:t xml:space="preserve"> Для целей анализа расчеты дневной выручки были получены делением годового объема выручки за 365 дней – см. приложение 3.2.2.</w:t>
      </w:r>
    </w:p>
  </w:footnote>
  <w:footnote w:id="111">
    <w:p w:rsidR="00A47EDF" w:rsidRPr="00E362A7" w:rsidRDefault="00A47EDF" w:rsidP="00E362A7">
      <w:pPr>
        <w:pStyle w:val="a8"/>
        <w:spacing w:line="240" w:lineRule="auto"/>
        <w:jc w:val="both"/>
        <w:rPr>
          <w:rFonts w:ascii="Times New Roman" w:hAnsi="Times New Roman" w:cs="Times New Roman"/>
        </w:rPr>
      </w:pPr>
      <w:r w:rsidRPr="00E362A7">
        <w:rPr>
          <w:rStyle w:val="a5"/>
          <w:rFonts w:ascii="Times New Roman" w:hAnsi="Times New Roman" w:cs="Times New Roman"/>
        </w:rPr>
        <w:footnoteRef/>
      </w:r>
      <w:r w:rsidRPr="00E362A7">
        <w:rPr>
          <w:rStyle w:val="a5"/>
          <w:rFonts w:ascii="Times New Roman" w:hAnsi="Times New Roman" w:cs="Times New Roman"/>
        </w:rPr>
        <w:tab/>
      </w:r>
      <w:r w:rsidRPr="00E362A7">
        <w:rPr>
          <w:rFonts w:ascii="Times New Roman" w:hAnsi="Times New Roman" w:cs="Times New Roman"/>
        </w:rPr>
        <w:t xml:space="preserve"> </w:t>
      </w:r>
      <w:r w:rsidRPr="00E362A7">
        <w:rPr>
          <w:rFonts w:ascii="Times New Roman" w:hAnsi="Times New Roman" w:cs="Times New Roman"/>
          <w:color w:val="222222"/>
          <w:shd w:val="clear" w:color="auto" w:fill="FFFFFF"/>
        </w:rPr>
        <w:t xml:space="preserve">Термин, указывающий на наиболее влияющие наблюдения на регрессионную модель. Влияющие наблюдение нам нужны как заслуживающие отдельного анализа, так как они могут сильно исказить модель своей возможной </w:t>
      </w:r>
      <w:proofErr w:type="spellStart"/>
      <w:r w:rsidRPr="00E362A7">
        <w:rPr>
          <w:rFonts w:ascii="Times New Roman" w:hAnsi="Times New Roman" w:cs="Times New Roman"/>
          <w:color w:val="222222"/>
          <w:shd w:val="clear" w:color="auto" w:fill="FFFFFF"/>
        </w:rPr>
        <w:t>нетипичностью</w:t>
      </w:r>
      <w:proofErr w:type="spellEnd"/>
      <w:r w:rsidRPr="00E362A7">
        <w:rPr>
          <w:rFonts w:ascii="Times New Roman" w:hAnsi="Times New Roman" w:cs="Times New Roman"/>
          <w:color w:val="222222"/>
          <w:shd w:val="clear" w:color="auto" w:fill="FFFFFF"/>
        </w:rPr>
        <w:t xml:space="preserve">. Влияющие наблюдения – это наблюдения, которые имеют </w:t>
      </w:r>
      <w:proofErr w:type="gramStart"/>
      <w:r w:rsidRPr="00E362A7">
        <w:rPr>
          <w:rFonts w:ascii="Times New Roman" w:hAnsi="Times New Roman" w:cs="Times New Roman"/>
          <w:color w:val="222222"/>
          <w:shd w:val="clear" w:color="auto" w:fill="FFFFFF"/>
        </w:rPr>
        <w:t>высокий</w:t>
      </w:r>
      <w:proofErr w:type="gramEnd"/>
      <w:r w:rsidRPr="00E362A7">
        <w:rPr>
          <w:rFonts w:ascii="Times New Roman" w:hAnsi="Times New Roman" w:cs="Times New Roman"/>
          <w:color w:val="222222"/>
          <w:shd w:val="clear" w:color="auto" w:fill="FFFFFF"/>
        </w:rPr>
        <w:t xml:space="preserve"> </w:t>
      </w:r>
      <w:proofErr w:type="spellStart"/>
      <w:r w:rsidRPr="00E362A7">
        <w:rPr>
          <w:rFonts w:ascii="Times New Roman" w:hAnsi="Times New Roman" w:cs="Times New Roman"/>
          <w:color w:val="222222"/>
          <w:shd w:val="clear" w:color="auto" w:fill="FFFFFF"/>
        </w:rPr>
        <w:t>левердж</w:t>
      </w:r>
      <w:proofErr w:type="spellEnd"/>
      <w:r w:rsidRPr="00E362A7">
        <w:rPr>
          <w:rFonts w:ascii="Times New Roman" w:hAnsi="Times New Roman" w:cs="Times New Roman"/>
          <w:color w:val="222222"/>
          <w:shd w:val="clear" w:color="auto" w:fill="FFFFFF"/>
        </w:rPr>
        <w:t xml:space="preserve"> </w:t>
      </w:r>
      <w:proofErr w:type="spellStart"/>
      <w:r w:rsidRPr="00E362A7">
        <w:rPr>
          <w:rFonts w:ascii="Times New Roman" w:hAnsi="Times New Roman" w:cs="Times New Roman"/>
          <w:color w:val="222222"/>
          <w:shd w:val="clear" w:color="auto" w:fill="FFFFFF"/>
        </w:rPr>
        <w:t>поинтс</w:t>
      </w:r>
      <w:proofErr w:type="spellEnd"/>
      <w:r w:rsidRPr="00E362A7">
        <w:rPr>
          <w:rFonts w:ascii="Times New Roman" w:hAnsi="Times New Roman" w:cs="Times New Roman"/>
          <w:color w:val="222222"/>
          <w:shd w:val="clear" w:color="auto" w:fill="FFFFFF"/>
        </w:rPr>
        <w:t>.</w:t>
      </w:r>
    </w:p>
  </w:footnote>
  <w:footnote w:id="112">
    <w:p w:rsidR="00A47EDF" w:rsidRDefault="00A47EDF" w:rsidP="00F47DDE">
      <w:pPr>
        <w:pStyle w:val="a8"/>
        <w:jc w:val="both"/>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Международный стандарт </w:t>
      </w:r>
      <w:r>
        <w:rPr>
          <w:rFonts w:ascii="Times New Roman" w:hAnsi="Times New Roman" w:cs="Times New Roman"/>
          <w:lang w:val="en-US"/>
        </w:rPr>
        <w:t>ISO</w:t>
      </w:r>
      <w:r>
        <w:rPr>
          <w:rFonts w:ascii="Times New Roman" w:hAnsi="Times New Roman" w:cs="Times New Roman"/>
        </w:rPr>
        <w:t xml:space="preserve"> 26000 «Руководство по социальной ответственности»</w:t>
      </w:r>
    </w:p>
  </w:footnote>
  <w:footnote w:id="113">
    <w:p w:rsidR="00A47EDF" w:rsidRDefault="00A47EDF" w:rsidP="00F47DDE">
      <w:pPr>
        <w:pStyle w:val="a8"/>
        <w:jc w:val="both"/>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Международный стандарт </w:t>
      </w:r>
      <w:r>
        <w:rPr>
          <w:rFonts w:ascii="Times New Roman" w:hAnsi="Times New Roman" w:cs="Times New Roman"/>
          <w:lang w:val="en-US"/>
        </w:rPr>
        <w:t>ISO</w:t>
      </w:r>
      <w:r>
        <w:rPr>
          <w:rFonts w:ascii="Times New Roman" w:hAnsi="Times New Roman" w:cs="Times New Roman"/>
        </w:rPr>
        <w:t xml:space="preserve"> 26000 «Руководство по социальной ответственности»</w:t>
      </w:r>
    </w:p>
  </w:footnote>
  <w:footnote w:id="114">
    <w:p w:rsidR="00A47EDF" w:rsidRDefault="00A47EDF" w:rsidP="00F47DDE">
      <w:pPr>
        <w:pStyle w:val="a8"/>
        <w:jc w:val="both"/>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Международный стандарт </w:t>
      </w:r>
      <w:r>
        <w:rPr>
          <w:rFonts w:ascii="Times New Roman" w:hAnsi="Times New Roman" w:cs="Times New Roman"/>
          <w:lang w:val="en-US"/>
        </w:rPr>
        <w:t>ISO</w:t>
      </w:r>
      <w:r>
        <w:rPr>
          <w:rFonts w:ascii="Times New Roman" w:hAnsi="Times New Roman" w:cs="Times New Roman"/>
        </w:rPr>
        <w:t xml:space="preserve"> 26000 «Руководство по социальной ответственности»</w:t>
      </w:r>
    </w:p>
  </w:footnote>
  <w:footnote w:id="115">
    <w:p w:rsidR="00A47EDF" w:rsidRDefault="00A47EDF" w:rsidP="00F47DDE">
      <w:pPr>
        <w:pStyle w:val="a8"/>
        <w:jc w:val="both"/>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Международный стандарт </w:t>
      </w:r>
      <w:r>
        <w:rPr>
          <w:rFonts w:ascii="Times New Roman" w:hAnsi="Times New Roman" w:cs="Times New Roman"/>
          <w:lang w:val="en-US"/>
        </w:rPr>
        <w:t>ISO</w:t>
      </w:r>
      <w:r>
        <w:rPr>
          <w:rFonts w:ascii="Times New Roman" w:hAnsi="Times New Roman" w:cs="Times New Roman"/>
        </w:rPr>
        <w:t xml:space="preserve"> 26000 «Руководство по социальной ответственности»</w:t>
      </w:r>
    </w:p>
  </w:footnote>
  <w:footnote w:id="116">
    <w:p w:rsidR="00A47EDF" w:rsidRDefault="00A47EDF" w:rsidP="00F47DDE">
      <w:pPr>
        <w:pStyle w:val="a8"/>
        <w:jc w:val="both"/>
        <w:rPr>
          <w:rFonts w:ascii="Times New Roman" w:hAnsi="Times New Roman" w:cs="Times New Roman"/>
          <w:lang w:val="en-US"/>
        </w:rPr>
      </w:pPr>
      <w:r>
        <w:rPr>
          <w:rStyle w:val="a5"/>
          <w:rFonts w:ascii="Times New Roman" w:hAnsi="Times New Roman" w:cs="Times New Roman"/>
        </w:rPr>
        <w:footnoteRef/>
      </w:r>
      <w:r>
        <w:rPr>
          <w:rFonts w:ascii="Times New Roman" w:hAnsi="Times New Roman" w:cs="Times New Roman"/>
          <w:lang w:val="en-US"/>
        </w:rPr>
        <w:t xml:space="preserve"> </w:t>
      </w:r>
      <w:r>
        <w:rPr>
          <w:rFonts w:ascii="Times New Roman" w:hAnsi="Times New Roman" w:cs="Times New Roman"/>
          <w:bCs/>
          <w:lang w:val="en-US"/>
        </w:rPr>
        <w:t xml:space="preserve">US </w:t>
      </w:r>
      <w:bookmarkStart w:id="4" w:name="__DdeLink__119_1976891123"/>
      <w:r>
        <w:rPr>
          <w:rFonts w:ascii="Times New Roman" w:hAnsi="Times New Roman" w:cs="Times New Roman"/>
          <w:bCs/>
          <w:lang w:val="en-US"/>
        </w:rPr>
        <w:t>Civilian Research and Development Foundation</w:t>
      </w:r>
      <w:bookmarkEnd w:id="4"/>
      <w:r>
        <w:rPr>
          <w:rFonts w:ascii="Times New Roman" w:hAnsi="Times New Roman" w:cs="Times New Roman"/>
          <w:bCs/>
          <w:lang w:val="en-US"/>
        </w:rPr>
        <w:t xml:space="preserve"> </w:t>
      </w:r>
      <w:proofErr w:type="gramStart"/>
      <w:r>
        <w:rPr>
          <w:rFonts w:ascii="Times New Roman" w:hAnsi="Times New Roman" w:cs="Times New Roman"/>
          <w:bCs/>
          <w:lang w:val="en-US"/>
        </w:rPr>
        <w:t xml:space="preserve">- </w:t>
      </w:r>
      <w:r>
        <w:rPr>
          <w:lang w:val="en-US"/>
        </w:rPr>
        <w:t xml:space="preserve"> </w:t>
      </w:r>
      <w:r>
        <w:rPr>
          <w:rFonts w:ascii="Times New Roman" w:hAnsi="Times New Roman" w:cs="Times New Roman"/>
          <w:bCs/>
          <w:lang w:val="en-US" w:eastAsia="ru-RU" w:bidi="ru-RU"/>
        </w:rPr>
        <w:t>http</w:t>
      </w:r>
      <w:proofErr w:type="gramEnd"/>
      <w:r>
        <w:rPr>
          <w:rFonts w:ascii="Times New Roman" w:hAnsi="Times New Roman" w:cs="Times New Roman"/>
          <w:bCs/>
          <w:lang w:val="en-US" w:eastAsia="ru-RU" w:bidi="ru-RU"/>
        </w:rPr>
        <w:t>://www. crdf.ru/focus/stakeholders.html</w:t>
      </w:r>
      <w:r>
        <w:rPr>
          <w:rFonts w:ascii="Times New Roman" w:hAnsi="Times New Roman" w:cs="Times New Roman"/>
          <w:bCs/>
          <w:lang w:val="en-US"/>
        </w:rPr>
        <w:t xml:space="preserve"> </w:t>
      </w:r>
    </w:p>
  </w:footnote>
  <w:footnote w:id="117">
    <w:p w:rsidR="00A47EDF" w:rsidRDefault="00A47EDF" w:rsidP="00F47DDE">
      <w:pPr>
        <w:pStyle w:val="a8"/>
        <w:jc w:val="both"/>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Международный стандарт </w:t>
      </w:r>
      <w:r>
        <w:rPr>
          <w:rFonts w:ascii="Times New Roman" w:hAnsi="Times New Roman" w:cs="Times New Roman"/>
          <w:lang w:val="en-US"/>
        </w:rPr>
        <w:t>ISO</w:t>
      </w:r>
      <w:r>
        <w:rPr>
          <w:rFonts w:ascii="Times New Roman" w:hAnsi="Times New Roman" w:cs="Times New Roman"/>
        </w:rPr>
        <w:t xml:space="preserve"> 26000 «Руководство по социальной ответственности»</w:t>
      </w:r>
    </w:p>
  </w:footnote>
  <w:footnote w:id="118">
    <w:p w:rsidR="00A47EDF" w:rsidRDefault="00A47EDF" w:rsidP="00F47DDE">
      <w:pPr>
        <w:pStyle w:val="a8"/>
        <w:jc w:val="both"/>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Сайт Мир Нефти, созданный при поддержке ОАО «НК «Роснефть» - http://www.mirnefti.ru/index.php?id=255</w:t>
      </w:r>
    </w:p>
  </w:footnote>
  <w:footnote w:id="119">
    <w:p w:rsidR="00A47EDF" w:rsidRDefault="00A47EDF" w:rsidP="00F47DDE">
      <w:pPr>
        <w:pStyle w:val="a8"/>
        <w:jc w:val="both"/>
        <w:rPr>
          <w:rFonts w:asciiTheme="minorHAnsi" w:hAnsiTheme="minorHAnsi" w:cstheme="minorBidi"/>
        </w:rPr>
      </w:pPr>
      <w:r>
        <w:rPr>
          <w:rStyle w:val="a5"/>
          <w:rFonts w:ascii="Times New Roman" w:hAnsi="Times New Roman" w:cs="Times New Roman"/>
        </w:rPr>
        <w:footnoteRef/>
      </w:r>
      <w:r>
        <w:rPr>
          <w:rFonts w:ascii="Times New Roman" w:hAnsi="Times New Roman" w:cs="Times New Roman"/>
        </w:rPr>
        <w:t xml:space="preserve"> Сайт ООО «</w:t>
      </w:r>
      <w:proofErr w:type="spellStart"/>
      <w:r>
        <w:rPr>
          <w:rFonts w:ascii="Times New Roman" w:hAnsi="Times New Roman" w:cs="Times New Roman"/>
        </w:rPr>
        <w:t>МорТрансБункер</w:t>
      </w:r>
      <w:proofErr w:type="spellEnd"/>
      <w:r>
        <w:rPr>
          <w:rFonts w:ascii="Times New Roman" w:hAnsi="Times New Roman" w:cs="Times New Roman"/>
        </w:rPr>
        <w:t>» - http://mortransbunker.com/ecology_lw.htm</w:t>
      </w:r>
    </w:p>
  </w:footnote>
  <w:footnote w:id="120">
    <w:p w:rsidR="00A47EDF" w:rsidRDefault="00A47EDF" w:rsidP="00F47DDE">
      <w:pPr>
        <w:pStyle w:val="a8"/>
        <w:rPr>
          <w:rFonts w:ascii="Times New Roman" w:hAnsi="Times New Roman" w:cs="Times New Roman"/>
          <w:lang w:val="en-US"/>
        </w:rPr>
      </w:pPr>
      <w:r>
        <w:rPr>
          <w:rStyle w:val="a5"/>
          <w:rFonts w:ascii="Times New Roman" w:hAnsi="Times New Roman" w:cs="Times New Roman"/>
        </w:rPr>
        <w:footnoteRef/>
      </w:r>
      <w:r>
        <w:rPr>
          <w:rFonts w:ascii="Times New Roman" w:hAnsi="Times New Roman" w:cs="Times New Roman"/>
          <w:lang w:val="en-US"/>
        </w:rPr>
        <w:t xml:space="preserve"> </w:t>
      </w:r>
      <w:proofErr w:type="gramStart"/>
      <w:r>
        <w:rPr>
          <w:rFonts w:ascii="Times New Roman" w:hAnsi="Times New Roman" w:cs="Times New Roman"/>
          <w:lang w:val="en-US"/>
        </w:rPr>
        <w:t>UN Global Compact Act.</w:t>
      </w:r>
      <w:proofErr w:type="gramEnd"/>
      <w:r>
        <w:rPr>
          <w:rFonts w:ascii="Times New Roman" w:hAnsi="Times New Roman" w:cs="Times New Roman"/>
          <w:lang w:val="en-US"/>
        </w:rPr>
        <w:t xml:space="preserve"> 10 Principles // Official site of the UN Global Compact Office. - http://www.unglobalcompact.org/Languages/russian/ten_principles.html</w:t>
      </w:r>
    </w:p>
  </w:footnote>
  <w:footnote w:id="121">
    <w:p w:rsidR="00A47EDF" w:rsidRPr="00B16B2C" w:rsidRDefault="00A47EDF" w:rsidP="00B16B2C">
      <w:pPr>
        <w:pStyle w:val="a8"/>
        <w:spacing w:line="240" w:lineRule="auto"/>
        <w:jc w:val="both"/>
        <w:rPr>
          <w:rFonts w:ascii="Times New Roman" w:hAnsi="Times New Roman" w:cs="Times New Roman"/>
        </w:rPr>
      </w:pPr>
      <w:r w:rsidRPr="00B16B2C">
        <w:rPr>
          <w:rStyle w:val="a5"/>
          <w:rFonts w:ascii="Times New Roman" w:hAnsi="Times New Roman" w:cs="Times New Roman"/>
        </w:rPr>
        <w:footnoteRef/>
      </w:r>
      <w:r w:rsidRPr="00B16B2C">
        <w:rPr>
          <w:rFonts w:ascii="Times New Roman" w:hAnsi="Times New Roman" w:cs="Times New Roman"/>
        </w:rPr>
        <w:t xml:space="preserve"> Данные для приложения 3.2.4.-3.2.12. взяты из ежегодных социальных отчетов компаний:</w:t>
      </w:r>
    </w:p>
    <w:p w:rsidR="00A47EDF" w:rsidRPr="00B16B2C" w:rsidRDefault="00A47EDF" w:rsidP="00B16B2C">
      <w:pPr>
        <w:pStyle w:val="a8"/>
        <w:spacing w:line="240" w:lineRule="auto"/>
        <w:jc w:val="both"/>
        <w:rPr>
          <w:rFonts w:ascii="Times New Roman" w:hAnsi="Times New Roman" w:cs="Times New Roman"/>
        </w:rPr>
      </w:pPr>
      <w:r w:rsidRPr="00B16B2C">
        <w:rPr>
          <w:rFonts w:ascii="Times New Roman" w:hAnsi="Times New Roman" w:cs="Times New Roman"/>
        </w:rPr>
        <w:t>ВР - http://www.bp.com/sectiongenericarticle800.do?categoryId=9048979&amp;contentId=7083915</w:t>
      </w:r>
    </w:p>
    <w:p w:rsidR="00A47EDF" w:rsidRPr="00B16B2C" w:rsidRDefault="00A47EDF" w:rsidP="00B16B2C">
      <w:pPr>
        <w:pStyle w:val="a8"/>
        <w:spacing w:line="240" w:lineRule="auto"/>
        <w:jc w:val="both"/>
        <w:rPr>
          <w:rFonts w:ascii="Times New Roman" w:hAnsi="Times New Roman" w:cs="Times New Roman"/>
        </w:rPr>
      </w:pPr>
      <w:proofErr w:type="spellStart"/>
      <w:r w:rsidRPr="00B16B2C">
        <w:rPr>
          <w:rFonts w:ascii="Times New Roman" w:hAnsi="Times New Roman" w:cs="Times New Roman"/>
        </w:rPr>
        <w:t>Лукойл</w:t>
      </w:r>
      <w:proofErr w:type="spellEnd"/>
      <w:r w:rsidRPr="00B16B2C">
        <w:rPr>
          <w:rFonts w:ascii="Times New Roman" w:hAnsi="Times New Roman" w:cs="Times New Roman"/>
        </w:rPr>
        <w:t xml:space="preserve"> - http://www.lukoil.ru/static_6_5id_2131_.html</w:t>
      </w:r>
    </w:p>
    <w:p w:rsidR="00A47EDF" w:rsidRPr="00B16B2C" w:rsidRDefault="00A47EDF" w:rsidP="00B16B2C">
      <w:pPr>
        <w:pStyle w:val="a8"/>
        <w:spacing w:line="240" w:lineRule="auto"/>
        <w:jc w:val="both"/>
        <w:rPr>
          <w:rFonts w:ascii="Times New Roman" w:hAnsi="Times New Roman" w:cs="Times New Roman"/>
        </w:rPr>
      </w:pPr>
      <w:proofErr w:type="spellStart"/>
      <w:r w:rsidRPr="00B16B2C">
        <w:rPr>
          <w:rFonts w:ascii="Times New Roman" w:hAnsi="Times New Roman" w:cs="Times New Roman"/>
        </w:rPr>
        <w:t>Татнефть</w:t>
      </w:r>
      <w:proofErr w:type="spellEnd"/>
      <w:r w:rsidRPr="00B16B2C">
        <w:rPr>
          <w:rFonts w:ascii="Times New Roman" w:hAnsi="Times New Roman" w:cs="Times New Roman"/>
        </w:rPr>
        <w:t xml:space="preserve"> - http://www.tatneft.ru/wps/wcm/connect/tatneft/portal_rus/sotsialnaya_politika/sotsialnaya_otchyotnost/</w:t>
      </w:r>
    </w:p>
    <w:p w:rsidR="00A47EDF" w:rsidRPr="00B16B2C" w:rsidRDefault="00A47EDF" w:rsidP="00B16B2C">
      <w:pPr>
        <w:pStyle w:val="a8"/>
        <w:spacing w:line="240" w:lineRule="auto"/>
        <w:jc w:val="both"/>
        <w:rPr>
          <w:rFonts w:ascii="Times New Roman" w:hAnsi="Times New Roman" w:cs="Times New Roman"/>
          <w:lang w:val="en-US"/>
        </w:rPr>
      </w:pPr>
      <w:r w:rsidRPr="00B16B2C">
        <w:rPr>
          <w:rFonts w:ascii="Times New Roman" w:hAnsi="Times New Roman" w:cs="Times New Roman"/>
          <w:lang w:val="en-US"/>
        </w:rPr>
        <w:t>Total - http://www.total.com/fr/analystes-csr/publications-201611.html</w:t>
      </w:r>
    </w:p>
    <w:p w:rsidR="00A47EDF" w:rsidRPr="00B16B2C" w:rsidRDefault="00A47EDF" w:rsidP="00B16B2C">
      <w:pPr>
        <w:pStyle w:val="a8"/>
        <w:spacing w:line="240" w:lineRule="auto"/>
        <w:jc w:val="both"/>
        <w:rPr>
          <w:rFonts w:ascii="Times New Roman" w:hAnsi="Times New Roman" w:cs="Times New Roman"/>
          <w:lang w:val="en-US"/>
        </w:rPr>
      </w:pPr>
      <w:r w:rsidRPr="00B16B2C">
        <w:rPr>
          <w:rFonts w:ascii="Times New Roman" w:hAnsi="Times New Roman" w:cs="Times New Roman"/>
          <w:lang w:val="en-US"/>
        </w:rPr>
        <w:t>Shell - http://reports.shell.com/sustainability-report/2011/servicepages/previous.html</w:t>
      </w:r>
    </w:p>
    <w:p w:rsidR="00A47EDF" w:rsidRPr="00B16B2C" w:rsidRDefault="00A47EDF" w:rsidP="00B16B2C">
      <w:pPr>
        <w:pStyle w:val="a8"/>
        <w:spacing w:line="240" w:lineRule="auto"/>
        <w:jc w:val="both"/>
        <w:rPr>
          <w:rFonts w:ascii="Times New Roman" w:hAnsi="Times New Roman" w:cs="Times New Roman"/>
          <w:lang w:val="en-US"/>
        </w:rPr>
      </w:pPr>
      <w:r w:rsidRPr="00B16B2C">
        <w:rPr>
          <w:rFonts w:ascii="Times New Roman" w:hAnsi="Times New Roman" w:cs="Times New Roman"/>
          <w:lang w:val="en-US"/>
        </w:rPr>
        <w:t>ENI - http://www.eni.com/en_IT/sustainability/reporting-system/report-archive/reports-archive.shtml</w:t>
      </w:r>
    </w:p>
    <w:p w:rsidR="00A47EDF" w:rsidRPr="00B16B2C" w:rsidRDefault="00A47EDF" w:rsidP="00B16B2C">
      <w:pPr>
        <w:pStyle w:val="a8"/>
        <w:spacing w:line="240" w:lineRule="auto"/>
        <w:jc w:val="both"/>
        <w:rPr>
          <w:rFonts w:ascii="Times New Roman" w:hAnsi="Times New Roman" w:cs="Times New Roman"/>
          <w:lang w:val="en-US"/>
        </w:rPr>
      </w:pPr>
      <w:r w:rsidRPr="00B16B2C">
        <w:rPr>
          <w:rFonts w:ascii="Times New Roman" w:hAnsi="Times New Roman" w:cs="Times New Roman"/>
          <w:lang w:val="en-US"/>
        </w:rPr>
        <w:t>Chevron - http://www.chevron.com/news/publications/#b3</w:t>
      </w:r>
    </w:p>
    <w:p w:rsidR="00A47EDF" w:rsidRPr="00B16B2C" w:rsidRDefault="00A47EDF" w:rsidP="00B16B2C">
      <w:pPr>
        <w:pStyle w:val="a8"/>
        <w:spacing w:line="240" w:lineRule="auto"/>
        <w:jc w:val="both"/>
        <w:rPr>
          <w:rFonts w:ascii="Times New Roman" w:hAnsi="Times New Roman" w:cs="Times New Roman"/>
          <w:lang w:val="en-US"/>
        </w:rPr>
      </w:pPr>
      <w:proofErr w:type="spellStart"/>
      <w:r w:rsidRPr="00B16B2C">
        <w:rPr>
          <w:rFonts w:ascii="Times New Roman" w:hAnsi="Times New Roman" w:cs="Times New Roman"/>
          <w:lang w:val="en-US"/>
        </w:rPr>
        <w:t>Petrobas</w:t>
      </w:r>
      <w:proofErr w:type="spellEnd"/>
      <w:r w:rsidRPr="00B16B2C">
        <w:rPr>
          <w:rFonts w:ascii="Times New Roman" w:hAnsi="Times New Roman" w:cs="Times New Roman"/>
          <w:lang w:val="en-US"/>
        </w:rPr>
        <w:t xml:space="preserve"> - http://www.investidorpetrobras.com.br/en/governance/sustainability-report/</w:t>
      </w:r>
    </w:p>
    <w:p w:rsidR="00A47EDF" w:rsidRPr="00B16B2C" w:rsidRDefault="00A47EDF" w:rsidP="00B16B2C">
      <w:pPr>
        <w:pStyle w:val="a8"/>
        <w:spacing w:line="240" w:lineRule="auto"/>
        <w:jc w:val="both"/>
        <w:rPr>
          <w:rFonts w:ascii="Times New Roman" w:hAnsi="Times New Roman" w:cs="Times New Roman"/>
          <w:lang w:val="en-US"/>
        </w:rPr>
      </w:pPr>
      <w:r w:rsidRPr="00B16B2C">
        <w:rPr>
          <w:rFonts w:ascii="Times New Roman" w:hAnsi="Times New Roman" w:cs="Times New Roman"/>
          <w:lang w:val="en-US"/>
        </w:rPr>
        <w:t>ExxonMobil - http://ir.exxonmobil.com/phoenix.zhtml?c=115024&amp;p=irol-reportsCitizenship</w:t>
      </w:r>
    </w:p>
    <w:p w:rsidR="00A47EDF" w:rsidRPr="00B16B2C" w:rsidRDefault="00A47EDF" w:rsidP="00B16B2C">
      <w:pPr>
        <w:pStyle w:val="a8"/>
        <w:spacing w:line="240" w:lineRule="auto"/>
        <w:jc w:val="both"/>
        <w:rPr>
          <w:rFonts w:ascii="Times New Roman" w:hAnsi="Times New Roman" w:cs="Times New Roman"/>
        </w:rPr>
      </w:pPr>
      <w:r w:rsidRPr="00B16B2C">
        <w:rPr>
          <w:rFonts w:ascii="Times New Roman" w:hAnsi="Times New Roman" w:cs="Times New Roman"/>
        </w:rPr>
        <w:t>Газпром - http://www.gazprom.ru/investors/reports/2011/</w:t>
      </w:r>
    </w:p>
    <w:p w:rsidR="00A47EDF" w:rsidRPr="00B16B2C" w:rsidRDefault="00A47EDF" w:rsidP="00B16B2C">
      <w:pPr>
        <w:pStyle w:val="a8"/>
        <w:spacing w:line="240" w:lineRule="auto"/>
        <w:jc w:val="both"/>
        <w:rPr>
          <w:rFonts w:ascii="Times New Roman" w:hAnsi="Times New Roman" w:cs="Times New Roman"/>
        </w:rPr>
      </w:pPr>
      <w:r w:rsidRPr="00B16B2C">
        <w:rPr>
          <w:rFonts w:ascii="Times New Roman" w:hAnsi="Times New Roman" w:cs="Times New Roman"/>
        </w:rPr>
        <w:t>Роснефть - http://www.rosneft.ru/Development/reports/</w:t>
      </w:r>
    </w:p>
    <w:p w:rsidR="00A47EDF" w:rsidRPr="00B16B2C" w:rsidRDefault="00A47EDF" w:rsidP="00B16B2C">
      <w:pPr>
        <w:pStyle w:val="a8"/>
        <w:spacing w:line="240" w:lineRule="auto"/>
        <w:jc w:val="both"/>
        <w:rPr>
          <w:lang w:val="en-US"/>
        </w:rPr>
      </w:pPr>
      <w:r w:rsidRPr="00B16B2C">
        <w:rPr>
          <w:rFonts w:ascii="Times New Roman" w:hAnsi="Times New Roman" w:cs="Times New Roman"/>
          <w:lang w:val="en-US"/>
        </w:rPr>
        <w:t>Statoil - http://www.statoil.com/en/EnvironmentSociety/Sustainability/Pages/default.aspx</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3509297"/>
      <w:docPartObj>
        <w:docPartGallery w:val="Page Numbers (Top of Page)"/>
        <w:docPartUnique/>
      </w:docPartObj>
    </w:sdtPr>
    <w:sdtEndPr>
      <w:rPr>
        <w:rFonts w:ascii="Times New Roman" w:hAnsi="Times New Roman" w:cs="Times New Roman"/>
        <w:sz w:val="24"/>
        <w:szCs w:val="24"/>
      </w:rPr>
    </w:sdtEndPr>
    <w:sdtContent>
      <w:p w:rsidR="00A47EDF" w:rsidRDefault="00A47EDF">
        <w:pPr>
          <w:pStyle w:val="af"/>
          <w:jc w:val="center"/>
        </w:pPr>
      </w:p>
      <w:p w:rsidR="00A47EDF" w:rsidRDefault="00A47EDF">
        <w:pPr>
          <w:pStyle w:val="af"/>
          <w:jc w:val="center"/>
        </w:pPr>
      </w:p>
      <w:p w:rsidR="00A47EDF" w:rsidRPr="00F47DDE" w:rsidRDefault="00A47EDF">
        <w:pPr>
          <w:pStyle w:val="af"/>
          <w:jc w:val="center"/>
          <w:rPr>
            <w:rFonts w:ascii="Times New Roman" w:hAnsi="Times New Roman" w:cs="Times New Roman"/>
            <w:sz w:val="24"/>
            <w:szCs w:val="24"/>
          </w:rPr>
        </w:pPr>
        <w:r w:rsidRPr="00F47DDE">
          <w:rPr>
            <w:rFonts w:ascii="Times New Roman" w:hAnsi="Times New Roman" w:cs="Times New Roman"/>
            <w:sz w:val="24"/>
            <w:szCs w:val="24"/>
          </w:rPr>
          <w:fldChar w:fldCharType="begin"/>
        </w:r>
        <w:r w:rsidRPr="00F47DDE">
          <w:rPr>
            <w:rFonts w:ascii="Times New Roman" w:hAnsi="Times New Roman" w:cs="Times New Roman"/>
            <w:sz w:val="24"/>
            <w:szCs w:val="24"/>
          </w:rPr>
          <w:instrText xml:space="preserve"> PAGE   \* MERGEFORMAT </w:instrText>
        </w:r>
        <w:r w:rsidRPr="00F47DDE">
          <w:rPr>
            <w:rFonts w:ascii="Times New Roman" w:hAnsi="Times New Roman" w:cs="Times New Roman"/>
            <w:sz w:val="24"/>
            <w:szCs w:val="24"/>
          </w:rPr>
          <w:fldChar w:fldCharType="separate"/>
        </w:r>
        <w:r w:rsidR="00B608D9">
          <w:rPr>
            <w:rFonts w:ascii="Times New Roman" w:hAnsi="Times New Roman" w:cs="Times New Roman"/>
            <w:noProof/>
            <w:sz w:val="24"/>
            <w:szCs w:val="24"/>
          </w:rPr>
          <w:t>2</w:t>
        </w:r>
        <w:r w:rsidRPr="00F47DDE">
          <w:rPr>
            <w:rFonts w:ascii="Times New Roman" w:hAnsi="Times New Roman" w:cs="Times New Roman"/>
            <w:sz w:val="24"/>
            <w:szCs w:val="24"/>
          </w:rPr>
          <w:fldChar w:fldCharType="end"/>
        </w:r>
      </w:p>
    </w:sdtContent>
  </w:sdt>
  <w:p w:rsidR="00A47EDF" w:rsidRDefault="00A47EDF">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EDF" w:rsidRDefault="00A47EDF" w:rsidP="000E3F62">
    <w:pPr>
      <w:pStyle w:val="af"/>
      <w:jc w:val="center"/>
      <w:rPr>
        <w:rFonts w:ascii="Times New Roman" w:hAnsi="Times New Roman" w:cs="Times New Roman"/>
        <w:sz w:val="24"/>
        <w:szCs w:val="24"/>
      </w:rPr>
    </w:pPr>
  </w:p>
  <w:p w:rsidR="00A47EDF" w:rsidRDefault="00A47EDF" w:rsidP="000E3F62">
    <w:pPr>
      <w:pStyle w:val="af"/>
      <w:jc w:val="center"/>
      <w:rPr>
        <w:rFonts w:ascii="Times New Roman" w:hAnsi="Times New Roman" w:cs="Times New Roman"/>
        <w:sz w:val="24"/>
        <w:szCs w:val="24"/>
      </w:rPr>
    </w:pPr>
  </w:p>
  <w:p w:rsidR="00A47EDF" w:rsidRDefault="00A47EDF" w:rsidP="000E3F62">
    <w:pPr>
      <w:pStyle w:val="af"/>
      <w:jc w:val="center"/>
    </w:pPr>
    <w:r w:rsidRPr="00F47DDE">
      <w:rPr>
        <w:rFonts w:ascii="Times New Roman" w:hAnsi="Times New Roman" w:cs="Times New Roman"/>
        <w:sz w:val="24"/>
        <w:szCs w:val="24"/>
      </w:rPr>
      <w:fldChar w:fldCharType="begin"/>
    </w:r>
    <w:r w:rsidRPr="00F47DDE">
      <w:rPr>
        <w:rFonts w:ascii="Times New Roman" w:hAnsi="Times New Roman" w:cs="Times New Roman"/>
        <w:sz w:val="24"/>
        <w:szCs w:val="24"/>
      </w:rPr>
      <w:instrText xml:space="preserve"> PAGE   \* MERGEFORMAT </w:instrText>
    </w:r>
    <w:r w:rsidRPr="00F47DDE">
      <w:rPr>
        <w:rFonts w:ascii="Times New Roman" w:hAnsi="Times New Roman" w:cs="Times New Roman"/>
        <w:sz w:val="24"/>
        <w:szCs w:val="24"/>
      </w:rPr>
      <w:fldChar w:fldCharType="separate"/>
    </w:r>
    <w:r w:rsidR="00C474A3">
      <w:rPr>
        <w:rFonts w:ascii="Times New Roman" w:hAnsi="Times New Roman" w:cs="Times New Roman"/>
        <w:noProof/>
        <w:sz w:val="24"/>
        <w:szCs w:val="24"/>
      </w:rPr>
      <w:t>1</w:t>
    </w:r>
    <w:r w:rsidRPr="00F47DDE">
      <w:rPr>
        <w:rFonts w:ascii="Times New Roman" w:hAnsi="Times New Roman" w:cs="Times New Roman"/>
        <w:sz w:val="24"/>
        <w:szCs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038913"/>
      <w:docPartObj>
        <w:docPartGallery w:val="Page Numbers (Top of Page)"/>
        <w:docPartUnique/>
      </w:docPartObj>
    </w:sdtPr>
    <w:sdtEndPr>
      <w:rPr>
        <w:rFonts w:ascii="Times New Roman" w:hAnsi="Times New Roman" w:cs="Times New Roman"/>
        <w:sz w:val="24"/>
      </w:rPr>
    </w:sdtEndPr>
    <w:sdtContent>
      <w:p w:rsidR="00A47EDF" w:rsidRDefault="00A47EDF">
        <w:pPr>
          <w:pStyle w:val="af"/>
          <w:jc w:val="center"/>
          <w:rPr>
            <w:lang w:val="en-US"/>
          </w:rPr>
        </w:pPr>
      </w:p>
      <w:p w:rsidR="00A47EDF" w:rsidRPr="000907BC" w:rsidRDefault="00A47EDF">
        <w:pPr>
          <w:pStyle w:val="af"/>
          <w:jc w:val="center"/>
          <w:rPr>
            <w:rFonts w:ascii="Times New Roman" w:hAnsi="Times New Roman" w:cs="Times New Roman"/>
            <w:sz w:val="24"/>
          </w:rPr>
        </w:pPr>
        <w:r w:rsidRPr="000907BC">
          <w:rPr>
            <w:rFonts w:ascii="Times New Roman" w:hAnsi="Times New Roman" w:cs="Times New Roman"/>
            <w:sz w:val="24"/>
          </w:rPr>
          <w:fldChar w:fldCharType="begin"/>
        </w:r>
        <w:r w:rsidRPr="000907BC">
          <w:rPr>
            <w:rFonts w:ascii="Times New Roman" w:hAnsi="Times New Roman" w:cs="Times New Roman"/>
            <w:sz w:val="24"/>
          </w:rPr>
          <w:instrText xml:space="preserve"> PAGE   \* MERGEFORMAT </w:instrText>
        </w:r>
        <w:r w:rsidRPr="000907BC">
          <w:rPr>
            <w:rFonts w:ascii="Times New Roman" w:hAnsi="Times New Roman" w:cs="Times New Roman"/>
            <w:sz w:val="24"/>
          </w:rPr>
          <w:fldChar w:fldCharType="separate"/>
        </w:r>
        <w:r w:rsidR="00C474A3">
          <w:rPr>
            <w:rFonts w:ascii="Times New Roman" w:hAnsi="Times New Roman" w:cs="Times New Roman"/>
            <w:noProof/>
            <w:sz w:val="24"/>
          </w:rPr>
          <w:t>112</w:t>
        </w:r>
        <w:r w:rsidRPr="000907BC">
          <w:rPr>
            <w:rFonts w:ascii="Times New Roman" w:hAnsi="Times New Roman" w:cs="Times New Roman"/>
            <w:sz w:val="24"/>
          </w:rPr>
          <w:fldChar w:fldCharType="end"/>
        </w:r>
      </w:p>
    </w:sdtContent>
  </w:sdt>
  <w:p w:rsidR="00A47EDF" w:rsidRDefault="00A47EDF">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1860"/>
    <w:multiLevelType w:val="hybridMultilevel"/>
    <w:tmpl w:val="7D8CE3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61DBD"/>
    <w:multiLevelType w:val="hybridMultilevel"/>
    <w:tmpl w:val="B82C1F0C"/>
    <w:lvl w:ilvl="0" w:tplc="1124FE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6BE6288"/>
    <w:multiLevelType w:val="hybridMultilevel"/>
    <w:tmpl w:val="7A2080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23464"/>
    <w:multiLevelType w:val="hybridMultilevel"/>
    <w:tmpl w:val="206AD1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40A82"/>
    <w:multiLevelType w:val="hybridMultilevel"/>
    <w:tmpl w:val="85A6D6F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014A75"/>
    <w:multiLevelType w:val="hybridMultilevel"/>
    <w:tmpl w:val="4842780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C391185"/>
    <w:multiLevelType w:val="hybridMultilevel"/>
    <w:tmpl w:val="1C5A1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B34E0D"/>
    <w:multiLevelType w:val="hybridMultilevel"/>
    <w:tmpl w:val="08725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736426"/>
    <w:multiLevelType w:val="hybridMultilevel"/>
    <w:tmpl w:val="A87AE02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82C7877"/>
    <w:multiLevelType w:val="hybridMultilevel"/>
    <w:tmpl w:val="6C1ABDB4"/>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0">
    <w:nsid w:val="18680736"/>
    <w:multiLevelType w:val="hybridMultilevel"/>
    <w:tmpl w:val="A734FD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9411170"/>
    <w:multiLevelType w:val="hybridMultilevel"/>
    <w:tmpl w:val="3FDEB520"/>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CA35A7C"/>
    <w:multiLevelType w:val="multilevel"/>
    <w:tmpl w:val="1860A3E6"/>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3">
    <w:nsid w:val="1E5F6A07"/>
    <w:multiLevelType w:val="hybridMultilevel"/>
    <w:tmpl w:val="C0FE5416"/>
    <w:lvl w:ilvl="0" w:tplc="04190005">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4">
    <w:nsid w:val="1F3915C3"/>
    <w:multiLevelType w:val="hybridMultilevel"/>
    <w:tmpl w:val="FC6414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043802"/>
    <w:multiLevelType w:val="hybridMultilevel"/>
    <w:tmpl w:val="A602484C"/>
    <w:lvl w:ilvl="0" w:tplc="49768C80">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333162D"/>
    <w:multiLevelType w:val="hybridMultilevel"/>
    <w:tmpl w:val="900A39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DD1F09"/>
    <w:multiLevelType w:val="hybridMultilevel"/>
    <w:tmpl w:val="927074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AE7104"/>
    <w:multiLevelType w:val="hybridMultilevel"/>
    <w:tmpl w:val="E0F6CE7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9E62900"/>
    <w:multiLevelType w:val="hybridMultilevel"/>
    <w:tmpl w:val="1C2C3ECA"/>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2C0D19C4"/>
    <w:multiLevelType w:val="hybridMultilevel"/>
    <w:tmpl w:val="5C14BE5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FC13ED8"/>
    <w:multiLevelType w:val="hybridMultilevel"/>
    <w:tmpl w:val="425E9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EE6A4B"/>
    <w:multiLevelType w:val="hybridMultilevel"/>
    <w:tmpl w:val="3F86849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5B76025"/>
    <w:multiLevelType w:val="multilevel"/>
    <w:tmpl w:val="7F0C84F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4">
    <w:nsid w:val="35CD3B69"/>
    <w:multiLevelType w:val="hybridMultilevel"/>
    <w:tmpl w:val="D690D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A4F1D5F"/>
    <w:multiLevelType w:val="hybridMultilevel"/>
    <w:tmpl w:val="76EE1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1A1712"/>
    <w:multiLevelType w:val="hybridMultilevel"/>
    <w:tmpl w:val="6E728FD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1B1632"/>
    <w:multiLevelType w:val="hybridMultilevel"/>
    <w:tmpl w:val="C4C8C8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AF5759"/>
    <w:multiLevelType w:val="multilevel"/>
    <w:tmpl w:val="8BC0A7CA"/>
    <w:lvl w:ilvl="0">
      <w:start w:val="1"/>
      <w:numFmt w:val="decimal"/>
      <w:lvlText w:val="%1."/>
      <w:lvlJc w:val="left"/>
      <w:pPr>
        <w:ind w:left="720" w:hanging="360"/>
      </w:pPr>
      <w:rPr>
        <w:rFonts w:hint="default"/>
      </w:rPr>
    </w:lvl>
    <w:lvl w:ilvl="1">
      <w:start w:val="2"/>
      <w:numFmt w:val="decimal"/>
      <w:isLgl/>
      <w:lvlText w:val="%1.%2."/>
      <w:lvlJc w:val="left"/>
      <w:pPr>
        <w:ind w:left="1897" w:hanging="1188"/>
      </w:pPr>
      <w:rPr>
        <w:rFonts w:hint="default"/>
        <w:b/>
      </w:rPr>
    </w:lvl>
    <w:lvl w:ilvl="2">
      <w:start w:val="1"/>
      <w:numFmt w:val="decimal"/>
      <w:isLgl/>
      <w:lvlText w:val="%1.%2.%3."/>
      <w:lvlJc w:val="left"/>
      <w:pPr>
        <w:ind w:left="2246" w:hanging="1188"/>
      </w:pPr>
      <w:rPr>
        <w:rFonts w:hint="default"/>
        <w:b/>
      </w:rPr>
    </w:lvl>
    <w:lvl w:ilvl="3">
      <w:start w:val="1"/>
      <w:numFmt w:val="decimal"/>
      <w:isLgl/>
      <w:lvlText w:val="%1.%2.%3.%4."/>
      <w:lvlJc w:val="left"/>
      <w:pPr>
        <w:ind w:left="2595" w:hanging="1188"/>
      </w:pPr>
      <w:rPr>
        <w:rFonts w:hint="default"/>
        <w:b/>
      </w:rPr>
    </w:lvl>
    <w:lvl w:ilvl="4">
      <w:start w:val="1"/>
      <w:numFmt w:val="decimal"/>
      <w:isLgl/>
      <w:lvlText w:val="%1.%2.%3.%4.%5."/>
      <w:lvlJc w:val="left"/>
      <w:pPr>
        <w:ind w:left="2944" w:hanging="1188"/>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4254" w:hanging="180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29">
    <w:nsid w:val="413B3473"/>
    <w:multiLevelType w:val="hybridMultilevel"/>
    <w:tmpl w:val="C1684DC4"/>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D0123D"/>
    <w:multiLevelType w:val="hybridMultilevel"/>
    <w:tmpl w:val="CFEC137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43C22A53"/>
    <w:multiLevelType w:val="hybridMultilevel"/>
    <w:tmpl w:val="F18055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C92E76"/>
    <w:multiLevelType w:val="hybridMultilevel"/>
    <w:tmpl w:val="34F4F9B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5063F78"/>
    <w:multiLevelType w:val="hybridMultilevel"/>
    <w:tmpl w:val="B5D650DC"/>
    <w:lvl w:ilvl="0" w:tplc="CF74279A">
      <w:start w:val="1"/>
      <w:numFmt w:val="decimal"/>
      <w:lvlText w:val="%1."/>
      <w:lvlJc w:val="left"/>
      <w:pPr>
        <w:ind w:left="289" w:hanging="360"/>
      </w:pPr>
      <w:rPr>
        <w:rFonts w:hint="default"/>
      </w:rPr>
    </w:lvl>
    <w:lvl w:ilvl="1" w:tplc="04190019" w:tentative="1">
      <w:start w:val="1"/>
      <w:numFmt w:val="lowerLetter"/>
      <w:lvlText w:val="%2."/>
      <w:lvlJc w:val="left"/>
      <w:pPr>
        <w:ind w:left="1009" w:hanging="360"/>
      </w:pPr>
    </w:lvl>
    <w:lvl w:ilvl="2" w:tplc="0419001B" w:tentative="1">
      <w:start w:val="1"/>
      <w:numFmt w:val="lowerRoman"/>
      <w:lvlText w:val="%3."/>
      <w:lvlJc w:val="right"/>
      <w:pPr>
        <w:ind w:left="1729" w:hanging="180"/>
      </w:pPr>
    </w:lvl>
    <w:lvl w:ilvl="3" w:tplc="0419000F" w:tentative="1">
      <w:start w:val="1"/>
      <w:numFmt w:val="decimal"/>
      <w:lvlText w:val="%4."/>
      <w:lvlJc w:val="left"/>
      <w:pPr>
        <w:ind w:left="2449" w:hanging="360"/>
      </w:pPr>
    </w:lvl>
    <w:lvl w:ilvl="4" w:tplc="04190019" w:tentative="1">
      <w:start w:val="1"/>
      <w:numFmt w:val="lowerLetter"/>
      <w:lvlText w:val="%5."/>
      <w:lvlJc w:val="left"/>
      <w:pPr>
        <w:ind w:left="3169" w:hanging="360"/>
      </w:pPr>
    </w:lvl>
    <w:lvl w:ilvl="5" w:tplc="0419001B" w:tentative="1">
      <w:start w:val="1"/>
      <w:numFmt w:val="lowerRoman"/>
      <w:lvlText w:val="%6."/>
      <w:lvlJc w:val="right"/>
      <w:pPr>
        <w:ind w:left="3889" w:hanging="180"/>
      </w:pPr>
    </w:lvl>
    <w:lvl w:ilvl="6" w:tplc="0419000F" w:tentative="1">
      <w:start w:val="1"/>
      <w:numFmt w:val="decimal"/>
      <w:lvlText w:val="%7."/>
      <w:lvlJc w:val="left"/>
      <w:pPr>
        <w:ind w:left="4609" w:hanging="360"/>
      </w:pPr>
    </w:lvl>
    <w:lvl w:ilvl="7" w:tplc="04190019" w:tentative="1">
      <w:start w:val="1"/>
      <w:numFmt w:val="lowerLetter"/>
      <w:lvlText w:val="%8."/>
      <w:lvlJc w:val="left"/>
      <w:pPr>
        <w:ind w:left="5329" w:hanging="360"/>
      </w:pPr>
    </w:lvl>
    <w:lvl w:ilvl="8" w:tplc="0419001B" w:tentative="1">
      <w:start w:val="1"/>
      <w:numFmt w:val="lowerRoman"/>
      <w:lvlText w:val="%9."/>
      <w:lvlJc w:val="right"/>
      <w:pPr>
        <w:ind w:left="6049" w:hanging="180"/>
      </w:pPr>
    </w:lvl>
  </w:abstractNum>
  <w:abstractNum w:abstractNumId="34">
    <w:nsid w:val="45230884"/>
    <w:multiLevelType w:val="hybridMultilevel"/>
    <w:tmpl w:val="E30285D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480058CA"/>
    <w:multiLevelType w:val="multilevel"/>
    <w:tmpl w:val="4EA6CF6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nsid w:val="4F9129FB"/>
    <w:multiLevelType w:val="multilevel"/>
    <w:tmpl w:val="7228C21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7">
    <w:nsid w:val="52321DCF"/>
    <w:multiLevelType w:val="hybridMultilevel"/>
    <w:tmpl w:val="6FD0DCD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5D879B9"/>
    <w:multiLevelType w:val="multilevel"/>
    <w:tmpl w:val="1504A6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565D7288"/>
    <w:multiLevelType w:val="hybridMultilevel"/>
    <w:tmpl w:val="FA181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65E2B45"/>
    <w:multiLevelType w:val="hybridMultilevel"/>
    <w:tmpl w:val="6666BB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3506F1"/>
    <w:multiLevelType w:val="hybridMultilevel"/>
    <w:tmpl w:val="7402D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A6705F"/>
    <w:multiLevelType w:val="multilevel"/>
    <w:tmpl w:val="17CAF8D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CA574A6"/>
    <w:multiLevelType w:val="hybridMultilevel"/>
    <w:tmpl w:val="3D28A93E"/>
    <w:lvl w:ilvl="0" w:tplc="E002420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4">
    <w:nsid w:val="5D625410"/>
    <w:multiLevelType w:val="hybridMultilevel"/>
    <w:tmpl w:val="425C2F0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5E3A32F2"/>
    <w:multiLevelType w:val="hybridMultilevel"/>
    <w:tmpl w:val="23946D50"/>
    <w:lvl w:ilvl="0" w:tplc="439E61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5EB333A2"/>
    <w:multiLevelType w:val="hybridMultilevel"/>
    <w:tmpl w:val="92A6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E5746B"/>
    <w:multiLevelType w:val="hybridMultilevel"/>
    <w:tmpl w:val="1462518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61327912"/>
    <w:multiLevelType w:val="hybridMultilevel"/>
    <w:tmpl w:val="D4A41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42405AE"/>
    <w:multiLevelType w:val="hybridMultilevel"/>
    <w:tmpl w:val="1F58E74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6716723A"/>
    <w:multiLevelType w:val="hybridMultilevel"/>
    <w:tmpl w:val="ABF208BC"/>
    <w:lvl w:ilvl="0" w:tplc="EB2479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68072B72"/>
    <w:multiLevelType w:val="hybridMultilevel"/>
    <w:tmpl w:val="A224B0AE"/>
    <w:lvl w:ilvl="0" w:tplc="E31E93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682A569B"/>
    <w:multiLevelType w:val="hybridMultilevel"/>
    <w:tmpl w:val="A3F6B7F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692921B6"/>
    <w:multiLevelType w:val="hybridMultilevel"/>
    <w:tmpl w:val="FE0CC910"/>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6EF905A1"/>
    <w:multiLevelType w:val="hybridMultilevel"/>
    <w:tmpl w:val="5E2E697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72CD0569"/>
    <w:multiLevelType w:val="hybridMultilevel"/>
    <w:tmpl w:val="5E52D0B0"/>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7905142E"/>
    <w:multiLevelType w:val="hybridMultilevel"/>
    <w:tmpl w:val="C0CCE7A2"/>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79C07C54"/>
    <w:multiLevelType w:val="hybridMultilevel"/>
    <w:tmpl w:val="ED0EEB5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7B7F7DE7"/>
    <w:multiLevelType w:val="hybridMultilevel"/>
    <w:tmpl w:val="BFCED4FE"/>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7C95330C"/>
    <w:multiLevelType w:val="hybridMultilevel"/>
    <w:tmpl w:val="9A261EA2"/>
    <w:lvl w:ilvl="0" w:tplc="04190009">
      <w:start w:val="1"/>
      <w:numFmt w:val="bullet"/>
      <w:lvlText w:val=""/>
      <w:lvlJc w:val="left"/>
      <w:pPr>
        <w:ind w:left="2148" w:hanging="360"/>
      </w:pPr>
      <w:rPr>
        <w:rFonts w:ascii="Wingdings" w:hAnsi="Wingdings"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60">
    <w:nsid w:val="7CF81822"/>
    <w:multiLevelType w:val="hybridMultilevel"/>
    <w:tmpl w:val="ECE84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D434605"/>
    <w:multiLevelType w:val="hybridMultilevel"/>
    <w:tmpl w:val="D102EF9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42"/>
  </w:num>
  <w:num w:numId="2">
    <w:abstractNumId w:val="35"/>
  </w:num>
  <w:num w:numId="3">
    <w:abstractNumId w:val="17"/>
  </w:num>
  <w:num w:numId="4">
    <w:abstractNumId w:val="10"/>
  </w:num>
  <w:num w:numId="5">
    <w:abstractNumId w:val="14"/>
  </w:num>
  <w:num w:numId="6">
    <w:abstractNumId w:val="34"/>
  </w:num>
  <w:num w:numId="7">
    <w:abstractNumId w:val="13"/>
  </w:num>
  <w:num w:numId="8">
    <w:abstractNumId w:val="49"/>
  </w:num>
  <w:num w:numId="9">
    <w:abstractNumId w:val="44"/>
  </w:num>
  <w:num w:numId="10">
    <w:abstractNumId w:val="24"/>
  </w:num>
  <w:num w:numId="11">
    <w:abstractNumId w:val="48"/>
  </w:num>
  <w:num w:numId="12">
    <w:abstractNumId w:val="41"/>
  </w:num>
  <w:num w:numId="13">
    <w:abstractNumId w:val="28"/>
  </w:num>
  <w:num w:numId="14">
    <w:abstractNumId w:val="33"/>
  </w:num>
  <w:num w:numId="15">
    <w:abstractNumId w:val="25"/>
  </w:num>
  <w:num w:numId="16">
    <w:abstractNumId w:val="6"/>
  </w:num>
  <w:num w:numId="17">
    <w:abstractNumId w:val="39"/>
  </w:num>
  <w:num w:numId="18">
    <w:abstractNumId w:val="60"/>
  </w:num>
  <w:num w:numId="19">
    <w:abstractNumId w:val="43"/>
  </w:num>
  <w:num w:numId="20">
    <w:abstractNumId w:val="18"/>
  </w:num>
  <w:num w:numId="21">
    <w:abstractNumId w:val="2"/>
  </w:num>
  <w:num w:numId="22">
    <w:abstractNumId w:val="20"/>
  </w:num>
  <w:num w:numId="23">
    <w:abstractNumId w:val="52"/>
  </w:num>
  <w:num w:numId="24">
    <w:abstractNumId w:val="8"/>
  </w:num>
  <w:num w:numId="25">
    <w:abstractNumId w:val="9"/>
  </w:num>
  <w:num w:numId="26">
    <w:abstractNumId w:val="0"/>
  </w:num>
  <w:num w:numId="27">
    <w:abstractNumId w:val="22"/>
  </w:num>
  <w:num w:numId="28">
    <w:abstractNumId w:val="37"/>
  </w:num>
  <w:num w:numId="29">
    <w:abstractNumId w:val="5"/>
  </w:num>
  <w:num w:numId="30">
    <w:abstractNumId w:val="30"/>
  </w:num>
  <w:num w:numId="31">
    <w:abstractNumId w:val="54"/>
  </w:num>
  <w:num w:numId="32">
    <w:abstractNumId w:val="57"/>
  </w:num>
  <w:num w:numId="33">
    <w:abstractNumId w:val="47"/>
  </w:num>
  <w:num w:numId="34">
    <w:abstractNumId w:val="3"/>
  </w:num>
  <w:num w:numId="35">
    <w:abstractNumId w:val="55"/>
  </w:num>
  <w:num w:numId="36">
    <w:abstractNumId w:val="56"/>
  </w:num>
  <w:num w:numId="37">
    <w:abstractNumId w:val="38"/>
  </w:num>
  <w:num w:numId="38">
    <w:abstractNumId w:val="12"/>
  </w:num>
  <w:num w:numId="39">
    <w:abstractNumId w:val="45"/>
  </w:num>
  <w:num w:numId="40">
    <w:abstractNumId w:val="58"/>
  </w:num>
  <w:num w:numId="41">
    <w:abstractNumId w:val="50"/>
  </w:num>
  <w:num w:numId="42">
    <w:abstractNumId w:val="16"/>
  </w:num>
  <w:num w:numId="43">
    <w:abstractNumId w:val="51"/>
  </w:num>
  <w:num w:numId="44">
    <w:abstractNumId w:val="31"/>
  </w:num>
  <w:num w:numId="45">
    <w:abstractNumId w:val="19"/>
  </w:num>
  <w:num w:numId="46">
    <w:abstractNumId w:val="59"/>
  </w:num>
  <w:num w:numId="47">
    <w:abstractNumId w:val="1"/>
  </w:num>
  <w:num w:numId="48">
    <w:abstractNumId w:val="53"/>
  </w:num>
  <w:num w:numId="49">
    <w:abstractNumId w:val="27"/>
  </w:num>
  <w:num w:numId="50">
    <w:abstractNumId w:val="40"/>
  </w:num>
  <w:num w:numId="51">
    <w:abstractNumId w:val="61"/>
  </w:num>
  <w:num w:numId="52">
    <w:abstractNumId w:val="32"/>
  </w:num>
  <w:num w:numId="53">
    <w:abstractNumId w:val="46"/>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num>
  <w:num w:numId="57">
    <w:abstractNumId w:val="11"/>
  </w:num>
  <w:num w:numId="58">
    <w:abstractNumId w:val="36"/>
  </w:num>
  <w:num w:numId="59">
    <w:abstractNumId w:val="23"/>
  </w:num>
  <w:num w:numId="60">
    <w:abstractNumId w:val="21"/>
  </w:num>
  <w:num w:numId="61">
    <w:abstractNumId w:val="29"/>
  </w:num>
  <w:num w:numId="62">
    <w:abstractNumId w:val="26"/>
  </w:num>
  <w:num w:numId="63">
    <w:abstractNumId w:val="4"/>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D7607"/>
    <w:rsid w:val="00014538"/>
    <w:rsid w:val="000237B0"/>
    <w:rsid w:val="00033E3F"/>
    <w:rsid w:val="0005152F"/>
    <w:rsid w:val="00081320"/>
    <w:rsid w:val="000C2447"/>
    <w:rsid w:val="000C56B0"/>
    <w:rsid w:val="000E3F62"/>
    <w:rsid w:val="0010767C"/>
    <w:rsid w:val="001A17C6"/>
    <w:rsid w:val="00216CE4"/>
    <w:rsid w:val="00243E38"/>
    <w:rsid w:val="00296FE4"/>
    <w:rsid w:val="002C31FA"/>
    <w:rsid w:val="002C45AF"/>
    <w:rsid w:val="002D7607"/>
    <w:rsid w:val="003A6EC1"/>
    <w:rsid w:val="004251BD"/>
    <w:rsid w:val="00433369"/>
    <w:rsid w:val="004A116F"/>
    <w:rsid w:val="00541D48"/>
    <w:rsid w:val="00582AF9"/>
    <w:rsid w:val="00585AC7"/>
    <w:rsid w:val="005922F5"/>
    <w:rsid w:val="005B6848"/>
    <w:rsid w:val="005C2F08"/>
    <w:rsid w:val="005D43FC"/>
    <w:rsid w:val="006370BE"/>
    <w:rsid w:val="006B0893"/>
    <w:rsid w:val="006C337B"/>
    <w:rsid w:val="006F0EBA"/>
    <w:rsid w:val="0072202D"/>
    <w:rsid w:val="007B7ED7"/>
    <w:rsid w:val="007C1D3F"/>
    <w:rsid w:val="00810BFC"/>
    <w:rsid w:val="008338F1"/>
    <w:rsid w:val="00842377"/>
    <w:rsid w:val="00880A2B"/>
    <w:rsid w:val="008B35A5"/>
    <w:rsid w:val="008C2587"/>
    <w:rsid w:val="00905AA1"/>
    <w:rsid w:val="0091460B"/>
    <w:rsid w:val="00932B8B"/>
    <w:rsid w:val="00961C37"/>
    <w:rsid w:val="00A47EDF"/>
    <w:rsid w:val="00A7599A"/>
    <w:rsid w:val="00AA2CC3"/>
    <w:rsid w:val="00AA66A0"/>
    <w:rsid w:val="00AB4BDE"/>
    <w:rsid w:val="00AB76D4"/>
    <w:rsid w:val="00AC135E"/>
    <w:rsid w:val="00AC1987"/>
    <w:rsid w:val="00B0114B"/>
    <w:rsid w:val="00B1293C"/>
    <w:rsid w:val="00B16B2C"/>
    <w:rsid w:val="00B413DE"/>
    <w:rsid w:val="00B6035E"/>
    <w:rsid w:val="00B608D9"/>
    <w:rsid w:val="00B774A4"/>
    <w:rsid w:val="00BE7AC6"/>
    <w:rsid w:val="00C170D8"/>
    <w:rsid w:val="00C3428F"/>
    <w:rsid w:val="00C474A3"/>
    <w:rsid w:val="00C51680"/>
    <w:rsid w:val="00C80C44"/>
    <w:rsid w:val="00CE2DAB"/>
    <w:rsid w:val="00CF17E0"/>
    <w:rsid w:val="00D80D5B"/>
    <w:rsid w:val="00DC5F98"/>
    <w:rsid w:val="00E362A7"/>
    <w:rsid w:val="00E7039C"/>
    <w:rsid w:val="00F21507"/>
    <w:rsid w:val="00F4139B"/>
    <w:rsid w:val="00F47DDE"/>
    <w:rsid w:val="00F55727"/>
    <w:rsid w:val="00F77256"/>
    <w:rsid w:val="00F84A63"/>
    <w:rsid w:val="00FB5E61"/>
    <w:rsid w:val="00FC70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60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61C3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961C37"/>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810BF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rsid w:val="002D7607"/>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3">
    <w:name w:val="List Paragraph"/>
    <w:basedOn w:val="a"/>
    <w:uiPriority w:val="34"/>
    <w:qFormat/>
    <w:rsid w:val="00C80C4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rsid w:val="00961C37"/>
    <w:rPr>
      <w:rFonts w:ascii="Times New Roman" w:eastAsia="Times New Roman" w:hAnsi="Times New Roman" w:cs="Times New Roman"/>
      <w:b/>
      <w:bCs/>
      <w:sz w:val="36"/>
      <w:szCs w:val="36"/>
      <w:lang w:eastAsia="ru-RU"/>
    </w:rPr>
  </w:style>
  <w:style w:type="paragraph" w:customStyle="1" w:styleId="a4">
    <w:name w:val="Базовый"/>
    <w:rsid w:val="00961C37"/>
    <w:pPr>
      <w:suppressAutoHyphens/>
    </w:pPr>
    <w:rPr>
      <w:rFonts w:ascii="Calibri" w:eastAsia="SimSun" w:hAnsi="Calibri" w:cs="Calibri"/>
      <w:color w:val="00000A"/>
    </w:rPr>
  </w:style>
  <w:style w:type="character" w:styleId="a5">
    <w:name w:val="footnote reference"/>
    <w:basedOn w:val="a0"/>
    <w:uiPriority w:val="99"/>
    <w:rsid w:val="00961C37"/>
    <w:rPr>
      <w:vertAlign w:val="superscript"/>
    </w:rPr>
  </w:style>
  <w:style w:type="character" w:customStyle="1" w:styleId="-">
    <w:name w:val="Интернет-ссылка"/>
    <w:basedOn w:val="a0"/>
    <w:rsid w:val="00961C37"/>
    <w:rPr>
      <w:color w:val="0000FF"/>
      <w:u w:val="single"/>
      <w:lang w:val="ru-RU" w:eastAsia="ru-RU" w:bidi="ru-RU"/>
    </w:rPr>
  </w:style>
  <w:style w:type="paragraph" w:styleId="a6">
    <w:name w:val="Body Text"/>
    <w:basedOn w:val="a4"/>
    <w:link w:val="a7"/>
    <w:rsid w:val="00961C37"/>
    <w:pPr>
      <w:spacing w:after="120"/>
    </w:pPr>
  </w:style>
  <w:style w:type="character" w:customStyle="1" w:styleId="a7">
    <w:name w:val="Основной текст Знак"/>
    <w:basedOn w:val="a0"/>
    <w:link w:val="a6"/>
    <w:rsid w:val="00961C37"/>
    <w:rPr>
      <w:rFonts w:ascii="Calibri" w:eastAsia="SimSun" w:hAnsi="Calibri" w:cs="Calibri"/>
      <w:color w:val="00000A"/>
    </w:rPr>
  </w:style>
  <w:style w:type="paragraph" w:styleId="a8">
    <w:name w:val="footnote text"/>
    <w:basedOn w:val="a4"/>
    <w:link w:val="a9"/>
    <w:uiPriority w:val="99"/>
    <w:rsid w:val="00961C37"/>
    <w:pPr>
      <w:spacing w:after="0" w:line="100" w:lineRule="atLeast"/>
    </w:pPr>
    <w:rPr>
      <w:sz w:val="20"/>
      <w:szCs w:val="20"/>
    </w:rPr>
  </w:style>
  <w:style w:type="character" w:customStyle="1" w:styleId="a9">
    <w:name w:val="Текст сноски Знак"/>
    <w:basedOn w:val="a0"/>
    <w:link w:val="a8"/>
    <w:uiPriority w:val="99"/>
    <w:rsid w:val="00961C37"/>
    <w:rPr>
      <w:rFonts w:ascii="Calibri" w:eastAsia="SimSun" w:hAnsi="Calibri" w:cs="Calibri"/>
      <w:color w:val="00000A"/>
      <w:sz w:val="20"/>
      <w:szCs w:val="20"/>
    </w:rPr>
  </w:style>
  <w:style w:type="table" w:styleId="aa">
    <w:name w:val="Table Grid"/>
    <w:basedOn w:val="a1"/>
    <w:uiPriority w:val="59"/>
    <w:rsid w:val="00961C3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semiHidden/>
    <w:unhideWhenUsed/>
    <w:rsid w:val="00961C37"/>
    <w:rPr>
      <w:rFonts w:ascii="Tahoma" w:hAnsi="Tahoma" w:cs="Tahoma"/>
      <w:sz w:val="16"/>
      <w:szCs w:val="16"/>
    </w:rPr>
  </w:style>
  <w:style w:type="character" w:customStyle="1" w:styleId="ac">
    <w:name w:val="Текст выноски Знак"/>
    <w:basedOn w:val="a0"/>
    <w:link w:val="ab"/>
    <w:rsid w:val="00961C37"/>
    <w:rPr>
      <w:rFonts w:ascii="Tahoma" w:eastAsia="Times New Roman" w:hAnsi="Tahoma" w:cs="Tahoma"/>
      <w:sz w:val="16"/>
      <w:szCs w:val="16"/>
      <w:lang w:eastAsia="ru-RU"/>
    </w:rPr>
  </w:style>
  <w:style w:type="character" w:customStyle="1" w:styleId="10">
    <w:name w:val="Заголовок 1 Знак"/>
    <w:basedOn w:val="a0"/>
    <w:link w:val="1"/>
    <w:uiPriority w:val="9"/>
    <w:rsid w:val="00961C37"/>
    <w:rPr>
      <w:rFonts w:asciiTheme="majorHAnsi" w:eastAsiaTheme="majorEastAsia" w:hAnsiTheme="majorHAnsi" w:cstheme="majorBidi"/>
      <w:b/>
      <w:bCs/>
      <w:color w:val="365F91" w:themeColor="accent1" w:themeShade="BF"/>
      <w:sz w:val="28"/>
      <w:szCs w:val="28"/>
    </w:rPr>
  </w:style>
  <w:style w:type="character" w:styleId="ad">
    <w:name w:val="Hyperlink"/>
    <w:basedOn w:val="a0"/>
    <w:uiPriority w:val="99"/>
    <w:unhideWhenUsed/>
    <w:rsid w:val="00961C37"/>
    <w:rPr>
      <w:color w:val="0000FF"/>
      <w:u w:val="single"/>
    </w:rPr>
  </w:style>
  <w:style w:type="character" w:customStyle="1" w:styleId="apple-converted-space">
    <w:name w:val="apple-converted-space"/>
    <w:basedOn w:val="a0"/>
    <w:rsid w:val="00961C37"/>
  </w:style>
  <w:style w:type="paragraph" w:customStyle="1" w:styleId="medium">
    <w:name w:val="medium"/>
    <w:basedOn w:val="a"/>
    <w:rsid w:val="00961C37"/>
    <w:pPr>
      <w:spacing w:before="100" w:beforeAutospacing="1" w:after="100" w:afterAutospacing="1"/>
    </w:pPr>
  </w:style>
  <w:style w:type="character" w:customStyle="1" w:styleId="30">
    <w:name w:val="Заголовок 3 Знак"/>
    <w:basedOn w:val="a0"/>
    <w:link w:val="3"/>
    <w:uiPriority w:val="9"/>
    <w:semiHidden/>
    <w:rsid w:val="00810BFC"/>
    <w:rPr>
      <w:rFonts w:asciiTheme="majorHAnsi" w:eastAsiaTheme="majorEastAsia" w:hAnsiTheme="majorHAnsi" w:cstheme="majorBidi"/>
      <w:b/>
      <w:bCs/>
      <w:color w:val="4F81BD" w:themeColor="accent1"/>
    </w:rPr>
  </w:style>
  <w:style w:type="character" w:customStyle="1" w:styleId="ae">
    <w:name w:val="Привязка сноски"/>
    <w:rsid w:val="00810BFC"/>
    <w:rPr>
      <w:vertAlign w:val="superscript"/>
    </w:rPr>
  </w:style>
  <w:style w:type="paragraph" w:styleId="af">
    <w:name w:val="header"/>
    <w:basedOn w:val="a4"/>
    <w:link w:val="af0"/>
    <w:uiPriority w:val="99"/>
    <w:rsid w:val="00810BFC"/>
    <w:pPr>
      <w:tabs>
        <w:tab w:val="center" w:pos="4677"/>
        <w:tab w:val="right" w:pos="9355"/>
      </w:tabs>
      <w:spacing w:after="0" w:line="100" w:lineRule="atLeast"/>
    </w:pPr>
    <w:rPr>
      <w:rFonts w:eastAsia="Arial"/>
      <w:color w:val="auto"/>
    </w:rPr>
  </w:style>
  <w:style w:type="character" w:customStyle="1" w:styleId="af0">
    <w:name w:val="Верхний колонтитул Знак"/>
    <w:basedOn w:val="a0"/>
    <w:link w:val="af"/>
    <w:uiPriority w:val="99"/>
    <w:rsid w:val="00810BFC"/>
    <w:rPr>
      <w:rFonts w:ascii="Calibri" w:eastAsia="Arial" w:hAnsi="Calibri" w:cs="Calibri"/>
    </w:rPr>
  </w:style>
  <w:style w:type="character" w:styleId="af1">
    <w:name w:val="Emphasis"/>
    <w:basedOn w:val="a0"/>
    <w:uiPriority w:val="20"/>
    <w:qFormat/>
    <w:rsid w:val="00810BFC"/>
    <w:rPr>
      <w:i/>
      <w:iCs/>
    </w:rPr>
  </w:style>
  <w:style w:type="character" w:styleId="af2">
    <w:name w:val="Strong"/>
    <w:basedOn w:val="a0"/>
    <w:uiPriority w:val="22"/>
    <w:qFormat/>
    <w:rsid w:val="00810BFC"/>
    <w:rPr>
      <w:b/>
      <w:bCs/>
    </w:rPr>
  </w:style>
  <w:style w:type="paragraph" w:styleId="af3">
    <w:name w:val="footer"/>
    <w:basedOn w:val="a"/>
    <w:link w:val="af4"/>
    <w:semiHidden/>
    <w:unhideWhenUsed/>
    <w:rsid w:val="00932B8B"/>
    <w:pPr>
      <w:tabs>
        <w:tab w:val="center" w:pos="4677"/>
        <w:tab w:val="right" w:pos="9355"/>
      </w:tabs>
    </w:pPr>
  </w:style>
  <w:style w:type="character" w:customStyle="1" w:styleId="af4">
    <w:name w:val="Нижний колонтитул Знак"/>
    <w:basedOn w:val="a0"/>
    <w:link w:val="af3"/>
    <w:rsid w:val="00932B8B"/>
    <w:rPr>
      <w:rFonts w:ascii="Times New Roman" w:eastAsia="Times New Roman" w:hAnsi="Times New Roman" w:cs="Times New Roman"/>
      <w:sz w:val="24"/>
      <w:szCs w:val="24"/>
      <w:lang w:eastAsia="ru-RU"/>
    </w:rPr>
  </w:style>
  <w:style w:type="character" w:styleId="af5">
    <w:name w:val="FollowedHyperlink"/>
    <w:basedOn w:val="a0"/>
    <w:uiPriority w:val="99"/>
    <w:semiHidden/>
    <w:unhideWhenUsed/>
    <w:rsid w:val="00F47DDE"/>
    <w:rPr>
      <w:color w:val="800080" w:themeColor="followedHyperlink"/>
      <w:u w:val="single"/>
    </w:rPr>
  </w:style>
  <w:style w:type="paragraph" w:styleId="11">
    <w:name w:val="index 1"/>
    <w:basedOn w:val="a"/>
    <w:next w:val="a"/>
    <w:autoRedefine/>
    <w:uiPriority w:val="99"/>
    <w:semiHidden/>
    <w:unhideWhenUsed/>
    <w:rsid w:val="00F47DDE"/>
    <w:pPr>
      <w:ind w:left="220" w:hanging="220"/>
    </w:pPr>
    <w:rPr>
      <w:rFonts w:asciiTheme="minorHAnsi" w:eastAsiaTheme="minorEastAsia" w:hAnsiTheme="minorHAnsi" w:cstheme="minorBidi"/>
      <w:sz w:val="22"/>
      <w:szCs w:val="22"/>
    </w:rPr>
  </w:style>
  <w:style w:type="paragraph" w:styleId="af6">
    <w:name w:val="List"/>
    <w:basedOn w:val="a6"/>
    <w:semiHidden/>
    <w:unhideWhenUsed/>
    <w:rsid w:val="00F47DDE"/>
    <w:rPr>
      <w:rFonts w:eastAsia="Arial"/>
      <w:color w:val="auto"/>
    </w:rPr>
  </w:style>
  <w:style w:type="paragraph" w:customStyle="1" w:styleId="af7">
    <w:name w:val="Заголовок"/>
    <w:basedOn w:val="a4"/>
    <w:next w:val="a6"/>
    <w:rsid w:val="00F47DDE"/>
    <w:pPr>
      <w:keepNext/>
      <w:spacing w:before="240" w:after="120"/>
    </w:pPr>
    <w:rPr>
      <w:rFonts w:ascii="Arial" w:eastAsia="Arial" w:hAnsi="Arial" w:cs="Arial"/>
      <w:color w:val="auto"/>
      <w:sz w:val="28"/>
      <w:szCs w:val="28"/>
    </w:rPr>
  </w:style>
  <w:style w:type="paragraph" w:customStyle="1" w:styleId="af8">
    <w:name w:val="Сноска"/>
    <w:basedOn w:val="a4"/>
    <w:rsid w:val="00F47DDE"/>
    <w:rPr>
      <w:rFonts w:eastAsia="Arial"/>
      <w:color w:val="auto"/>
    </w:rPr>
  </w:style>
  <w:style w:type="character" w:styleId="af9">
    <w:name w:val="Placeholder Text"/>
    <w:basedOn w:val="a0"/>
    <w:semiHidden/>
    <w:rsid w:val="00F47DDE"/>
    <w:rPr>
      <w:color w:val="808080"/>
    </w:rPr>
  </w:style>
  <w:style w:type="character" w:customStyle="1" w:styleId="ListLabel1">
    <w:name w:val="ListLabel 1"/>
    <w:rsid w:val="00F47DDE"/>
    <w:rPr>
      <w:rFonts w:ascii="Courier New" w:hAnsi="Courier New" w:cs="Courier New" w:hint="default"/>
    </w:rPr>
  </w:style>
  <w:style w:type="character" w:customStyle="1" w:styleId="afa">
    <w:name w:val="Символ сноски"/>
    <w:rsid w:val="00F47DDE"/>
  </w:style>
  <w:style w:type="character" w:customStyle="1" w:styleId="afb">
    <w:name w:val="Привязка концевой сноски"/>
    <w:rsid w:val="00F47DDE"/>
    <w:rPr>
      <w:vertAlign w:val="superscript"/>
    </w:rPr>
  </w:style>
  <w:style w:type="character" w:customStyle="1" w:styleId="afc">
    <w:name w:val="Символы концевой сноски"/>
    <w:rsid w:val="00F47DDE"/>
  </w:style>
  <w:style w:type="paragraph" w:styleId="afd">
    <w:name w:val="Title"/>
    <w:basedOn w:val="a"/>
    <w:next w:val="a"/>
    <w:link w:val="afe"/>
    <w:qFormat/>
    <w:rsid w:val="00F47DD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e">
    <w:name w:val="Название Знак"/>
    <w:basedOn w:val="a0"/>
    <w:link w:val="afd"/>
    <w:rsid w:val="00F47DDE"/>
    <w:rPr>
      <w:rFonts w:asciiTheme="majorHAnsi" w:eastAsiaTheme="majorEastAsia" w:hAnsiTheme="majorHAnsi" w:cstheme="majorBidi"/>
      <w:color w:val="17365D" w:themeColor="text2" w:themeShade="BF"/>
      <w:spacing w:val="5"/>
      <w:kern w:val="28"/>
      <w:sz w:val="52"/>
      <w:szCs w:val="52"/>
    </w:rPr>
  </w:style>
  <w:style w:type="character" w:customStyle="1" w:styleId="12">
    <w:name w:val="Текст сноски Знак1"/>
    <w:basedOn w:val="a0"/>
    <w:uiPriority w:val="99"/>
    <w:rsid w:val="00F47DDE"/>
    <w:rPr>
      <w:rFonts w:ascii="Calibri" w:eastAsia="Arial" w:hAnsi="Calibri" w:cs="Calibri" w:hint="default"/>
      <w:sz w:val="20"/>
      <w:szCs w:val="20"/>
      <w:lang w:eastAsia="en-US"/>
    </w:rPr>
  </w:style>
  <w:style w:type="character" w:customStyle="1" w:styleId="13">
    <w:name w:val="Текст выноски Знак1"/>
    <w:basedOn w:val="a0"/>
    <w:semiHidden/>
    <w:rsid w:val="00F47DDE"/>
    <w:rPr>
      <w:rFonts w:ascii="Tahoma" w:hAnsi="Tahoma" w:cs="Tahoma"/>
      <w:sz w:val="16"/>
      <w:szCs w:val="16"/>
    </w:rPr>
  </w:style>
  <w:style w:type="character" w:customStyle="1" w:styleId="14">
    <w:name w:val="Верхний колонтитул Знак1"/>
    <w:basedOn w:val="a0"/>
    <w:uiPriority w:val="99"/>
    <w:semiHidden/>
    <w:rsid w:val="00F47DDE"/>
  </w:style>
  <w:style w:type="character" w:customStyle="1" w:styleId="15">
    <w:name w:val="Нижний колонтитул Знак1"/>
    <w:basedOn w:val="a0"/>
    <w:semiHidden/>
    <w:rsid w:val="00F47DDE"/>
  </w:style>
  <w:style w:type="paragraph" w:styleId="aff">
    <w:name w:val="index heading"/>
    <w:basedOn w:val="a4"/>
    <w:semiHidden/>
    <w:unhideWhenUsed/>
    <w:rsid w:val="00F47DDE"/>
    <w:pPr>
      <w:suppressLineNumbers/>
    </w:pPr>
    <w:rPr>
      <w:rFonts w:eastAsia="Arial"/>
      <w:color w:val="auto"/>
    </w:rPr>
  </w:style>
</w:styles>
</file>

<file path=word/webSettings.xml><?xml version="1.0" encoding="utf-8"?>
<w:webSettings xmlns:r="http://schemas.openxmlformats.org/officeDocument/2006/relationships" xmlns:w="http://schemas.openxmlformats.org/wordprocessingml/2006/main">
  <w:divs>
    <w:div w:id="153053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diagramColors" Target="diagrams/colors2.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image" Target="media/image5.png"/><Relationship Id="rId63" Type="http://schemas.openxmlformats.org/officeDocument/2006/relationships/image" Target="media/image13.emf"/><Relationship Id="rId68" Type="http://schemas.openxmlformats.org/officeDocument/2006/relationships/hyperlink" Target="http://www.uicc.ru" TargetMode="External"/><Relationship Id="rId7" Type="http://schemas.openxmlformats.org/officeDocument/2006/relationships/endnotes" Target="endnotes.xml"/><Relationship Id="rId71"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9.xml"/><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image" Target="media/image3.png"/><Relationship Id="rId58" Type="http://schemas.openxmlformats.org/officeDocument/2006/relationships/image" Target="media/image8.png"/><Relationship Id="rId66" Type="http://schemas.openxmlformats.org/officeDocument/2006/relationships/image" Target="media/image16.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image" Target="media/image7.png"/><Relationship Id="rId61" Type="http://schemas.openxmlformats.org/officeDocument/2006/relationships/image" Target="media/image11.emf"/><Relationship Id="rId10" Type="http://schemas.openxmlformats.org/officeDocument/2006/relationships/chart" Target="charts/chart1.xml"/><Relationship Id="rId19" Type="http://schemas.openxmlformats.org/officeDocument/2006/relationships/diagramLayout" Target="diagrams/layout2.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image" Target="media/image2.png"/><Relationship Id="rId60" Type="http://schemas.openxmlformats.org/officeDocument/2006/relationships/image" Target="media/image10.emf"/><Relationship Id="rId65" Type="http://schemas.openxmlformats.org/officeDocument/2006/relationships/image" Target="media/image15.emf"/><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image" Target="media/image6.png"/><Relationship Id="rId64" Type="http://schemas.openxmlformats.org/officeDocument/2006/relationships/image" Target="media/image14.emf"/><Relationship Id="rId69" Type="http://schemas.openxmlformats.org/officeDocument/2006/relationships/image" Target="media/image18.emf"/><Relationship Id="rId8" Type="http://schemas.openxmlformats.org/officeDocument/2006/relationships/header" Target="header1.xml"/><Relationship Id="rId51" Type="http://schemas.openxmlformats.org/officeDocument/2006/relationships/hyperlink" Target="https://www.google.com/search?q=DH+%D1%81%D1%82%D0%BE%D0%BB%D0%BA%D0%BD%D1%83%D0%BB%D0%B0%D1%81%D1%8C+%D1%81+%D0%B4%D0%B0%D0%B2%D0%BB%D0%B5%D0%BD%D0%B8%D0%B5%D0%BC+%D1%81%D0%BE+%D1%81%D1%82%D0%BE%D1%80%D0%BE%D0%BD%D1%8B+%D1%81%D1%82%D0%B5%D0%B9%D0%BA%D1%85%D0%BE%D0%BB%D0%B4%D0%B5%D1%80%D0%BE%D0%B2+%D0%B2+1996+%D0%B3%D0%BE%D0%B4%D1%83,+%D0%9A%D0%BE%D0%B3%D0%B4%D0%B0+%D0%B5%D0%B5+%D0%BE%D0%B1%D0%B2%D0%B8%D0%BD%D0%B8%D0%BB%D0%B8+%D0%B2+%D1%81%D0%BE%D1%83%D1%87%D0%B0%D1%81%D1%82%D0%B8%D0%B8+%D0%B2&amp;spell=1&amp;sa=X&amp;ei=xSiJUY_pLqi54ATpnYGABQ&amp;ved=0CC0QvwUoAA" TargetMode="External"/><Relationship Id="rId72"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image" Target="media/image1.emf"/><Relationship Id="rId17" Type="http://schemas.microsoft.com/office/2007/relationships/diagramDrawing" Target="diagrams/drawing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image" Target="media/image9.png"/><Relationship Id="rId67" Type="http://schemas.openxmlformats.org/officeDocument/2006/relationships/image" Target="media/image17.emf"/><Relationship Id="rId20" Type="http://schemas.openxmlformats.org/officeDocument/2006/relationships/diagramQuickStyle" Target="diagrams/quickStyle2.xml"/><Relationship Id="rId41" Type="http://schemas.openxmlformats.org/officeDocument/2006/relationships/chart" Target="charts/chart21.xml"/><Relationship Id="rId54" Type="http://schemas.openxmlformats.org/officeDocument/2006/relationships/image" Target="media/image4.png"/><Relationship Id="rId62" Type="http://schemas.openxmlformats.org/officeDocument/2006/relationships/image" Target="media/image12.emf"/><Relationship Id="rId70" Type="http://schemas.openxmlformats.org/officeDocument/2006/relationships/image" Target="media/image1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E:\&#1076;&#1080;&#1087;&#1083;&#1086;&#1084;\1.1..od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4;&#1080;&#1084;&#1072;\Downloads\RBRTEd.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76;&#1080;&#1087;&#1083;&#1086;&#1084;\1.1..od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44;&#1080;&#1084;&#1072;\Downloads\file_MICEX-RSNT.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1076;&#1080;&#1087;&#1083;&#1086;&#1084;\ExxonMobil\stock%20prices.csv"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3.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76;&#1080;&#1087;&#1083;&#1086;&#1084;\&#1043;&#1083;&#1072;&#1074;&#1099;\&#1075;&#1083;&#1072;&#1074;&#1072;%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view3D>
      <c:rAngAx val="1"/>
    </c:view3D>
    <c:plotArea>
      <c:layout/>
      <c:bar3DChart>
        <c:barDir val="bar"/>
        <c:grouping val="clustered"/>
        <c:ser>
          <c:idx val="0"/>
          <c:order val="0"/>
          <c:cat>
            <c:strRef>
              <c:f>Лист1!$B$3:$B$12</c:f>
              <c:strCache>
                <c:ptCount val="10"/>
                <c:pt idx="0">
                  <c:v>Улучшение репутации</c:v>
                </c:pt>
                <c:pt idx="1">
                  <c:v>Конкурентное преимущество</c:v>
                </c:pt>
                <c:pt idx="2">
                  <c:v>Сокращение издержек</c:v>
                </c:pt>
                <c:pt idx="3">
                  <c:v>Тенценции в отрасли</c:v>
                </c:pt>
                <c:pt idx="4">
                  <c:v>Обязательства руководства</c:v>
                </c:pt>
                <c:pt idx="5">
                  <c:v>Требования клиентов</c:v>
                </c:pt>
                <c:pt idx="6">
                  <c:v>Потребность в соц.ответственных инвестициях</c:v>
                </c:pt>
                <c:pt idx="7">
                  <c:v>Увеличение выручки</c:v>
                </c:pt>
                <c:pt idx="8">
                  <c:v>Требования акционеров</c:v>
                </c:pt>
                <c:pt idx="9">
                  <c:v>Доступ к капиталу</c:v>
                </c:pt>
              </c:strCache>
            </c:strRef>
          </c:cat>
          <c:val>
            <c:numRef>
              <c:f>Лист1!$C$3:$C$12</c:f>
              <c:numCache>
                <c:formatCode>General</c:formatCode>
                <c:ptCount val="10"/>
                <c:pt idx="0">
                  <c:v>90</c:v>
                </c:pt>
                <c:pt idx="1">
                  <c:v>75</c:v>
                </c:pt>
                <c:pt idx="2">
                  <c:v>73</c:v>
                </c:pt>
                <c:pt idx="3">
                  <c:v>62</c:v>
                </c:pt>
                <c:pt idx="4">
                  <c:v>58</c:v>
                </c:pt>
                <c:pt idx="5">
                  <c:v>57</c:v>
                </c:pt>
                <c:pt idx="6">
                  <c:v>42</c:v>
                </c:pt>
                <c:pt idx="7">
                  <c:v>37</c:v>
                </c:pt>
                <c:pt idx="8">
                  <c:v>20</c:v>
                </c:pt>
                <c:pt idx="9">
                  <c:v>12</c:v>
                </c:pt>
              </c:numCache>
            </c:numRef>
          </c:val>
        </c:ser>
        <c:shape val="cylinder"/>
        <c:axId val="91719552"/>
        <c:axId val="91726592"/>
        <c:axId val="0"/>
      </c:bar3DChart>
      <c:catAx>
        <c:axId val="91719552"/>
        <c:scaling>
          <c:orientation val="minMax"/>
        </c:scaling>
        <c:axPos val="l"/>
        <c:tickLblPos val="nextTo"/>
        <c:txPr>
          <a:bodyPr/>
          <a:lstStyle/>
          <a:p>
            <a:pPr>
              <a:defRPr>
                <a:latin typeface="Times New Roman" pitchFamily="18" charset="0"/>
                <a:cs typeface="Times New Roman" pitchFamily="18" charset="0"/>
              </a:defRPr>
            </a:pPr>
            <a:endParaRPr lang="ru-RU"/>
          </a:p>
        </c:txPr>
        <c:crossAx val="91726592"/>
        <c:crosses val="autoZero"/>
        <c:auto val="1"/>
        <c:lblAlgn val="ctr"/>
        <c:lblOffset val="100"/>
      </c:catAx>
      <c:valAx>
        <c:axId val="91726592"/>
        <c:scaling>
          <c:orientation val="minMax"/>
        </c:scaling>
        <c:axPos val="b"/>
        <c:majorGridlines/>
        <c:numFmt formatCode="General" sourceLinked="1"/>
        <c:tickLblPos val="nextTo"/>
        <c:crossAx val="91719552"/>
        <c:crosses val="autoZero"/>
        <c:crossBetween val="between"/>
      </c:valAx>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7390241886930601E-2"/>
          <c:y val="9.4839844048620267E-2"/>
          <c:w val="0.72379636953176951"/>
          <c:h val="0.78118475481826588"/>
        </c:manualLayout>
      </c:layout>
      <c:pieChart>
        <c:varyColors val="1"/>
        <c:ser>
          <c:idx val="0"/>
          <c:order val="0"/>
          <c:dLbls>
            <c:showVal val="1"/>
            <c:showLeaderLines val="1"/>
          </c:dLbls>
          <c:cat>
            <c:strRef>
              <c:f>'объемы добычи газа'!$A$14:$A$20</c:f>
              <c:strCache>
                <c:ptCount val="7"/>
                <c:pt idx="0">
                  <c:v>США</c:v>
                </c:pt>
                <c:pt idx="1">
                  <c:v>Россия</c:v>
                </c:pt>
                <c:pt idx="2">
                  <c:v>Канада</c:v>
                </c:pt>
                <c:pt idx="3">
                  <c:v>Иран</c:v>
                </c:pt>
                <c:pt idx="4">
                  <c:v>Катар</c:v>
                </c:pt>
                <c:pt idx="5">
                  <c:v>Китай</c:v>
                </c:pt>
                <c:pt idx="6">
                  <c:v>Норвегия</c:v>
                </c:pt>
              </c:strCache>
            </c:strRef>
          </c:cat>
          <c:val>
            <c:numRef>
              <c:f>'объемы добычи газа'!$C$14:$C$20</c:f>
              <c:numCache>
                <c:formatCode>0.00</c:formatCode>
                <c:ptCount val="7"/>
                <c:pt idx="0">
                  <c:v>19.879738721689765</c:v>
                </c:pt>
                <c:pt idx="1">
                  <c:v>18.527562419876691</c:v>
                </c:pt>
                <c:pt idx="2">
                  <c:v>4.8989683169525673</c:v>
                </c:pt>
                <c:pt idx="3">
                  <c:v>4.6334167633233632</c:v>
                </c:pt>
                <c:pt idx="4">
                  <c:v>4.48080092790428</c:v>
                </c:pt>
                <c:pt idx="5">
                  <c:v>3.1286246260912032</c:v>
                </c:pt>
                <c:pt idx="6">
                  <c:v>3.0950491422990027</c:v>
                </c:pt>
              </c:numCache>
            </c:numRef>
          </c:val>
        </c:ser>
        <c:firstSliceAng val="0"/>
      </c:pieChart>
    </c:plotArea>
    <c:legend>
      <c:legendPos val="r"/>
      <c:layout>
        <c:manualLayout>
          <c:xMode val="edge"/>
          <c:yMode val="edge"/>
          <c:x val="0.75355353819153414"/>
          <c:y val="2.157794596063841E-2"/>
          <c:w val="0.21646145431221558"/>
          <c:h val="0.9784186564058176"/>
        </c:manualLayout>
      </c:layout>
    </c:legend>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0.12319761859035913"/>
          <c:y val="2.3023023023023052E-2"/>
          <c:w val="0.86054221880801485"/>
          <c:h val="0.75956822964696957"/>
        </c:manualLayout>
      </c:layout>
      <c:barChart>
        <c:barDir val="col"/>
        <c:grouping val="clustered"/>
        <c:ser>
          <c:idx val="0"/>
          <c:order val="0"/>
          <c:tx>
            <c:strRef>
              <c:f>'экспортеры нефти'!$A$2</c:f>
              <c:strCache>
                <c:ptCount val="1"/>
                <c:pt idx="0">
                  <c:v>Саудовская Аравия</c:v>
                </c:pt>
              </c:strCache>
            </c:strRef>
          </c:tx>
          <c:cat>
            <c:numRef>
              <c:f>'экспортеры нефти'!$B$1:$E$1</c:f>
              <c:numCache>
                <c:formatCode>General</c:formatCode>
                <c:ptCount val="4"/>
                <c:pt idx="0">
                  <c:v>2003</c:v>
                </c:pt>
                <c:pt idx="1">
                  <c:v>2006</c:v>
                </c:pt>
                <c:pt idx="2">
                  <c:v>2009</c:v>
                </c:pt>
                <c:pt idx="3">
                  <c:v>2011</c:v>
                </c:pt>
              </c:numCache>
            </c:numRef>
          </c:cat>
          <c:val>
            <c:numRef>
              <c:f>'экспортеры нефти'!$B$2:$E$2</c:f>
              <c:numCache>
                <c:formatCode>General</c:formatCode>
                <c:ptCount val="4"/>
                <c:pt idx="0">
                  <c:v>6522.9</c:v>
                </c:pt>
                <c:pt idx="1">
                  <c:v>7029.4</c:v>
                </c:pt>
                <c:pt idx="2">
                  <c:v>6268</c:v>
                </c:pt>
                <c:pt idx="3">
                  <c:v>7218</c:v>
                </c:pt>
              </c:numCache>
            </c:numRef>
          </c:val>
        </c:ser>
        <c:ser>
          <c:idx val="1"/>
          <c:order val="1"/>
          <c:tx>
            <c:strRef>
              <c:f>'экспортеры нефти'!$A$3</c:f>
              <c:strCache>
                <c:ptCount val="1"/>
                <c:pt idx="0">
                  <c:v>Россия</c:v>
                </c:pt>
              </c:strCache>
            </c:strRef>
          </c:tx>
          <c:cat>
            <c:numRef>
              <c:f>'экспортеры нефти'!$B$1:$E$1</c:f>
              <c:numCache>
                <c:formatCode>General</c:formatCode>
                <c:ptCount val="4"/>
                <c:pt idx="0">
                  <c:v>2003</c:v>
                </c:pt>
                <c:pt idx="1">
                  <c:v>2006</c:v>
                </c:pt>
                <c:pt idx="2">
                  <c:v>2009</c:v>
                </c:pt>
                <c:pt idx="3">
                  <c:v>2011</c:v>
                </c:pt>
              </c:numCache>
            </c:numRef>
          </c:cat>
          <c:val>
            <c:numRef>
              <c:f>'экспортеры нефти'!$B$3:$E$3</c:f>
              <c:numCache>
                <c:formatCode>General</c:formatCode>
                <c:ptCount val="4"/>
                <c:pt idx="0">
                  <c:v>6479.5</c:v>
                </c:pt>
                <c:pt idx="1">
                  <c:v>8195</c:v>
                </c:pt>
                <c:pt idx="2">
                  <c:v>5608</c:v>
                </c:pt>
                <c:pt idx="3">
                  <c:v>5786</c:v>
                </c:pt>
              </c:numCache>
            </c:numRef>
          </c:val>
        </c:ser>
        <c:ser>
          <c:idx val="2"/>
          <c:order val="2"/>
          <c:tx>
            <c:strRef>
              <c:f>'экспортеры нефти'!$A$4</c:f>
              <c:strCache>
                <c:ptCount val="1"/>
                <c:pt idx="0">
                  <c:v>Иран</c:v>
                </c:pt>
              </c:strCache>
            </c:strRef>
          </c:tx>
          <c:cat>
            <c:numRef>
              <c:f>'экспортеры нефти'!$B$1:$E$1</c:f>
              <c:numCache>
                <c:formatCode>General</c:formatCode>
                <c:ptCount val="4"/>
                <c:pt idx="0">
                  <c:v>2003</c:v>
                </c:pt>
                <c:pt idx="1">
                  <c:v>2006</c:v>
                </c:pt>
                <c:pt idx="2">
                  <c:v>2009</c:v>
                </c:pt>
                <c:pt idx="3">
                  <c:v>2011</c:v>
                </c:pt>
              </c:numCache>
            </c:numRef>
          </c:cat>
          <c:val>
            <c:numRef>
              <c:f>'экспортеры нефти'!$B$4:$E$4</c:f>
              <c:numCache>
                <c:formatCode>General</c:formatCode>
                <c:ptCount val="4"/>
                <c:pt idx="0">
                  <c:v>2396.3000000000002</c:v>
                </c:pt>
                <c:pt idx="1">
                  <c:v>2377.1999999999998</c:v>
                </c:pt>
                <c:pt idx="2">
                  <c:v>2406</c:v>
                </c:pt>
                <c:pt idx="3">
                  <c:v>2537</c:v>
                </c:pt>
              </c:numCache>
            </c:numRef>
          </c:val>
        </c:ser>
        <c:ser>
          <c:idx val="3"/>
          <c:order val="3"/>
          <c:tx>
            <c:strRef>
              <c:f>'экспортеры нефти'!$A$5</c:f>
              <c:strCache>
                <c:ptCount val="1"/>
                <c:pt idx="0">
                  <c:v>Нигерия</c:v>
                </c:pt>
              </c:strCache>
            </c:strRef>
          </c:tx>
          <c:cat>
            <c:numRef>
              <c:f>'экспортеры нефти'!$B$1:$E$1</c:f>
              <c:numCache>
                <c:formatCode>General</c:formatCode>
                <c:ptCount val="4"/>
                <c:pt idx="0">
                  <c:v>2003</c:v>
                </c:pt>
                <c:pt idx="1">
                  <c:v>2006</c:v>
                </c:pt>
                <c:pt idx="2">
                  <c:v>2009</c:v>
                </c:pt>
                <c:pt idx="3">
                  <c:v>2011</c:v>
                </c:pt>
              </c:numCache>
            </c:numRef>
          </c:cat>
          <c:val>
            <c:numRef>
              <c:f>'экспортеры нефти'!$B$5:$E$5</c:f>
              <c:numCache>
                <c:formatCode>General</c:formatCode>
                <c:ptCount val="4"/>
                <c:pt idx="0">
                  <c:v>2163.6</c:v>
                </c:pt>
                <c:pt idx="1">
                  <c:v>2248.4</c:v>
                </c:pt>
                <c:pt idx="2">
                  <c:v>2160</c:v>
                </c:pt>
                <c:pt idx="3">
                  <c:v>2377</c:v>
                </c:pt>
              </c:numCache>
            </c:numRef>
          </c:val>
        </c:ser>
        <c:ser>
          <c:idx val="4"/>
          <c:order val="4"/>
          <c:tx>
            <c:strRef>
              <c:f>'экспортеры нефти'!$A$6</c:f>
              <c:strCache>
                <c:ptCount val="1"/>
                <c:pt idx="0">
                  <c:v>ОАЭ</c:v>
                </c:pt>
              </c:strCache>
            </c:strRef>
          </c:tx>
          <c:cat>
            <c:numRef>
              <c:f>'экспортеры нефти'!$B$1:$E$1</c:f>
              <c:numCache>
                <c:formatCode>General</c:formatCode>
                <c:ptCount val="4"/>
                <c:pt idx="0">
                  <c:v>2003</c:v>
                </c:pt>
                <c:pt idx="1">
                  <c:v>2006</c:v>
                </c:pt>
                <c:pt idx="2">
                  <c:v>2009</c:v>
                </c:pt>
                <c:pt idx="3">
                  <c:v>2011</c:v>
                </c:pt>
              </c:numCache>
            </c:numRef>
          </c:cat>
          <c:val>
            <c:numRef>
              <c:f>'экспортеры нефти'!$B$6:$E$6</c:f>
              <c:numCache>
                <c:formatCode>General</c:formatCode>
                <c:ptCount val="4"/>
                <c:pt idx="0">
                  <c:v>2048</c:v>
                </c:pt>
                <c:pt idx="1">
                  <c:v>2420.3000000000002</c:v>
                </c:pt>
                <c:pt idx="2">
                  <c:v>1953</c:v>
                </c:pt>
                <c:pt idx="3">
                  <c:v>2330</c:v>
                </c:pt>
              </c:numCache>
            </c:numRef>
          </c:val>
        </c:ser>
        <c:ser>
          <c:idx val="5"/>
          <c:order val="5"/>
          <c:tx>
            <c:strRef>
              <c:f>'экспортеры нефти'!$A$7</c:f>
              <c:strCache>
                <c:ptCount val="1"/>
                <c:pt idx="0">
                  <c:v>Ирак</c:v>
                </c:pt>
              </c:strCache>
            </c:strRef>
          </c:tx>
          <c:cat>
            <c:numRef>
              <c:f>'экспортеры нефти'!$B$1:$E$1</c:f>
              <c:numCache>
                <c:formatCode>General</c:formatCode>
                <c:ptCount val="4"/>
                <c:pt idx="0">
                  <c:v>2003</c:v>
                </c:pt>
                <c:pt idx="1">
                  <c:v>2006</c:v>
                </c:pt>
                <c:pt idx="2">
                  <c:v>2009</c:v>
                </c:pt>
                <c:pt idx="3">
                  <c:v>2011</c:v>
                </c:pt>
              </c:numCache>
            </c:numRef>
          </c:cat>
          <c:val>
            <c:numRef>
              <c:f>'экспортеры нефти'!$B$7:$E$7</c:f>
              <c:numCache>
                <c:formatCode>General</c:formatCode>
                <c:ptCount val="4"/>
                <c:pt idx="0">
                  <c:v>388.6</c:v>
                </c:pt>
                <c:pt idx="1">
                  <c:v>1467.8</c:v>
                </c:pt>
                <c:pt idx="2">
                  <c:v>1906</c:v>
                </c:pt>
                <c:pt idx="3">
                  <c:v>2166</c:v>
                </c:pt>
              </c:numCache>
            </c:numRef>
          </c:val>
        </c:ser>
        <c:ser>
          <c:idx val="6"/>
          <c:order val="6"/>
          <c:tx>
            <c:strRef>
              <c:f>'экспортеры нефти'!$A$8</c:f>
              <c:strCache>
                <c:ptCount val="1"/>
                <c:pt idx="0">
                  <c:v>Кувейт</c:v>
                </c:pt>
              </c:strCache>
            </c:strRef>
          </c:tx>
          <c:cat>
            <c:numRef>
              <c:f>'экспортеры нефти'!$B$1:$E$1</c:f>
              <c:numCache>
                <c:formatCode>General</c:formatCode>
                <c:ptCount val="4"/>
                <c:pt idx="0">
                  <c:v>2003</c:v>
                </c:pt>
                <c:pt idx="1">
                  <c:v>2006</c:v>
                </c:pt>
                <c:pt idx="2">
                  <c:v>2009</c:v>
                </c:pt>
                <c:pt idx="3">
                  <c:v>2011</c:v>
                </c:pt>
              </c:numCache>
            </c:numRef>
          </c:cat>
          <c:val>
            <c:numRef>
              <c:f>'экспортеры нефти'!$B$8:$E$8</c:f>
              <c:numCache>
                <c:formatCode>General</c:formatCode>
                <c:ptCount val="4"/>
                <c:pt idx="0">
                  <c:v>1242.9000000000001</c:v>
                </c:pt>
                <c:pt idx="1">
                  <c:v>1723.4</c:v>
                </c:pt>
                <c:pt idx="2">
                  <c:v>1348</c:v>
                </c:pt>
                <c:pt idx="3">
                  <c:v>1816</c:v>
                </c:pt>
              </c:numCache>
            </c:numRef>
          </c:val>
        </c:ser>
        <c:gapWidth val="75"/>
        <c:overlap val="-25"/>
        <c:axId val="144817536"/>
        <c:axId val="160130560"/>
      </c:barChart>
      <c:catAx>
        <c:axId val="144817536"/>
        <c:scaling>
          <c:orientation val="minMax"/>
        </c:scaling>
        <c:axPos val="b"/>
        <c:numFmt formatCode="General" sourceLinked="1"/>
        <c:majorTickMark val="none"/>
        <c:tickLblPos val="nextTo"/>
        <c:crossAx val="160130560"/>
        <c:crosses val="autoZero"/>
        <c:auto val="1"/>
        <c:lblAlgn val="ctr"/>
        <c:lblOffset val="100"/>
      </c:catAx>
      <c:valAx>
        <c:axId val="160130560"/>
        <c:scaling>
          <c:orientation val="minMax"/>
          <c:max val="8500"/>
          <c:min val="0"/>
        </c:scaling>
        <c:axPos val="l"/>
        <c:majorGridlines/>
        <c:numFmt formatCode="General" sourceLinked="1"/>
        <c:majorTickMark val="none"/>
        <c:tickLblPos val="nextTo"/>
        <c:spPr>
          <a:ln w="9525">
            <a:noFill/>
          </a:ln>
        </c:spPr>
        <c:crossAx val="144817536"/>
        <c:crosses val="autoZero"/>
        <c:crossBetween val="between"/>
      </c:valAx>
    </c:plotArea>
    <c:legend>
      <c:legendPos val="b"/>
      <c:layout>
        <c:manualLayout>
          <c:xMode val="edge"/>
          <c:yMode val="edge"/>
          <c:x val="2.9028231227194211E-3"/>
          <c:y val="0.8468111502139406"/>
          <c:w val="0.99418987260739089"/>
          <c:h val="0.12103450895004712"/>
        </c:manualLayout>
      </c:layout>
    </c:legend>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0.13310635277733257"/>
          <c:y val="2.3023023023023052E-2"/>
          <c:w val="0.845635143821308"/>
          <c:h val="0.75341837900893027"/>
        </c:manualLayout>
      </c:layout>
      <c:barChart>
        <c:barDir val="col"/>
        <c:grouping val="clustered"/>
        <c:ser>
          <c:idx val="0"/>
          <c:order val="0"/>
          <c:tx>
            <c:strRef>
              <c:f>'Импортеры нефти'!$A$2</c:f>
              <c:strCache>
                <c:ptCount val="1"/>
                <c:pt idx="0">
                  <c:v>США</c:v>
                </c:pt>
              </c:strCache>
            </c:strRef>
          </c:tx>
          <c:cat>
            <c:numRef>
              <c:f>'Импортеры нефти'!$B$1:$E$1</c:f>
              <c:numCache>
                <c:formatCode>General</c:formatCode>
                <c:ptCount val="4"/>
                <c:pt idx="0">
                  <c:v>2003</c:v>
                </c:pt>
                <c:pt idx="1">
                  <c:v>2006</c:v>
                </c:pt>
                <c:pt idx="2">
                  <c:v>2009</c:v>
                </c:pt>
                <c:pt idx="3">
                  <c:v>2011</c:v>
                </c:pt>
              </c:numCache>
            </c:numRef>
          </c:cat>
          <c:val>
            <c:numRef>
              <c:f>'Импортеры нефти'!$B$2:$E$2</c:f>
              <c:numCache>
                <c:formatCode>General</c:formatCode>
                <c:ptCount val="4"/>
                <c:pt idx="0">
                  <c:v>9665</c:v>
                </c:pt>
                <c:pt idx="1">
                  <c:v>10118</c:v>
                </c:pt>
                <c:pt idx="2">
                  <c:v>9630.9</c:v>
                </c:pt>
                <c:pt idx="3">
                  <c:v>8914.4</c:v>
                </c:pt>
              </c:numCache>
            </c:numRef>
          </c:val>
        </c:ser>
        <c:ser>
          <c:idx val="1"/>
          <c:order val="1"/>
          <c:tx>
            <c:strRef>
              <c:f>'Импортеры нефти'!$A$3</c:f>
              <c:strCache>
                <c:ptCount val="1"/>
                <c:pt idx="0">
                  <c:v>Китай</c:v>
                </c:pt>
              </c:strCache>
            </c:strRef>
          </c:tx>
          <c:cat>
            <c:numRef>
              <c:f>'Импортеры нефти'!$B$1:$E$1</c:f>
              <c:numCache>
                <c:formatCode>General</c:formatCode>
                <c:ptCount val="4"/>
                <c:pt idx="0">
                  <c:v>2003</c:v>
                </c:pt>
                <c:pt idx="1">
                  <c:v>2006</c:v>
                </c:pt>
                <c:pt idx="2">
                  <c:v>2009</c:v>
                </c:pt>
                <c:pt idx="3">
                  <c:v>2011</c:v>
                </c:pt>
              </c:numCache>
            </c:numRef>
          </c:cat>
          <c:val>
            <c:numRef>
              <c:f>'Импортеры нефти'!$B$3:$E$3</c:f>
              <c:numCache>
                <c:formatCode>General</c:formatCode>
                <c:ptCount val="4"/>
                <c:pt idx="0">
                  <c:v>0</c:v>
                </c:pt>
                <c:pt idx="1">
                  <c:v>0</c:v>
                </c:pt>
                <c:pt idx="2">
                  <c:v>4112.1000000000004</c:v>
                </c:pt>
                <c:pt idx="3">
                  <c:v>5073.8</c:v>
                </c:pt>
              </c:numCache>
            </c:numRef>
          </c:val>
        </c:ser>
        <c:ser>
          <c:idx val="2"/>
          <c:order val="2"/>
          <c:tx>
            <c:strRef>
              <c:f>'Импортеры нефти'!$A$4</c:f>
              <c:strCache>
                <c:ptCount val="1"/>
                <c:pt idx="0">
                  <c:v>Япония</c:v>
                </c:pt>
              </c:strCache>
            </c:strRef>
          </c:tx>
          <c:cat>
            <c:numRef>
              <c:f>'Импортеры нефти'!$B$1:$E$1</c:f>
              <c:numCache>
                <c:formatCode>General</c:formatCode>
                <c:ptCount val="4"/>
                <c:pt idx="0">
                  <c:v>2003</c:v>
                </c:pt>
                <c:pt idx="1">
                  <c:v>2006</c:v>
                </c:pt>
                <c:pt idx="2">
                  <c:v>2009</c:v>
                </c:pt>
                <c:pt idx="3">
                  <c:v>2011</c:v>
                </c:pt>
              </c:numCache>
            </c:numRef>
          </c:cat>
          <c:val>
            <c:numRef>
              <c:f>'Импортеры нефти'!$B$4:$E$4</c:f>
              <c:numCache>
                <c:formatCode>General</c:formatCode>
                <c:ptCount val="4"/>
                <c:pt idx="0">
                  <c:v>4190</c:v>
                </c:pt>
                <c:pt idx="1">
                  <c:v>4062.9</c:v>
                </c:pt>
                <c:pt idx="2">
                  <c:v>3416.4</c:v>
                </c:pt>
                <c:pt idx="3">
                  <c:v>3558.4</c:v>
                </c:pt>
              </c:numCache>
            </c:numRef>
          </c:val>
        </c:ser>
        <c:ser>
          <c:idx val="3"/>
          <c:order val="3"/>
          <c:tx>
            <c:strRef>
              <c:f>'Импортеры нефти'!$A$5</c:f>
              <c:strCache>
                <c:ptCount val="1"/>
                <c:pt idx="0">
                  <c:v>Индия</c:v>
                </c:pt>
              </c:strCache>
            </c:strRef>
          </c:tx>
          <c:cat>
            <c:numRef>
              <c:f>'Импортеры нефти'!$B$1:$E$1</c:f>
              <c:numCache>
                <c:formatCode>General</c:formatCode>
                <c:ptCount val="4"/>
                <c:pt idx="0">
                  <c:v>2003</c:v>
                </c:pt>
                <c:pt idx="1">
                  <c:v>2006</c:v>
                </c:pt>
                <c:pt idx="2">
                  <c:v>2009</c:v>
                </c:pt>
                <c:pt idx="3">
                  <c:v>2011</c:v>
                </c:pt>
              </c:numCache>
            </c:numRef>
          </c:cat>
          <c:val>
            <c:numRef>
              <c:f>'Импортеры нефти'!$B$5:$E$5</c:f>
              <c:numCache>
                <c:formatCode>General</c:formatCode>
                <c:ptCount val="4"/>
                <c:pt idx="0">
                  <c:v>1826</c:v>
                </c:pt>
                <c:pt idx="1">
                  <c:v>2207</c:v>
                </c:pt>
                <c:pt idx="2">
                  <c:v>3215.7</c:v>
                </c:pt>
                <c:pt idx="3">
                  <c:v>3360.2</c:v>
                </c:pt>
              </c:numCache>
            </c:numRef>
          </c:val>
        </c:ser>
        <c:ser>
          <c:idx val="4"/>
          <c:order val="4"/>
          <c:tx>
            <c:strRef>
              <c:f>'Импортеры нефти'!$A$6</c:f>
              <c:strCache>
                <c:ptCount val="1"/>
                <c:pt idx="0">
                  <c:v>Северная Корея</c:v>
                </c:pt>
              </c:strCache>
            </c:strRef>
          </c:tx>
          <c:cat>
            <c:numRef>
              <c:f>'Импортеры нефти'!$B$1:$E$1</c:f>
              <c:numCache>
                <c:formatCode>General</c:formatCode>
                <c:ptCount val="4"/>
                <c:pt idx="0">
                  <c:v>2003</c:v>
                </c:pt>
                <c:pt idx="1">
                  <c:v>2006</c:v>
                </c:pt>
                <c:pt idx="2">
                  <c:v>2009</c:v>
                </c:pt>
                <c:pt idx="3">
                  <c:v>2011</c:v>
                </c:pt>
              </c:numCache>
            </c:numRef>
          </c:cat>
          <c:val>
            <c:numRef>
              <c:f>'Импортеры нефти'!$B$6:$E$6</c:f>
              <c:numCache>
                <c:formatCode>General</c:formatCode>
                <c:ptCount val="4"/>
                <c:pt idx="0">
                  <c:v>2179.8000000000002</c:v>
                </c:pt>
                <c:pt idx="1">
                  <c:v>2412.5</c:v>
                </c:pt>
                <c:pt idx="2">
                  <c:v>2323.8000000000002</c:v>
                </c:pt>
                <c:pt idx="3">
                  <c:v>2520.6999999999998</c:v>
                </c:pt>
              </c:numCache>
            </c:numRef>
          </c:val>
        </c:ser>
        <c:ser>
          <c:idx val="5"/>
          <c:order val="5"/>
          <c:tx>
            <c:strRef>
              <c:f>'Импортеры нефти'!$A$7</c:f>
              <c:strCache>
                <c:ptCount val="1"/>
                <c:pt idx="0">
                  <c:v>Германия</c:v>
                </c:pt>
              </c:strCache>
            </c:strRef>
          </c:tx>
          <c:cat>
            <c:numRef>
              <c:f>'Импортеры нефти'!$B$1:$E$1</c:f>
              <c:numCache>
                <c:formatCode>General</c:formatCode>
                <c:ptCount val="4"/>
                <c:pt idx="0">
                  <c:v>2003</c:v>
                </c:pt>
                <c:pt idx="1">
                  <c:v>2006</c:v>
                </c:pt>
                <c:pt idx="2">
                  <c:v>2009</c:v>
                </c:pt>
                <c:pt idx="3">
                  <c:v>2011</c:v>
                </c:pt>
              </c:numCache>
            </c:numRef>
          </c:cat>
          <c:val>
            <c:numRef>
              <c:f>'Импортеры нефти'!$B$7:$E$7</c:f>
              <c:numCache>
                <c:formatCode>General</c:formatCode>
                <c:ptCount val="4"/>
                <c:pt idx="0">
                  <c:v>2182.1</c:v>
                </c:pt>
                <c:pt idx="1">
                  <c:v>2246.5</c:v>
                </c:pt>
                <c:pt idx="2">
                  <c:v>1979.4</c:v>
                </c:pt>
                <c:pt idx="3">
                  <c:v>1827</c:v>
                </c:pt>
              </c:numCache>
            </c:numRef>
          </c:val>
        </c:ser>
        <c:ser>
          <c:idx val="6"/>
          <c:order val="6"/>
          <c:tx>
            <c:strRef>
              <c:f>'Импортеры нефти'!$A$8</c:f>
              <c:strCache>
                <c:ptCount val="1"/>
                <c:pt idx="0">
                  <c:v>Италия</c:v>
                </c:pt>
              </c:strCache>
            </c:strRef>
          </c:tx>
          <c:cat>
            <c:numRef>
              <c:f>'Импортеры нефти'!$B$1:$E$1</c:f>
              <c:numCache>
                <c:formatCode>General</c:formatCode>
                <c:ptCount val="4"/>
                <c:pt idx="0">
                  <c:v>2003</c:v>
                </c:pt>
                <c:pt idx="1">
                  <c:v>2006</c:v>
                </c:pt>
                <c:pt idx="2">
                  <c:v>2009</c:v>
                </c:pt>
                <c:pt idx="3">
                  <c:v>2011</c:v>
                </c:pt>
              </c:numCache>
            </c:numRef>
          </c:cat>
          <c:val>
            <c:numRef>
              <c:f>'Импортеры нефти'!$B$8:$E$8</c:f>
              <c:numCache>
                <c:formatCode>General</c:formatCode>
                <c:ptCount val="4"/>
                <c:pt idx="0">
                  <c:v>1690.7</c:v>
                </c:pt>
                <c:pt idx="1">
                  <c:v>1752.8</c:v>
                </c:pt>
                <c:pt idx="2">
                  <c:v>1540.6</c:v>
                </c:pt>
                <c:pt idx="3">
                  <c:v>1452.8</c:v>
                </c:pt>
              </c:numCache>
            </c:numRef>
          </c:val>
        </c:ser>
        <c:gapWidth val="75"/>
        <c:overlap val="-25"/>
        <c:axId val="161553024"/>
        <c:axId val="161597312"/>
      </c:barChart>
      <c:catAx>
        <c:axId val="161553024"/>
        <c:scaling>
          <c:orientation val="minMax"/>
        </c:scaling>
        <c:axPos val="b"/>
        <c:numFmt formatCode="General" sourceLinked="1"/>
        <c:majorTickMark val="none"/>
        <c:tickLblPos val="nextTo"/>
        <c:crossAx val="161597312"/>
        <c:crosses val="autoZero"/>
        <c:auto val="1"/>
        <c:lblAlgn val="ctr"/>
        <c:lblOffset val="100"/>
      </c:catAx>
      <c:valAx>
        <c:axId val="161597312"/>
        <c:scaling>
          <c:orientation val="minMax"/>
          <c:max val="11100"/>
          <c:min val="0"/>
        </c:scaling>
        <c:axPos val="l"/>
        <c:majorGridlines/>
        <c:numFmt formatCode="General" sourceLinked="1"/>
        <c:majorTickMark val="none"/>
        <c:tickLblPos val="nextTo"/>
        <c:spPr>
          <a:ln w="9525">
            <a:noFill/>
          </a:ln>
        </c:spPr>
        <c:crossAx val="161553024"/>
        <c:crosses val="autoZero"/>
        <c:crossBetween val="between"/>
      </c:valAx>
    </c:plotArea>
    <c:legend>
      <c:legendPos val="b"/>
      <c:layout>
        <c:manualLayout>
          <c:xMode val="edge"/>
          <c:yMode val="edge"/>
          <c:x val="3.9164524077347468E-2"/>
          <c:y val="0.84077187423644573"/>
          <c:w val="0.95568422250790075"/>
          <c:h val="0.14421311074854384"/>
        </c:manualLayout>
      </c:layout>
    </c:legend>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style val="10"/>
  <c:chart>
    <c:autoTitleDeleted val="1"/>
    <c:plotArea>
      <c:layout>
        <c:manualLayout>
          <c:layoutTarget val="inner"/>
          <c:xMode val="edge"/>
          <c:yMode val="edge"/>
          <c:x val="0.13213339130154739"/>
          <c:y val="5.0925925925925923E-2"/>
          <c:w val="0.86377662914835063"/>
          <c:h val="0.76622338874307383"/>
        </c:manualLayout>
      </c:layout>
      <c:barChart>
        <c:barDir val="col"/>
        <c:grouping val="clustered"/>
        <c:ser>
          <c:idx val="0"/>
          <c:order val="0"/>
          <c:tx>
            <c:strRef>
              <c:f>'экспорт газа'!$A$2</c:f>
              <c:strCache>
                <c:ptCount val="1"/>
                <c:pt idx="0">
                  <c:v>Россия</c:v>
                </c:pt>
              </c:strCache>
            </c:strRef>
          </c:tx>
          <c:cat>
            <c:numRef>
              <c:f>'экспорт газа'!$B$1:$E$1</c:f>
              <c:numCache>
                <c:formatCode>General</c:formatCode>
                <c:ptCount val="4"/>
                <c:pt idx="0">
                  <c:v>2003</c:v>
                </c:pt>
                <c:pt idx="1">
                  <c:v>2006</c:v>
                </c:pt>
                <c:pt idx="2">
                  <c:v>2009</c:v>
                </c:pt>
                <c:pt idx="3">
                  <c:v>2011</c:v>
                </c:pt>
              </c:numCache>
            </c:numRef>
          </c:cat>
          <c:val>
            <c:numRef>
              <c:f>'экспорт газа'!$B$2:$E$2</c:f>
              <c:numCache>
                <c:formatCode>General</c:formatCode>
                <c:ptCount val="4"/>
                <c:pt idx="0">
                  <c:v>139276</c:v>
                </c:pt>
                <c:pt idx="1">
                  <c:v>163800</c:v>
                </c:pt>
                <c:pt idx="2">
                  <c:v>211660</c:v>
                </c:pt>
                <c:pt idx="3">
                  <c:v>245799</c:v>
                </c:pt>
              </c:numCache>
            </c:numRef>
          </c:val>
        </c:ser>
        <c:ser>
          <c:idx val="1"/>
          <c:order val="1"/>
          <c:tx>
            <c:strRef>
              <c:f>'экспорт газа'!$A$3</c:f>
              <c:strCache>
                <c:ptCount val="1"/>
                <c:pt idx="0">
                  <c:v>Катар</c:v>
                </c:pt>
              </c:strCache>
            </c:strRef>
          </c:tx>
          <c:cat>
            <c:numRef>
              <c:f>'экспорт газа'!$B$1:$E$1</c:f>
              <c:numCache>
                <c:formatCode>General</c:formatCode>
                <c:ptCount val="4"/>
                <c:pt idx="0">
                  <c:v>2003</c:v>
                </c:pt>
                <c:pt idx="1">
                  <c:v>2006</c:v>
                </c:pt>
                <c:pt idx="2">
                  <c:v>2009</c:v>
                </c:pt>
                <c:pt idx="3">
                  <c:v>2011</c:v>
                </c:pt>
              </c:numCache>
            </c:numRef>
          </c:cat>
          <c:val>
            <c:numRef>
              <c:f>'экспорт газа'!$B$3:$E$3</c:f>
              <c:numCache>
                <c:formatCode>General</c:formatCode>
                <c:ptCount val="4"/>
                <c:pt idx="0">
                  <c:v>20245</c:v>
                </c:pt>
                <c:pt idx="1">
                  <c:v>31100</c:v>
                </c:pt>
                <c:pt idx="2">
                  <c:v>63535</c:v>
                </c:pt>
                <c:pt idx="3">
                  <c:v>113700</c:v>
                </c:pt>
              </c:numCache>
            </c:numRef>
          </c:val>
        </c:ser>
        <c:ser>
          <c:idx val="2"/>
          <c:order val="2"/>
          <c:tx>
            <c:strRef>
              <c:f>'экспорт газа'!$A$4</c:f>
              <c:strCache>
                <c:ptCount val="1"/>
                <c:pt idx="0">
                  <c:v>Канада</c:v>
                </c:pt>
              </c:strCache>
            </c:strRef>
          </c:tx>
          <c:cat>
            <c:numRef>
              <c:f>'экспорт газа'!$B$1:$E$1</c:f>
              <c:numCache>
                <c:formatCode>General</c:formatCode>
                <c:ptCount val="4"/>
                <c:pt idx="0">
                  <c:v>2003</c:v>
                </c:pt>
                <c:pt idx="1">
                  <c:v>2006</c:v>
                </c:pt>
                <c:pt idx="2">
                  <c:v>2009</c:v>
                </c:pt>
                <c:pt idx="3">
                  <c:v>2011</c:v>
                </c:pt>
              </c:numCache>
            </c:numRef>
          </c:cat>
          <c:val>
            <c:numRef>
              <c:f>'экспорт газа'!$B$4:$E$4</c:f>
              <c:numCache>
                <c:formatCode>General</c:formatCode>
                <c:ptCount val="4"/>
                <c:pt idx="0">
                  <c:v>98850</c:v>
                </c:pt>
                <c:pt idx="1">
                  <c:v>99750</c:v>
                </c:pt>
                <c:pt idx="2">
                  <c:v>92240</c:v>
                </c:pt>
                <c:pt idx="3">
                  <c:v>97718</c:v>
                </c:pt>
              </c:numCache>
            </c:numRef>
          </c:val>
        </c:ser>
        <c:ser>
          <c:idx val="3"/>
          <c:order val="3"/>
          <c:tx>
            <c:strRef>
              <c:f>'экспорт газа'!$A$5</c:f>
              <c:strCache>
                <c:ptCount val="1"/>
                <c:pt idx="0">
                  <c:v>Норвегия</c:v>
                </c:pt>
              </c:strCache>
            </c:strRef>
          </c:tx>
          <c:cat>
            <c:numRef>
              <c:f>'экспорт газа'!$B$1:$E$1</c:f>
              <c:numCache>
                <c:formatCode>General</c:formatCode>
                <c:ptCount val="4"/>
                <c:pt idx="0">
                  <c:v>2003</c:v>
                </c:pt>
                <c:pt idx="1">
                  <c:v>2006</c:v>
                </c:pt>
                <c:pt idx="2">
                  <c:v>2009</c:v>
                </c:pt>
                <c:pt idx="3">
                  <c:v>2011</c:v>
                </c:pt>
              </c:numCache>
            </c:numRef>
          </c:cat>
          <c:val>
            <c:numRef>
              <c:f>'экспорт газа'!$B$5:$E$5</c:f>
              <c:numCache>
                <c:formatCode>General</c:formatCode>
                <c:ptCount val="4"/>
                <c:pt idx="0">
                  <c:v>70800</c:v>
                </c:pt>
                <c:pt idx="1">
                  <c:v>84000</c:v>
                </c:pt>
                <c:pt idx="2">
                  <c:v>98850</c:v>
                </c:pt>
                <c:pt idx="3">
                  <c:v>98305</c:v>
                </c:pt>
              </c:numCache>
            </c:numRef>
          </c:val>
        </c:ser>
        <c:ser>
          <c:idx val="4"/>
          <c:order val="4"/>
          <c:tx>
            <c:strRef>
              <c:f>'экспорт газа'!$A$6</c:f>
              <c:strCache>
                <c:ptCount val="1"/>
                <c:pt idx="0">
                  <c:v>Нидерланды</c:v>
                </c:pt>
              </c:strCache>
            </c:strRef>
          </c:tx>
          <c:cat>
            <c:numRef>
              <c:f>'экспорт газа'!$B$1:$E$1</c:f>
              <c:numCache>
                <c:formatCode>General</c:formatCode>
                <c:ptCount val="4"/>
                <c:pt idx="0">
                  <c:v>2003</c:v>
                </c:pt>
                <c:pt idx="1">
                  <c:v>2006</c:v>
                </c:pt>
                <c:pt idx="2">
                  <c:v>2009</c:v>
                </c:pt>
                <c:pt idx="3">
                  <c:v>2011</c:v>
                </c:pt>
              </c:numCache>
            </c:numRef>
          </c:cat>
          <c:val>
            <c:numRef>
              <c:f>'экспорт газа'!$B$6:$E$6</c:f>
              <c:numCache>
                <c:formatCode>General</c:formatCode>
                <c:ptCount val="4"/>
                <c:pt idx="0">
                  <c:v>42170</c:v>
                </c:pt>
                <c:pt idx="1">
                  <c:v>48600</c:v>
                </c:pt>
                <c:pt idx="2">
                  <c:v>48060</c:v>
                </c:pt>
                <c:pt idx="3">
                  <c:v>54797</c:v>
                </c:pt>
              </c:numCache>
            </c:numRef>
          </c:val>
        </c:ser>
        <c:ser>
          <c:idx val="5"/>
          <c:order val="5"/>
          <c:tx>
            <c:strRef>
              <c:f>'экспорт газа'!$A$7</c:f>
              <c:strCache>
                <c:ptCount val="1"/>
                <c:pt idx="0">
                  <c:v>Алжир</c:v>
                </c:pt>
              </c:strCache>
            </c:strRef>
          </c:tx>
          <c:cat>
            <c:numRef>
              <c:f>'экспорт газа'!$B$1:$E$1</c:f>
              <c:numCache>
                <c:formatCode>General</c:formatCode>
                <c:ptCount val="4"/>
                <c:pt idx="0">
                  <c:v>2003</c:v>
                </c:pt>
                <c:pt idx="1">
                  <c:v>2006</c:v>
                </c:pt>
                <c:pt idx="2">
                  <c:v>2009</c:v>
                </c:pt>
                <c:pt idx="3">
                  <c:v>2011</c:v>
                </c:pt>
              </c:numCache>
            </c:numRef>
          </c:cat>
          <c:val>
            <c:numRef>
              <c:f>'экспорт газа'!$B$7:$E$7</c:f>
              <c:numCache>
                <c:formatCode>General</c:formatCode>
                <c:ptCount val="4"/>
                <c:pt idx="0">
                  <c:v>58850</c:v>
                </c:pt>
                <c:pt idx="1">
                  <c:v>61071</c:v>
                </c:pt>
                <c:pt idx="2">
                  <c:v>52670</c:v>
                </c:pt>
                <c:pt idx="3">
                  <c:v>52017</c:v>
                </c:pt>
              </c:numCache>
            </c:numRef>
          </c:val>
        </c:ser>
        <c:ser>
          <c:idx val="6"/>
          <c:order val="6"/>
          <c:tx>
            <c:strRef>
              <c:f>'экспорт газа'!$A$8</c:f>
              <c:strCache>
                <c:ptCount val="1"/>
                <c:pt idx="0">
                  <c:v>США</c:v>
                </c:pt>
              </c:strCache>
            </c:strRef>
          </c:tx>
          <c:cat>
            <c:numRef>
              <c:f>'экспорт газа'!$B$1:$E$1</c:f>
              <c:numCache>
                <c:formatCode>General</c:formatCode>
                <c:ptCount val="4"/>
                <c:pt idx="0">
                  <c:v>2003</c:v>
                </c:pt>
                <c:pt idx="1">
                  <c:v>2006</c:v>
                </c:pt>
                <c:pt idx="2">
                  <c:v>2009</c:v>
                </c:pt>
                <c:pt idx="3">
                  <c:v>2011</c:v>
                </c:pt>
              </c:numCache>
            </c:numRef>
          </c:cat>
          <c:val>
            <c:numRef>
              <c:f>'экспорт газа'!$B$8:$E$8</c:f>
              <c:numCache>
                <c:formatCode>General</c:formatCode>
                <c:ptCount val="4"/>
                <c:pt idx="0">
                  <c:v>19594</c:v>
                </c:pt>
                <c:pt idx="1">
                  <c:v>21310</c:v>
                </c:pt>
                <c:pt idx="2">
                  <c:v>30320</c:v>
                </c:pt>
                <c:pt idx="3">
                  <c:v>42650</c:v>
                </c:pt>
              </c:numCache>
            </c:numRef>
          </c:val>
        </c:ser>
        <c:gapWidth val="75"/>
        <c:overlap val="-25"/>
        <c:axId val="162815360"/>
        <c:axId val="162948608"/>
      </c:barChart>
      <c:catAx>
        <c:axId val="162815360"/>
        <c:scaling>
          <c:orientation val="minMax"/>
        </c:scaling>
        <c:axPos val="b"/>
        <c:numFmt formatCode="General" sourceLinked="1"/>
        <c:majorTickMark val="none"/>
        <c:tickLblPos val="nextTo"/>
        <c:crossAx val="162948608"/>
        <c:crosses val="autoZero"/>
        <c:auto val="1"/>
        <c:lblAlgn val="ctr"/>
        <c:lblOffset val="100"/>
      </c:catAx>
      <c:valAx>
        <c:axId val="162948608"/>
        <c:scaling>
          <c:orientation val="minMax"/>
          <c:max val="250000"/>
        </c:scaling>
        <c:axPos val="l"/>
        <c:majorGridlines/>
        <c:numFmt formatCode="General" sourceLinked="1"/>
        <c:majorTickMark val="none"/>
        <c:tickLblPos val="nextTo"/>
        <c:spPr>
          <a:ln w="9525">
            <a:noFill/>
          </a:ln>
        </c:spPr>
        <c:crossAx val="162815360"/>
        <c:crosses val="autoZero"/>
        <c:crossBetween val="between"/>
      </c:valAx>
    </c:plotArea>
    <c:legend>
      <c:legendPos val="b"/>
      <c:layout>
        <c:manualLayout>
          <c:xMode val="edge"/>
          <c:yMode val="edge"/>
          <c:x val="1.8086404843566446E-2"/>
          <c:y val="0.87480314960629924"/>
          <c:w val="0.95564723121266282"/>
          <c:h val="9.7419072615923002E-2"/>
        </c:manualLayout>
      </c:layout>
    </c:legend>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0.13584443454002393"/>
          <c:y val="5.3450091022745026E-2"/>
          <c:w val="0.84695875954388034"/>
          <c:h val="0.7570474999817226"/>
        </c:manualLayout>
      </c:layout>
      <c:barChart>
        <c:barDir val="col"/>
        <c:grouping val="clustered"/>
        <c:ser>
          <c:idx val="0"/>
          <c:order val="0"/>
          <c:tx>
            <c:strRef>
              <c:f>'импорт газа'!$A$2</c:f>
              <c:strCache>
                <c:ptCount val="1"/>
                <c:pt idx="0">
                  <c:v>Япония</c:v>
                </c:pt>
              </c:strCache>
            </c:strRef>
          </c:tx>
          <c:cat>
            <c:numRef>
              <c:f>'импорт газа'!$B$1:$E$1</c:f>
              <c:numCache>
                <c:formatCode>General</c:formatCode>
                <c:ptCount val="4"/>
                <c:pt idx="0">
                  <c:v>2003</c:v>
                </c:pt>
                <c:pt idx="1">
                  <c:v>2006</c:v>
                </c:pt>
                <c:pt idx="2">
                  <c:v>2009</c:v>
                </c:pt>
                <c:pt idx="3">
                  <c:v>2011</c:v>
                </c:pt>
              </c:numCache>
            </c:numRef>
          </c:cat>
          <c:val>
            <c:numRef>
              <c:f>'импорт газа'!$B$2:$E$2</c:f>
              <c:numCache>
                <c:formatCode>General</c:formatCode>
                <c:ptCount val="4"/>
                <c:pt idx="0">
                  <c:v>79770</c:v>
                </c:pt>
                <c:pt idx="1">
                  <c:v>81852</c:v>
                </c:pt>
                <c:pt idx="2">
                  <c:v>85900</c:v>
                </c:pt>
                <c:pt idx="3">
                  <c:v>109947</c:v>
                </c:pt>
              </c:numCache>
            </c:numRef>
          </c:val>
        </c:ser>
        <c:ser>
          <c:idx val="1"/>
          <c:order val="1"/>
          <c:tx>
            <c:strRef>
              <c:f>'импорт газа'!$A$3</c:f>
              <c:strCache>
                <c:ptCount val="1"/>
                <c:pt idx="0">
                  <c:v>США</c:v>
                </c:pt>
              </c:strCache>
            </c:strRef>
          </c:tx>
          <c:cat>
            <c:numRef>
              <c:f>'импорт газа'!$B$1:$E$1</c:f>
              <c:numCache>
                <c:formatCode>General</c:formatCode>
                <c:ptCount val="4"/>
                <c:pt idx="0">
                  <c:v>2003</c:v>
                </c:pt>
                <c:pt idx="1">
                  <c:v>2006</c:v>
                </c:pt>
                <c:pt idx="2">
                  <c:v>2009</c:v>
                </c:pt>
                <c:pt idx="3">
                  <c:v>2011</c:v>
                </c:pt>
              </c:numCache>
            </c:numRef>
          </c:cat>
          <c:val>
            <c:numRef>
              <c:f>'импорт газа'!$B$3:$E$3</c:f>
              <c:numCache>
                <c:formatCode>General</c:formatCode>
                <c:ptCount val="4"/>
                <c:pt idx="0">
                  <c:v>113300</c:v>
                </c:pt>
                <c:pt idx="1">
                  <c:v>116650</c:v>
                </c:pt>
                <c:pt idx="2">
                  <c:v>105000</c:v>
                </c:pt>
                <c:pt idx="3">
                  <c:v>98836</c:v>
                </c:pt>
              </c:numCache>
            </c:numRef>
          </c:val>
        </c:ser>
        <c:ser>
          <c:idx val="2"/>
          <c:order val="2"/>
          <c:tx>
            <c:strRef>
              <c:f>'импорт газа'!$A$4</c:f>
              <c:strCache>
                <c:ptCount val="1"/>
                <c:pt idx="0">
                  <c:v>Германия</c:v>
                </c:pt>
              </c:strCache>
            </c:strRef>
          </c:tx>
          <c:cat>
            <c:numRef>
              <c:f>'импорт газа'!$B$1:$E$1</c:f>
              <c:numCache>
                <c:formatCode>General</c:formatCode>
                <c:ptCount val="4"/>
                <c:pt idx="0">
                  <c:v>2003</c:v>
                </c:pt>
                <c:pt idx="1">
                  <c:v>2006</c:v>
                </c:pt>
                <c:pt idx="2">
                  <c:v>2009</c:v>
                </c:pt>
                <c:pt idx="3">
                  <c:v>2011</c:v>
                </c:pt>
              </c:numCache>
            </c:numRef>
          </c:cat>
          <c:val>
            <c:numRef>
              <c:f>'импорт газа'!$B$4:$E$4</c:f>
              <c:numCache>
                <c:formatCode>General</c:formatCode>
                <c:ptCount val="4"/>
                <c:pt idx="0">
                  <c:v>85980</c:v>
                </c:pt>
                <c:pt idx="1">
                  <c:v>90800</c:v>
                </c:pt>
                <c:pt idx="2">
                  <c:v>88820</c:v>
                </c:pt>
                <c:pt idx="3">
                  <c:v>91157</c:v>
                </c:pt>
              </c:numCache>
            </c:numRef>
          </c:val>
        </c:ser>
        <c:ser>
          <c:idx val="3"/>
          <c:order val="3"/>
          <c:tx>
            <c:strRef>
              <c:f>'импорт газа'!$A$5</c:f>
              <c:strCache>
                <c:ptCount val="1"/>
                <c:pt idx="0">
                  <c:v>Италия</c:v>
                </c:pt>
              </c:strCache>
            </c:strRef>
          </c:tx>
          <c:cat>
            <c:numRef>
              <c:f>'импорт газа'!$B$1:$E$1</c:f>
              <c:numCache>
                <c:formatCode>General</c:formatCode>
                <c:ptCount val="4"/>
                <c:pt idx="0">
                  <c:v>2003</c:v>
                </c:pt>
                <c:pt idx="1">
                  <c:v>2006</c:v>
                </c:pt>
                <c:pt idx="2">
                  <c:v>2009</c:v>
                </c:pt>
                <c:pt idx="3">
                  <c:v>2011</c:v>
                </c:pt>
              </c:numCache>
            </c:numRef>
          </c:cat>
          <c:val>
            <c:numRef>
              <c:f>'импорт газа'!$B$5:$E$5</c:f>
              <c:numCache>
                <c:formatCode>General</c:formatCode>
                <c:ptCount val="4"/>
                <c:pt idx="0">
                  <c:v>62100</c:v>
                </c:pt>
                <c:pt idx="1">
                  <c:v>77300</c:v>
                </c:pt>
                <c:pt idx="2">
                  <c:v>69310</c:v>
                </c:pt>
                <c:pt idx="3">
                  <c:v>70367</c:v>
                </c:pt>
              </c:numCache>
            </c:numRef>
          </c:val>
        </c:ser>
        <c:ser>
          <c:idx val="4"/>
          <c:order val="4"/>
          <c:tx>
            <c:strRef>
              <c:f>'импорт газа'!$A$6</c:f>
              <c:strCache>
                <c:ptCount val="1"/>
                <c:pt idx="0">
                  <c:v>Украина</c:v>
                </c:pt>
              </c:strCache>
            </c:strRef>
          </c:tx>
          <c:cat>
            <c:numRef>
              <c:f>'импорт газа'!$B$1:$E$1</c:f>
              <c:numCache>
                <c:formatCode>General</c:formatCode>
                <c:ptCount val="4"/>
                <c:pt idx="0">
                  <c:v>2003</c:v>
                </c:pt>
                <c:pt idx="1">
                  <c:v>2006</c:v>
                </c:pt>
                <c:pt idx="2">
                  <c:v>2009</c:v>
                </c:pt>
                <c:pt idx="3">
                  <c:v>2011</c:v>
                </c:pt>
              </c:numCache>
            </c:numRef>
          </c:cat>
          <c:val>
            <c:numRef>
              <c:f>'импорт газа'!$B$6:$E$6</c:f>
              <c:numCache>
                <c:formatCode>General</c:formatCode>
                <c:ptCount val="4"/>
                <c:pt idx="2">
                  <c:v>45000</c:v>
                </c:pt>
                <c:pt idx="3">
                  <c:v>65475</c:v>
                </c:pt>
              </c:numCache>
            </c:numRef>
          </c:val>
        </c:ser>
        <c:ser>
          <c:idx val="5"/>
          <c:order val="5"/>
          <c:tx>
            <c:strRef>
              <c:f>'импорт газа'!$A$7</c:f>
              <c:strCache>
                <c:ptCount val="1"/>
                <c:pt idx="0">
                  <c:v>Великобритания</c:v>
                </c:pt>
              </c:strCache>
            </c:strRef>
          </c:tx>
          <c:cat>
            <c:numRef>
              <c:f>'импорт газа'!$B$1:$E$1</c:f>
              <c:numCache>
                <c:formatCode>General</c:formatCode>
                <c:ptCount val="4"/>
                <c:pt idx="0">
                  <c:v>2003</c:v>
                </c:pt>
                <c:pt idx="1">
                  <c:v>2006</c:v>
                </c:pt>
                <c:pt idx="2">
                  <c:v>2009</c:v>
                </c:pt>
                <c:pt idx="3">
                  <c:v>2011</c:v>
                </c:pt>
              </c:numCache>
            </c:numRef>
          </c:cat>
          <c:val>
            <c:numRef>
              <c:f>'импорт газа'!$B$7:$E$7</c:f>
              <c:numCache>
                <c:formatCode>General</c:formatCode>
                <c:ptCount val="4"/>
                <c:pt idx="0">
                  <c:v>7510</c:v>
                </c:pt>
                <c:pt idx="1">
                  <c:v>21060</c:v>
                </c:pt>
                <c:pt idx="2">
                  <c:v>41060</c:v>
                </c:pt>
                <c:pt idx="3">
                  <c:v>53430</c:v>
                </c:pt>
              </c:numCache>
            </c:numRef>
          </c:val>
        </c:ser>
        <c:ser>
          <c:idx val="6"/>
          <c:order val="6"/>
          <c:tx>
            <c:strRef>
              <c:f>'импорт газа'!$A$8</c:f>
              <c:strCache>
                <c:ptCount val="1"/>
                <c:pt idx="0">
                  <c:v>Франция</c:v>
                </c:pt>
              </c:strCache>
            </c:strRef>
          </c:tx>
          <c:cat>
            <c:numRef>
              <c:f>'импорт газа'!$B$1:$E$1</c:f>
              <c:numCache>
                <c:formatCode>General</c:formatCode>
                <c:ptCount val="4"/>
                <c:pt idx="0">
                  <c:v>2003</c:v>
                </c:pt>
                <c:pt idx="1">
                  <c:v>2006</c:v>
                </c:pt>
                <c:pt idx="2">
                  <c:v>2009</c:v>
                </c:pt>
                <c:pt idx="3">
                  <c:v>2011</c:v>
                </c:pt>
              </c:numCache>
            </c:numRef>
          </c:cat>
          <c:val>
            <c:numRef>
              <c:f>'импорт газа'!$B$8:$E$8</c:f>
              <c:numCache>
                <c:formatCode>General</c:formatCode>
                <c:ptCount val="4"/>
                <c:pt idx="0">
                  <c:v>41900</c:v>
                </c:pt>
                <c:pt idx="1">
                  <c:v>49500</c:v>
                </c:pt>
                <c:pt idx="2">
                  <c:v>49060</c:v>
                </c:pt>
                <c:pt idx="3">
                  <c:v>47041</c:v>
                </c:pt>
              </c:numCache>
            </c:numRef>
          </c:val>
        </c:ser>
        <c:gapWidth val="75"/>
        <c:overlap val="-25"/>
        <c:axId val="163874688"/>
        <c:axId val="164052992"/>
      </c:barChart>
      <c:catAx>
        <c:axId val="163874688"/>
        <c:scaling>
          <c:orientation val="minMax"/>
        </c:scaling>
        <c:axPos val="b"/>
        <c:numFmt formatCode="General" sourceLinked="1"/>
        <c:majorTickMark val="none"/>
        <c:tickLblPos val="nextTo"/>
        <c:crossAx val="164052992"/>
        <c:crosses val="autoZero"/>
        <c:auto val="1"/>
        <c:lblAlgn val="ctr"/>
        <c:lblOffset val="100"/>
      </c:catAx>
      <c:valAx>
        <c:axId val="164052992"/>
        <c:scaling>
          <c:orientation val="minMax"/>
          <c:max val="120000"/>
        </c:scaling>
        <c:axPos val="l"/>
        <c:majorGridlines/>
        <c:numFmt formatCode="General" sourceLinked="1"/>
        <c:majorTickMark val="none"/>
        <c:tickLblPos val="nextTo"/>
        <c:spPr>
          <a:ln w="9525">
            <a:noFill/>
          </a:ln>
        </c:spPr>
        <c:crossAx val="163874688"/>
        <c:crosses val="autoZero"/>
        <c:crossBetween val="between"/>
      </c:valAx>
    </c:plotArea>
    <c:legend>
      <c:legendPos val="b"/>
      <c:layout>
        <c:manualLayout>
          <c:xMode val="edge"/>
          <c:yMode val="edge"/>
          <c:x val="2.763994123376106E-2"/>
          <c:y val="0.87456846445726022"/>
          <c:w val="0.94905474266952439"/>
          <c:h val="0.12543138740310544"/>
        </c:manualLayout>
      </c:layout>
    </c:legend>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6"/>
  <c:chart>
    <c:plotArea>
      <c:layout>
        <c:manualLayout>
          <c:layoutTarget val="inner"/>
          <c:xMode val="edge"/>
          <c:yMode val="edge"/>
          <c:x val="0.10842057171220436"/>
          <c:y val="2.0776874435411031E-2"/>
          <c:w val="0.85665606269130778"/>
          <c:h val="0.83947819530688761"/>
        </c:manualLayout>
      </c:layout>
      <c:lineChart>
        <c:grouping val="standard"/>
        <c:ser>
          <c:idx val="0"/>
          <c:order val="0"/>
          <c:spPr>
            <a:ln w="9525"/>
          </c:spPr>
          <c:marker>
            <c:symbol val="none"/>
          </c:marker>
          <c:dLbls>
            <c:dLbl>
              <c:idx val="1408"/>
              <c:layout>
                <c:manualLayout>
                  <c:x val="-1.432664756446991E-2"/>
                  <c:y val="-1.3550135501355021E-2"/>
                </c:manualLayout>
              </c:layout>
              <c:showVal val="1"/>
            </c:dLbl>
            <c:dLbl>
              <c:idx val="1530"/>
              <c:layout>
                <c:manualLayout>
                  <c:x val="-2.3877745940783252E-2"/>
                  <c:y val="2.2583559168925051E-2"/>
                </c:manualLayout>
              </c:layout>
              <c:showVal val="1"/>
            </c:dLbl>
            <c:delete val="1"/>
            <c:txPr>
              <a:bodyPr/>
              <a:lstStyle/>
              <a:p>
                <a:pPr>
                  <a:defRPr sz="800">
                    <a:latin typeface="Times New Roman" pitchFamily="18" charset="0"/>
                    <a:cs typeface="Times New Roman" pitchFamily="18" charset="0"/>
                  </a:defRPr>
                </a:pPr>
                <a:endParaRPr lang="ru-RU"/>
              </a:p>
            </c:txPr>
          </c:dLbls>
          <c:cat>
            <c:numRef>
              <c:f>'Data 1'!$A$3966:$A$6251</c:f>
              <c:numCache>
                <c:formatCode>mmm\ dd\,\ yyyy</c:formatCode>
                <c:ptCount val="2286"/>
                <c:pt idx="0">
                  <c:v>37623</c:v>
                </c:pt>
                <c:pt idx="1">
                  <c:v>37624</c:v>
                </c:pt>
                <c:pt idx="2">
                  <c:v>37627</c:v>
                </c:pt>
                <c:pt idx="3">
                  <c:v>37628</c:v>
                </c:pt>
                <c:pt idx="4">
                  <c:v>37629</c:v>
                </c:pt>
                <c:pt idx="5">
                  <c:v>37630</c:v>
                </c:pt>
                <c:pt idx="6">
                  <c:v>37631</c:v>
                </c:pt>
                <c:pt idx="7">
                  <c:v>37634</c:v>
                </c:pt>
                <c:pt idx="8">
                  <c:v>37635</c:v>
                </c:pt>
                <c:pt idx="9">
                  <c:v>37636</c:v>
                </c:pt>
                <c:pt idx="10">
                  <c:v>37637</c:v>
                </c:pt>
                <c:pt idx="11">
                  <c:v>37638</c:v>
                </c:pt>
                <c:pt idx="12">
                  <c:v>37641</c:v>
                </c:pt>
                <c:pt idx="13">
                  <c:v>37642</c:v>
                </c:pt>
                <c:pt idx="14">
                  <c:v>37643</c:v>
                </c:pt>
                <c:pt idx="15">
                  <c:v>37644</c:v>
                </c:pt>
                <c:pt idx="16">
                  <c:v>37645</c:v>
                </c:pt>
                <c:pt idx="17">
                  <c:v>37648</c:v>
                </c:pt>
                <c:pt idx="18">
                  <c:v>37649</c:v>
                </c:pt>
                <c:pt idx="19">
                  <c:v>37650</c:v>
                </c:pt>
                <c:pt idx="20">
                  <c:v>37651</c:v>
                </c:pt>
                <c:pt idx="21">
                  <c:v>37652</c:v>
                </c:pt>
                <c:pt idx="22">
                  <c:v>37655</c:v>
                </c:pt>
                <c:pt idx="23">
                  <c:v>37656</c:v>
                </c:pt>
                <c:pt idx="24">
                  <c:v>37657</c:v>
                </c:pt>
                <c:pt idx="25">
                  <c:v>37658</c:v>
                </c:pt>
                <c:pt idx="26">
                  <c:v>37659</c:v>
                </c:pt>
                <c:pt idx="27">
                  <c:v>37662</c:v>
                </c:pt>
                <c:pt idx="28">
                  <c:v>37663</c:v>
                </c:pt>
                <c:pt idx="29">
                  <c:v>37664</c:v>
                </c:pt>
                <c:pt idx="30">
                  <c:v>37665</c:v>
                </c:pt>
                <c:pt idx="31">
                  <c:v>37666</c:v>
                </c:pt>
                <c:pt idx="32">
                  <c:v>37669</c:v>
                </c:pt>
                <c:pt idx="33">
                  <c:v>37670</c:v>
                </c:pt>
                <c:pt idx="34">
                  <c:v>37671</c:v>
                </c:pt>
                <c:pt idx="35">
                  <c:v>37672</c:v>
                </c:pt>
                <c:pt idx="36">
                  <c:v>37673</c:v>
                </c:pt>
                <c:pt idx="37">
                  <c:v>37676</c:v>
                </c:pt>
                <c:pt idx="38">
                  <c:v>37677</c:v>
                </c:pt>
                <c:pt idx="39">
                  <c:v>37678</c:v>
                </c:pt>
                <c:pt idx="40">
                  <c:v>37679</c:v>
                </c:pt>
                <c:pt idx="41">
                  <c:v>37680</c:v>
                </c:pt>
                <c:pt idx="42">
                  <c:v>37683</c:v>
                </c:pt>
                <c:pt idx="43">
                  <c:v>37684</c:v>
                </c:pt>
                <c:pt idx="44">
                  <c:v>37685</c:v>
                </c:pt>
                <c:pt idx="45">
                  <c:v>37686</c:v>
                </c:pt>
                <c:pt idx="46">
                  <c:v>37687</c:v>
                </c:pt>
                <c:pt idx="47">
                  <c:v>37690</c:v>
                </c:pt>
                <c:pt idx="48">
                  <c:v>37691</c:v>
                </c:pt>
                <c:pt idx="49">
                  <c:v>37692</c:v>
                </c:pt>
                <c:pt idx="50">
                  <c:v>37693</c:v>
                </c:pt>
                <c:pt idx="51">
                  <c:v>37694</c:v>
                </c:pt>
                <c:pt idx="52">
                  <c:v>37697</c:v>
                </c:pt>
                <c:pt idx="53">
                  <c:v>37698</c:v>
                </c:pt>
                <c:pt idx="54">
                  <c:v>37699</c:v>
                </c:pt>
                <c:pt idx="55">
                  <c:v>37700</c:v>
                </c:pt>
                <c:pt idx="56">
                  <c:v>37701</c:v>
                </c:pt>
                <c:pt idx="57">
                  <c:v>37704</c:v>
                </c:pt>
                <c:pt idx="58">
                  <c:v>37705</c:v>
                </c:pt>
                <c:pt idx="59">
                  <c:v>37706</c:v>
                </c:pt>
                <c:pt idx="60">
                  <c:v>37707</c:v>
                </c:pt>
                <c:pt idx="61">
                  <c:v>37708</c:v>
                </c:pt>
                <c:pt idx="62">
                  <c:v>37711</c:v>
                </c:pt>
                <c:pt idx="63">
                  <c:v>37712</c:v>
                </c:pt>
                <c:pt idx="64">
                  <c:v>37713</c:v>
                </c:pt>
                <c:pt idx="65">
                  <c:v>37714</c:v>
                </c:pt>
                <c:pt idx="66">
                  <c:v>37715</c:v>
                </c:pt>
                <c:pt idx="67">
                  <c:v>37718</c:v>
                </c:pt>
                <c:pt idx="68">
                  <c:v>37719</c:v>
                </c:pt>
                <c:pt idx="69">
                  <c:v>37720</c:v>
                </c:pt>
                <c:pt idx="70">
                  <c:v>37721</c:v>
                </c:pt>
                <c:pt idx="71">
                  <c:v>37722</c:v>
                </c:pt>
                <c:pt idx="72">
                  <c:v>37725</c:v>
                </c:pt>
                <c:pt idx="73">
                  <c:v>37726</c:v>
                </c:pt>
                <c:pt idx="74">
                  <c:v>37727</c:v>
                </c:pt>
                <c:pt idx="75">
                  <c:v>37728</c:v>
                </c:pt>
                <c:pt idx="76">
                  <c:v>37729</c:v>
                </c:pt>
                <c:pt idx="77">
                  <c:v>37732</c:v>
                </c:pt>
                <c:pt idx="78">
                  <c:v>37733</c:v>
                </c:pt>
                <c:pt idx="79">
                  <c:v>37734</c:v>
                </c:pt>
                <c:pt idx="80">
                  <c:v>37735</c:v>
                </c:pt>
                <c:pt idx="81">
                  <c:v>37736</c:v>
                </c:pt>
                <c:pt idx="82">
                  <c:v>37739</c:v>
                </c:pt>
                <c:pt idx="83">
                  <c:v>37740</c:v>
                </c:pt>
                <c:pt idx="84">
                  <c:v>37741</c:v>
                </c:pt>
                <c:pt idx="85">
                  <c:v>37742</c:v>
                </c:pt>
                <c:pt idx="86">
                  <c:v>37743</c:v>
                </c:pt>
                <c:pt idx="87">
                  <c:v>37746</c:v>
                </c:pt>
                <c:pt idx="88">
                  <c:v>37747</c:v>
                </c:pt>
                <c:pt idx="89">
                  <c:v>37748</c:v>
                </c:pt>
                <c:pt idx="90">
                  <c:v>37749</c:v>
                </c:pt>
                <c:pt idx="91">
                  <c:v>37750</c:v>
                </c:pt>
                <c:pt idx="92">
                  <c:v>37753</c:v>
                </c:pt>
                <c:pt idx="93">
                  <c:v>37754</c:v>
                </c:pt>
                <c:pt idx="94">
                  <c:v>37755</c:v>
                </c:pt>
                <c:pt idx="95">
                  <c:v>37756</c:v>
                </c:pt>
                <c:pt idx="96">
                  <c:v>37757</c:v>
                </c:pt>
                <c:pt idx="97">
                  <c:v>37760</c:v>
                </c:pt>
                <c:pt idx="98">
                  <c:v>37761</c:v>
                </c:pt>
                <c:pt idx="99">
                  <c:v>37762</c:v>
                </c:pt>
                <c:pt idx="100">
                  <c:v>37763</c:v>
                </c:pt>
                <c:pt idx="101">
                  <c:v>37764</c:v>
                </c:pt>
                <c:pt idx="102">
                  <c:v>37767</c:v>
                </c:pt>
                <c:pt idx="103">
                  <c:v>37768</c:v>
                </c:pt>
                <c:pt idx="104">
                  <c:v>37769</c:v>
                </c:pt>
                <c:pt idx="105">
                  <c:v>37770</c:v>
                </c:pt>
                <c:pt idx="106">
                  <c:v>37771</c:v>
                </c:pt>
                <c:pt idx="107">
                  <c:v>37774</c:v>
                </c:pt>
                <c:pt idx="108">
                  <c:v>37775</c:v>
                </c:pt>
                <c:pt idx="109">
                  <c:v>37776</c:v>
                </c:pt>
                <c:pt idx="110">
                  <c:v>37777</c:v>
                </c:pt>
                <c:pt idx="111">
                  <c:v>37778</c:v>
                </c:pt>
                <c:pt idx="112">
                  <c:v>37781</c:v>
                </c:pt>
                <c:pt idx="113">
                  <c:v>37782</c:v>
                </c:pt>
                <c:pt idx="114">
                  <c:v>37783</c:v>
                </c:pt>
                <c:pt idx="115">
                  <c:v>37784</c:v>
                </c:pt>
                <c:pt idx="116">
                  <c:v>37785</c:v>
                </c:pt>
                <c:pt idx="117">
                  <c:v>37788</c:v>
                </c:pt>
                <c:pt idx="118">
                  <c:v>37789</c:v>
                </c:pt>
                <c:pt idx="119">
                  <c:v>37790</c:v>
                </c:pt>
                <c:pt idx="120">
                  <c:v>37791</c:v>
                </c:pt>
                <c:pt idx="121">
                  <c:v>37792</c:v>
                </c:pt>
                <c:pt idx="122">
                  <c:v>37795</c:v>
                </c:pt>
                <c:pt idx="123">
                  <c:v>37796</c:v>
                </c:pt>
                <c:pt idx="124">
                  <c:v>37797</c:v>
                </c:pt>
                <c:pt idx="125">
                  <c:v>37798</c:v>
                </c:pt>
                <c:pt idx="126">
                  <c:v>37799</c:v>
                </c:pt>
                <c:pt idx="127">
                  <c:v>37802</c:v>
                </c:pt>
                <c:pt idx="128">
                  <c:v>37803</c:v>
                </c:pt>
                <c:pt idx="129">
                  <c:v>37804</c:v>
                </c:pt>
                <c:pt idx="130">
                  <c:v>37805</c:v>
                </c:pt>
                <c:pt idx="131">
                  <c:v>37806</c:v>
                </c:pt>
                <c:pt idx="132">
                  <c:v>37809</c:v>
                </c:pt>
                <c:pt idx="133">
                  <c:v>37810</c:v>
                </c:pt>
                <c:pt idx="134">
                  <c:v>37811</c:v>
                </c:pt>
                <c:pt idx="135">
                  <c:v>37812</c:v>
                </c:pt>
                <c:pt idx="136">
                  <c:v>37813</c:v>
                </c:pt>
                <c:pt idx="137">
                  <c:v>37816</c:v>
                </c:pt>
                <c:pt idx="138">
                  <c:v>37817</c:v>
                </c:pt>
                <c:pt idx="139">
                  <c:v>37818</c:v>
                </c:pt>
                <c:pt idx="140">
                  <c:v>37819</c:v>
                </c:pt>
                <c:pt idx="141">
                  <c:v>37820</c:v>
                </c:pt>
                <c:pt idx="142">
                  <c:v>37823</c:v>
                </c:pt>
                <c:pt idx="143">
                  <c:v>37824</c:v>
                </c:pt>
                <c:pt idx="144">
                  <c:v>37825</c:v>
                </c:pt>
                <c:pt idx="145">
                  <c:v>37826</c:v>
                </c:pt>
                <c:pt idx="146">
                  <c:v>37827</c:v>
                </c:pt>
                <c:pt idx="147">
                  <c:v>37830</c:v>
                </c:pt>
                <c:pt idx="148">
                  <c:v>37831</c:v>
                </c:pt>
                <c:pt idx="149">
                  <c:v>37832</c:v>
                </c:pt>
                <c:pt idx="150">
                  <c:v>37833</c:v>
                </c:pt>
                <c:pt idx="151">
                  <c:v>37834</c:v>
                </c:pt>
                <c:pt idx="152">
                  <c:v>37837</c:v>
                </c:pt>
                <c:pt idx="153">
                  <c:v>37838</c:v>
                </c:pt>
                <c:pt idx="154">
                  <c:v>37839</c:v>
                </c:pt>
                <c:pt idx="155">
                  <c:v>37840</c:v>
                </c:pt>
                <c:pt idx="156">
                  <c:v>37841</c:v>
                </c:pt>
                <c:pt idx="157">
                  <c:v>37844</c:v>
                </c:pt>
                <c:pt idx="158">
                  <c:v>37845</c:v>
                </c:pt>
                <c:pt idx="159">
                  <c:v>37846</c:v>
                </c:pt>
                <c:pt idx="160">
                  <c:v>37847</c:v>
                </c:pt>
                <c:pt idx="161">
                  <c:v>37848</c:v>
                </c:pt>
                <c:pt idx="162">
                  <c:v>37851</c:v>
                </c:pt>
                <c:pt idx="163">
                  <c:v>37852</c:v>
                </c:pt>
                <c:pt idx="164">
                  <c:v>37853</c:v>
                </c:pt>
                <c:pt idx="165">
                  <c:v>37854</c:v>
                </c:pt>
                <c:pt idx="166">
                  <c:v>37855</c:v>
                </c:pt>
                <c:pt idx="167">
                  <c:v>37858</c:v>
                </c:pt>
                <c:pt idx="168">
                  <c:v>37859</c:v>
                </c:pt>
                <c:pt idx="169">
                  <c:v>37860</c:v>
                </c:pt>
                <c:pt idx="170">
                  <c:v>37861</c:v>
                </c:pt>
                <c:pt idx="171">
                  <c:v>37862</c:v>
                </c:pt>
                <c:pt idx="172">
                  <c:v>37865</c:v>
                </c:pt>
                <c:pt idx="173">
                  <c:v>37866</c:v>
                </c:pt>
                <c:pt idx="174">
                  <c:v>37867</c:v>
                </c:pt>
                <c:pt idx="175">
                  <c:v>37868</c:v>
                </c:pt>
                <c:pt idx="176">
                  <c:v>37869</c:v>
                </c:pt>
                <c:pt idx="177">
                  <c:v>37872</c:v>
                </c:pt>
                <c:pt idx="178">
                  <c:v>37873</c:v>
                </c:pt>
                <c:pt idx="179">
                  <c:v>37874</c:v>
                </c:pt>
                <c:pt idx="180">
                  <c:v>37875</c:v>
                </c:pt>
                <c:pt idx="181">
                  <c:v>37876</c:v>
                </c:pt>
                <c:pt idx="182">
                  <c:v>37879</c:v>
                </c:pt>
                <c:pt idx="183">
                  <c:v>37880</c:v>
                </c:pt>
                <c:pt idx="184">
                  <c:v>37881</c:v>
                </c:pt>
                <c:pt idx="185">
                  <c:v>37882</c:v>
                </c:pt>
                <c:pt idx="186">
                  <c:v>37883</c:v>
                </c:pt>
                <c:pt idx="187">
                  <c:v>37886</c:v>
                </c:pt>
                <c:pt idx="188">
                  <c:v>37887</c:v>
                </c:pt>
                <c:pt idx="189">
                  <c:v>37888</c:v>
                </c:pt>
                <c:pt idx="190">
                  <c:v>37889</c:v>
                </c:pt>
                <c:pt idx="191">
                  <c:v>37890</c:v>
                </c:pt>
                <c:pt idx="192">
                  <c:v>37893</c:v>
                </c:pt>
                <c:pt idx="193">
                  <c:v>37894</c:v>
                </c:pt>
                <c:pt idx="194">
                  <c:v>37895</c:v>
                </c:pt>
                <c:pt idx="195">
                  <c:v>37896</c:v>
                </c:pt>
                <c:pt idx="196">
                  <c:v>37897</c:v>
                </c:pt>
                <c:pt idx="197">
                  <c:v>37900</c:v>
                </c:pt>
                <c:pt idx="198">
                  <c:v>37901</c:v>
                </c:pt>
                <c:pt idx="199">
                  <c:v>37902</c:v>
                </c:pt>
                <c:pt idx="200">
                  <c:v>37903</c:v>
                </c:pt>
                <c:pt idx="201">
                  <c:v>37904</c:v>
                </c:pt>
                <c:pt idx="202">
                  <c:v>37907</c:v>
                </c:pt>
                <c:pt idx="203">
                  <c:v>37908</c:v>
                </c:pt>
                <c:pt idx="204">
                  <c:v>37909</c:v>
                </c:pt>
                <c:pt idx="205">
                  <c:v>37910</c:v>
                </c:pt>
                <c:pt idx="206">
                  <c:v>37911</c:v>
                </c:pt>
                <c:pt idx="207">
                  <c:v>37914</c:v>
                </c:pt>
                <c:pt idx="208">
                  <c:v>37915</c:v>
                </c:pt>
                <c:pt idx="209">
                  <c:v>37916</c:v>
                </c:pt>
                <c:pt idx="210">
                  <c:v>37917</c:v>
                </c:pt>
                <c:pt idx="211">
                  <c:v>37918</c:v>
                </c:pt>
                <c:pt idx="212">
                  <c:v>37921</c:v>
                </c:pt>
                <c:pt idx="213">
                  <c:v>37922</c:v>
                </c:pt>
                <c:pt idx="214">
                  <c:v>37923</c:v>
                </c:pt>
                <c:pt idx="215">
                  <c:v>37924</c:v>
                </c:pt>
                <c:pt idx="216">
                  <c:v>37925</c:v>
                </c:pt>
                <c:pt idx="217">
                  <c:v>37928</c:v>
                </c:pt>
                <c:pt idx="218">
                  <c:v>37929</c:v>
                </c:pt>
                <c:pt idx="219">
                  <c:v>37930</c:v>
                </c:pt>
                <c:pt idx="220">
                  <c:v>37931</c:v>
                </c:pt>
                <c:pt idx="221">
                  <c:v>37932</c:v>
                </c:pt>
                <c:pt idx="222">
                  <c:v>37935</c:v>
                </c:pt>
                <c:pt idx="223">
                  <c:v>37936</c:v>
                </c:pt>
                <c:pt idx="224">
                  <c:v>37937</c:v>
                </c:pt>
                <c:pt idx="225">
                  <c:v>37938</c:v>
                </c:pt>
                <c:pt idx="226">
                  <c:v>37939</c:v>
                </c:pt>
                <c:pt idx="227">
                  <c:v>37942</c:v>
                </c:pt>
                <c:pt idx="228">
                  <c:v>37943</c:v>
                </c:pt>
                <c:pt idx="229">
                  <c:v>37944</c:v>
                </c:pt>
                <c:pt idx="230">
                  <c:v>37945</c:v>
                </c:pt>
                <c:pt idx="231">
                  <c:v>37946</c:v>
                </c:pt>
                <c:pt idx="232">
                  <c:v>37949</c:v>
                </c:pt>
                <c:pt idx="233">
                  <c:v>37950</c:v>
                </c:pt>
                <c:pt idx="234">
                  <c:v>37951</c:v>
                </c:pt>
                <c:pt idx="235">
                  <c:v>37952</c:v>
                </c:pt>
                <c:pt idx="236">
                  <c:v>37953</c:v>
                </c:pt>
                <c:pt idx="237">
                  <c:v>37956</c:v>
                </c:pt>
                <c:pt idx="238">
                  <c:v>37957</c:v>
                </c:pt>
                <c:pt idx="239">
                  <c:v>37958</c:v>
                </c:pt>
                <c:pt idx="240">
                  <c:v>37959</c:v>
                </c:pt>
                <c:pt idx="241">
                  <c:v>37960</c:v>
                </c:pt>
                <c:pt idx="242">
                  <c:v>37963</c:v>
                </c:pt>
                <c:pt idx="243">
                  <c:v>37964</c:v>
                </c:pt>
                <c:pt idx="244">
                  <c:v>37965</c:v>
                </c:pt>
                <c:pt idx="245">
                  <c:v>37966</c:v>
                </c:pt>
                <c:pt idx="246">
                  <c:v>37967</c:v>
                </c:pt>
                <c:pt idx="247">
                  <c:v>37970</c:v>
                </c:pt>
                <c:pt idx="248">
                  <c:v>37971</c:v>
                </c:pt>
                <c:pt idx="249">
                  <c:v>37972</c:v>
                </c:pt>
                <c:pt idx="250">
                  <c:v>37973</c:v>
                </c:pt>
                <c:pt idx="251">
                  <c:v>37974</c:v>
                </c:pt>
                <c:pt idx="252">
                  <c:v>37977</c:v>
                </c:pt>
                <c:pt idx="253">
                  <c:v>37978</c:v>
                </c:pt>
                <c:pt idx="254">
                  <c:v>37979</c:v>
                </c:pt>
                <c:pt idx="255">
                  <c:v>37984</c:v>
                </c:pt>
                <c:pt idx="256">
                  <c:v>37985</c:v>
                </c:pt>
                <c:pt idx="257">
                  <c:v>37986</c:v>
                </c:pt>
                <c:pt idx="258">
                  <c:v>37988</c:v>
                </c:pt>
                <c:pt idx="259">
                  <c:v>37991</c:v>
                </c:pt>
                <c:pt idx="260">
                  <c:v>37992</c:v>
                </c:pt>
                <c:pt idx="261">
                  <c:v>37993</c:v>
                </c:pt>
                <c:pt idx="262">
                  <c:v>37994</c:v>
                </c:pt>
                <c:pt idx="263">
                  <c:v>37995</c:v>
                </c:pt>
                <c:pt idx="264">
                  <c:v>37998</c:v>
                </c:pt>
                <c:pt idx="265">
                  <c:v>37999</c:v>
                </c:pt>
                <c:pt idx="266">
                  <c:v>38000</c:v>
                </c:pt>
                <c:pt idx="267">
                  <c:v>38001</c:v>
                </c:pt>
                <c:pt idx="268">
                  <c:v>38002</c:v>
                </c:pt>
                <c:pt idx="269">
                  <c:v>38005</c:v>
                </c:pt>
                <c:pt idx="270">
                  <c:v>38006</c:v>
                </c:pt>
                <c:pt idx="271">
                  <c:v>38007</c:v>
                </c:pt>
                <c:pt idx="272">
                  <c:v>38008</c:v>
                </c:pt>
                <c:pt idx="273">
                  <c:v>38009</c:v>
                </c:pt>
                <c:pt idx="274">
                  <c:v>38012</c:v>
                </c:pt>
                <c:pt idx="275">
                  <c:v>38013</c:v>
                </c:pt>
                <c:pt idx="276">
                  <c:v>38014</c:v>
                </c:pt>
                <c:pt idx="277">
                  <c:v>38015</c:v>
                </c:pt>
                <c:pt idx="278">
                  <c:v>38016</c:v>
                </c:pt>
                <c:pt idx="279">
                  <c:v>38019</c:v>
                </c:pt>
                <c:pt idx="280">
                  <c:v>38020</c:v>
                </c:pt>
                <c:pt idx="281">
                  <c:v>38021</c:v>
                </c:pt>
                <c:pt idx="282">
                  <c:v>38022</c:v>
                </c:pt>
                <c:pt idx="283">
                  <c:v>38023</c:v>
                </c:pt>
                <c:pt idx="284">
                  <c:v>38026</c:v>
                </c:pt>
                <c:pt idx="285">
                  <c:v>38027</c:v>
                </c:pt>
                <c:pt idx="286">
                  <c:v>38028</c:v>
                </c:pt>
                <c:pt idx="287">
                  <c:v>38029</c:v>
                </c:pt>
                <c:pt idx="288">
                  <c:v>38030</c:v>
                </c:pt>
                <c:pt idx="289">
                  <c:v>38033</c:v>
                </c:pt>
                <c:pt idx="290">
                  <c:v>38034</c:v>
                </c:pt>
                <c:pt idx="291">
                  <c:v>38035</c:v>
                </c:pt>
                <c:pt idx="292">
                  <c:v>38036</c:v>
                </c:pt>
                <c:pt idx="293">
                  <c:v>38037</c:v>
                </c:pt>
                <c:pt idx="294">
                  <c:v>38040</c:v>
                </c:pt>
                <c:pt idx="295">
                  <c:v>38041</c:v>
                </c:pt>
                <c:pt idx="296">
                  <c:v>38042</c:v>
                </c:pt>
                <c:pt idx="297">
                  <c:v>38043</c:v>
                </c:pt>
                <c:pt idx="298">
                  <c:v>38044</c:v>
                </c:pt>
                <c:pt idx="299">
                  <c:v>38047</c:v>
                </c:pt>
                <c:pt idx="300">
                  <c:v>38048</c:v>
                </c:pt>
                <c:pt idx="301">
                  <c:v>38049</c:v>
                </c:pt>
                <c:pt idx="302">
                  <c:v>38050</c:v>
                </c:pt>
                <c:pt idx="303">
                  <c:v>38051</c:v>
                </c:pt>
                <c:pt idx="304">
                  <c:v>38054</c:v>
                </c:pt>
                <c:pt idx="305">
                  <c:v>38055</c:v>
                </c:pt>
                <c:pt idx="306">
                  <c:v>38056</c:v>
                </c:pt>
                <c:pt idx="307">
                  <c:v>38057</c:v>
                </c:pt>
                <c:pt idx="308">
                  <c:v>38058</c:v>
                </c:pt>
                <c:pt idx="309">
                  <c:v>38061</c:v>
                </c:pt>
                <c:pt idx="310">
                  <c:v>38062</c:v>
                </c:pt>
                <c:pt idx="311">
                  <c:v>38063</c:v>
                </c:pt>
                <c:pt idx="312">
                  <c:v>38064</c:v>
                </c:pt>
                <c:pt idx="313">
                  <c:v>38065</c:v>
                </c:pt>
                <c:pt idx="314">
                  <c:v>38068</c:v>
                </c:pt>
                <c:pt idx="315">
                  <c:v>38069</c:v>
                </c:pt>
                <c:pt idx="316">
                  <c:v>38070</c:v>
                </c:pt>
                <c:pt idx="317">
                  <c:v>38071</c:v>
                </c:pt>
                <c:pt idx="318">
                  <c:v>38072</c:v>
                </c:pt>
                <c:pt idx="319">
                  <c:v>38075</c:v>
                </c:pt>
                <c:pt idx="320">
                  <c:v>38076</c:v>
                </c:pt>
                <c:pt idx="321">
                  <c:v>38077</c:v>
                </c:pt>
                <c:pt idx="322">
                  <c:v>38078</c:v>
                </c:pt>
                <c:pt idx="323">
                  <c:v>38079</c:v>
                </c:pt>
                <c:pt idx="324">
                  <c:v>38082</c:v>
                </c:pt>
                <c:pt idx="325">
                  <c:v>38083</c:v>
                </c:pt>
                <c:pt idx="326">
                  <c:v>38084</c:v>
                </c:pt>
                <c:pt idx="327">
                  <c:v>38085</c:v>
                </c:pt>
                <c:pt idx="328">
                  <c:v>38086</c:v>
                </c:pt>
                <c:pt idx="329">
                  <c:v>38089</c:v>
                </c:pt>
                <c:pt idx="330">
                  <c:v>38090</c:v>
                </c:pt>
                <c:pt idx="331">
                  <c:v>38091</c:v>
                </c:pt>
                <c:pt idx="332">
                  <c:v>38092</c:v>
                </c:pt>
                <c:pt idx="333">
                  <c:v>38093</c:v>
                </c:pt>
                <c:pt idx="334">
                  <c:v>38096</c:v>
                </c:pt>
                <c:pt idx="335">
                  <c:v>38097</c:v>
                </c:pt>
                <c:pt idx="336">
                  <c:v>38098</c:v>
                </c:pt>
                <c:pt idx="337">
                  <c:v>38099</c:v>
                </c:pt>
                <c:pt idx="338">
                  <c:v>38100</c:v>
                </c:pt>
                <c:pt idx="339">
                  <c:v>38103</c:v>
                </c:pt>
                <c:pt idx="340">
                  <c:v>38104</c:v>
                </c:pt>
                <c:pt idx="341">
                  <c:v>38105</c:v>
                </c:pt>
                <c:pt idx="342">
                  <c:v>38106</c:v>
                </c:pt>
                <c:pt idx="343">
                  <c:v>38107</c:v>
                </c:pt>
                <c:pt idx="344">
                  <c:v>38110</c:v>
                </c:pt>
                <c:pt idx="345">
                  <c:v>38111</c:v>
                </c:pt>
                <c:pt idx="346">
                  <c:v>38112</c:v>
                </c:pt>
                <c:pt idx="347">
                  <c:v>38113</c:v>
                </c:pt>
                <c:pt idx="348">
                  <c:v>38114</c:v>
                </c:pt>
                <c:pt idx="349">
                  <c:v>38117</c:v>
                </c:pt>
                <c:pt idx="350">
                  <c:v>38118</c:v>
                </c:pt>
                <c:pt idx="351">
                  <c:v>38119</c:v>
                </c:pt>
                <c:pt idx="352">
                  <c:v>38120</c:v>
                </c:pt>
                <c:pt idx="353">
                  <c:v>38121</c:v>
                </c:pt>
                <c:pt idx="354">
                  <c:v>38124</c:v>
                </c:pt>
                <c:pt idx="355">
                  <c:v>38125</c:v>
                </c:pt>
                <c:pt idx="356">
                  <c:v>38126</c:v>
                </c:pt>
                <c:pt idx="357">
                  <c:v>38127</c:v>
                </c:pt>
                <c:pt idx="358">
                  <c:v>38128</c:v>
                </c:pt>
                <c:pt idx="359">
                  <c:v>38131</c:v>
                </c:pt>
                <c:pt idx="360">
                  <c:v>38132</c:v>
                </c:pt>
                <c:pt idx="361">
                  <c:v>38133</c:v>
                </c:pt>
                <c:pt idx="362">
                  <c:v>38134</c:v>
                </c:pt>
                <c:pt idx="363">
                  <c:v>38135</c:v>
                </c:pt>
                <c:pt idx="364">
                  <c:v>38138</c:v>
                </c:pt>
                <c:pt idx="365">
                  <c:v>38139</c:v>
                </c:pt>
                <c:pt idx="366">
                  <c:v>38140</c:v>
                </c:pt>
                <c:pt idx="367">
                  <c:v>38141</c:v>
                </c:pt>
                <c:pt idx="368">
                  <c:v>38142</c:v>
                </c:pt>
                <c:pt idx="369">
                  <c:v>38145</c:v>
                </c:pt>
                <c:pt idx="370">
                  <c:v>38146</c:v>
                </c:pt>
                <c:pt idx="371">
                  <c:v>38147</c:v>
                </c:pt>
                <c:pt idx="372">
                  <c:v>38148</c:v>
                </c:pt>
                <c:pt idx="373">
                  <c:v>38149</c:v>
                </c:pt>
                <c:pt idx="374">
                  <c:v>38152</c:v>
                </c:pt>
                <c:pt idx="375">
                  <c:v>38153</c:v>
                </c:pt>
                <c:pt idx="376">
                  <c:v>38154</c:v>
                </c:pt>
                <c:pt idx="377">
                  <c:v>38155</c:v>
                </c:pt>
                <c:pt idx="378">
                  <c:v>38156</c:v>
                </c:pt>
                <c:pt idx="379">
                  <c:v>38159</c:v>
                </c:pt>
                <c:pt idx="380">
                  <c:v>38160</c:v>
                </c:pt>
                <c:pt idx="381">
                  <c:v>38161</c:v>
                </c:pt>
                <c:pt idx="382">
                  <c:v>38162</c:v>
                </c:pt>
                <c:pt idx="383">
                  <c:v>38163</c:v>
                </c:pt>
                <c:pt idx="384">
                  <c:v>38166</c:v>
                </c:pt>
                <c:pt idx="385">
                  <c:v>38167</c:v>
                </c:pt>
                <c:pt idx="386">
                  <c:v>38168</c:v>
                </c:pt>
                <c:pt idx="387">
                  <c:v>38169</c:v>
                </c:pt>
                <c:pt idx="388">
                  <c:v>38170</c:v>
                </c:pt>
                <c:pt idx="389">
                  <c:v>38173</c:v>
                </c:pt>
                <c:pt idx="390">
                  <c:v>38174</c:v>
                </c:pt>
                <c:pt idx="391">
                  <c:v>38175</c:v>
                </c:pt>
                <c:pt idx="392">
                  <c:v>38176</c:v>
                </c:pt>
                <c:pt idx="393">
                  <c:v>38177</c:v>
                </c:pt>
                <c:pt idx="394">
                  <c:v>38180</c:v>
                </c:pt>
                <c:pt idx="395">
                  <c:v>38181</c:v>
                </c:pt>
                <c:pt idx="396">
                  <c:v>38182</c:v>
                </c:pt>
                <c:pt idx="397">
                  <c:v>38183</c:v>
                </c:pt>
                <c:pt idx="398">
                  <c:v>38184</c:v>
                </c:pt>
                <c:pt idx="399">
                  <c:v>38187</c:v>
                </c:pt>
                <c:pt idx="400">
                  <c:v>38188</c:v>
                </c:pt>
                <c:pt idx="401">
                  <c:v>38189</c:v>
                </c:pt>
                <c:pt idx="402">
                  <c:v>38190</c:v>
                </c:pt>
                <c:pt idx="403">
                  <c:v>38191</c:v>
                </c:pt>
                <c:pt idx="404">
                  <c:v>38194</c:v>
                </c:pt>
                <c:pt idx="405">
                  <c:v>38195</c:v>
                </c:pt>
                <c:pt idx="406">
                  <c:v>38196</c:v>
                </c:pt>
                <c:pt idx="407">
                  <c:v>38197</c:v>
                </c:pt>
                <c:pt idx="408">
                  <c:v>38198</c:v>
                </c:pt>
                <c:pt idx="409">
                  <c:v>38201</c:v>
                </c:pt>
                <c:pt idx="410">
                  <c:v>38202</c:v>
                </c:pt>
                <c:pt idx="411">
                  <c:v>38203</c:v>
                </c:pt>
                <c:pt idx="412">
                  <c:v>38204</c:v>
                </c:pt>
                <c:pt idx="413">
                  <c:v>38205</c:v>
                </c:pt>
                <c:pt idx="414">
                  <c:v>38208</c:v>
                </c:pt>
                <c:pt idx="415">
                  <c:v>38209</c:v>
                </c:pt>
                <c:pt idx="416">
                  <c:v>38210</c:v>
                </c:pt>
                <c:pt idx="417">
                  <c:v>38211</c:v>
                </c:pt>
                <c:pt idx="418">
                  <c:v>38212</c:v>
                </c:pt>
                <c:pt idx="419">
                  <c:v>38215</c:v>
                </c:pt>
                <c:pt idx="420">
                  <c:v>38216</c:v>
                </c:pt>
                <c:pt idx="421">
                  <c:v>38217</c:v>
                </c:pt>
                <c:pt idx="422">
                  <c:v>38218</c:v>
                </c:pt>
                <c:pt idx="423">
                  <c:v>38219</c:v>
                </c:pt>
                <c:pt idx="424">
                  <c:v>38222</c:v>
                </c:pt>
                <c:pt idx="425">
                  <c:v>38223</c:v>
                </c:pt>
                <c:pt idx="426">
                  <c:v>38224</c:v>
                </c:pt>
                <c:pt idx="427">
                  <c:v>38225</c:v>
                </c:pt>
                <c:pt idx="428">
                  <c:v>38226</c:v>
                </c:pt>
                <c:pt idx="429">
                  <c:v>38229</c:v>
                </c:pt>
                <c:pt idx="430">
                  <c:v>38230</c:v>
                </c:pt>
                <c:pt idx="431">
                  <c:v>38231</c:v>
                </c:pt>
                <c:pt idx="432">
                  <c:v>38232</c:v>
                </c:pt>
                <c:pt idx="433">
                  <c:v>38233</c:v>
                </c:pt>
                <c:pt idx="434">
                  <c:v>38236</c:v>
                </c:pt>
                <c:pt idx="435">
                  <c:v>38237</c:v>
                </c:pt>
                <c:pt idx="436">
                  <c:v>38238</c:v>
                </c:pt>
                <c:pt idx="437">
                  <c:v>38239</c:v>
                </c:pt>
                <c:pt idx="438">
                  <c:v>38240</c:v>
                </c:pt>
                <c:pt idx="439">
                  <c:v>38243</c:v>
                </c:pt>
                <c:pt idx="440">
                  <c:v>38244</c:v>
                </c:pt>
                <c:pt idx="441">
                  <c:v>38245</c:v>
                </c:pt>
                <c:pt idx="442">
                  <c:v>38246</c:v>
                </c:pt>
                <c:pt idx="443">
                  <c:v>38247</c:v>
                </c:pt>
                <c:pt idx="444">
                  <c:v>38250</c:v>
                </c:pt>
                <c:pt idx="445">
                  <c:v>38251</c:v>
                </c:pt>
                <c:pt idx="446">
                  <c:v>38252</c:v>
                </c:pt>
                <c:pt idx="447">
                  <c:v>38253</c:v>
                </c:pt>
                <c:pt idx="448">
                  <c:v>38254</c:v>
                </c:pt>
                <c:pt idx="449">
                  <c:v>38257</c:v>
                </c:pt>
                <c:pt idx="450">
                  <c:v>38258</c:v>
                </c:pt>
                <c:pt idx="451">
                  <c:v>38259</c:v>
                </c:pt>
                <c:pt idx="452">
                  <c:v>38260</c:v>
                </c:pt>
                <c:pt idx="453">
                  <c:v>38261</c:v>
                </c:pt>
                <c:pt idx="454">
                  <c:v>38264</c:v>
                </c:pt>
                <c:pt idx="455">
                  <c:v>38265</c:v>
                </c:pt>
                <c:pt idx="456">
                  <c:v>38266</c:v>
                </c:pt>
                <c:pt idx="457">
                  <c:v>38267</c:v>
                </c:pt>
                <c:pt idx="458">
                  <c:v>38268</c:v>
                </c:pt>
                <c:pt idx="459">
                  <c:v>38271</c:v>
                </c:pt>
                <c:pt idx="460">
                  <c:v>38272</c:v>
                </c:pt>
                <c:pt idx="461">
                  <c:v>38273</c:v>
                </c:pt>
                <c:pt idx="462">
                  <c:v>38274</c:v>
                </c:pt>
                <c:pt idx="463">
                  <c:v>38275</c:v>
                </c:pt>
                <c:pt idx="464">
                  <c:v>38278</c:v>
                </c:pt>
                <c:pt idx="465">
                  <c:v>38279</c:v>
                </c:pt>
                <c:pt idx="466">
                  <c:v>38280</c:v>
                </c:pt>
                <c:pt idx="467">
                  <c:v>38281</c:v>
                </c:pt>
                <c:pt idx="468">
                  <c:v>38282</c:v>
                </c:pt>
                <c:pt idx="469">
                  <c:v>38285</c:v>
                </c:pt>
                <c:pt idx="470">
                  <c:v>38286</c:v>
                </c:pt>
                <c:pt idx="471">
                  <c:v>38287</c:v>
                </c:pt>
                <c:pt idx="472">
                  <c:v>38288</c:v>
                </c:pt>
                <c:pt idx="473">
                  <c:v>38289</c:v>
                </c:pt>
                <c:pt idx="474">
                  <c:v>38292</c:v>
                </c:pt>
                <c:pt idx="475">
                  <c:v>38293</c:v>
                </c:pt>
                <c:pt idx="476">
                  <c:v>38294</c:v>
                </c:pt>
                <c:pt idx="477">
                  <c:v>38295</c:v>
                </c:pt>
                <c:pt idx="478">
                  <c:v>38296</c:v>
                </c:pt>
                <c:pt idx="479">
                  <c:v>38299</c:v>
                </c:pt>
                <c:pt idx="480">
                  <c:v>38300</c:v>
                </c:pt>
                <c:pt idx="481">
                  <c:v>38301</c:v>
                </c:pt>
                <c:pt idx="482">
                  <c:v>38302</c:v>
                </c:pt>
                <c:pt idx="483">
                  <c:v>38303</c:v>
                </c:pt>
                <c:pt idx="484">
                  <c:v>38306</c:v>
                </c:pt>
                <c:pt idx="485">
                  <c:v>38307</c:v>
                </c:pt>
                <c:pt idx="486">
                  <c:v>38308</c:v>
                </c:pt>
                <c:pt idx="487">
                  <c:v>38309</c:v>
                </c:pt>
                <c:pt idx="488">
                  <c:v>38310</c:v>
                </c:pt>
                <c:pt idx="489">
                  <c:v>38313</c:v>
                </c:pt>
                <c:pt idx="490">
                  <c:v>38314</c:v>
                </c:pt>
                <c:pt idx="491">
                  <c:v>38315</c:v>
                </c:pt>
                <c:pt idx="492">
                  <c:v>38316</c:v>
                </c:pt>
                <c:pt idx="493">
                  <c:v>38317</c:v>
                </c:pt>
                <c:pt idx="494">
                  <c:v>38320</c:v>
                </c:pt>
                <c:pt idx="495">
                  <c:v>38321</c:v>
                </c:pt>
                <c:pt idx="496">
                  <c:v>38322</c:v>
                </c:pt>
                <c:pt idx="497">
                  <c:v>38323</c:v>
                </c:pt>
                <c:pt idx="498">
                  <c:v>38324</c:v>
                </c:pt>
                <c:pt idx="499">
                  <c:v>38327</c:v>
                </c:pt>
                <c:pt idx="500">
                  <c:v>38328</c:v>
                </c:pt>
                <c:pt idx="501">
                  <c:v>38329</c:v>
                </c:pt>
                <c:pt idx="502">
                  <c:v>38330</c:v>
                </c:pt>
                <c:pt idx="503">
                  <c:v>38331</c:v>
                </c:pt>
                <c:pt idx="504">
                  <c:v>38334</c:v>
                </c:pt>
                <c:pt idx="505">
                  <c:v>38335</c:v>
                </c:pt>
                <c:pt idx="506">
                  <c:v>38336</c:v>
                </c:pt>
                <c:pt idx="507">
                  <c:v>38337</c:v>
                </c:pt>
                <c:pt idx="508">
                  <c:v>38338</c:v>
                </c:pt>
                <c:pt idx="509">
                  <c:v>38341</c:v>
                </c:pt>
                <c:pt idx="510">
                  <c:v>38342</c:v>
                </c:pt>
                <c:pt idx="511">
                  <c:v>38343</c:v>
                </c:pt>
                <c:pt idx="512">
                  <c:v>38344</c:v>
                </c:pt>
                <c:pt idx="513">
                  <c:v>38345</c:v>
                </c:pt>
                <c:pt idx="514">
                  <c:v>38348</c:v>
                </c:pt>
                <c:pt idx="515">
                  <c:v>38349</c:v>
                </c:pt>
                <c:pt idx="516">
                  <c:v>38350</c:v>
                </c:pt>
                <c:pt idx="517">
                  <c:v>38351</c:v>
                </c:pt>
                <c:pt idx="518">
                  <c:v>38352</c:v>
                </c:pt>
                <c:pt idx="519">
                  <c:v>38356</c:v>
                </c:pt>
                <c:pt idx="520">
                  <c:v>38357</c:v>
                </c:pt>
                <c:pt idx="521">
                  <c:v>38358</c:v>
                </c:pt>
                <c:pt idx="522">
                  <c:v>38359</c:v>
                </c:pt>
                <c:pt idx="523">
                  <c:v>38362</c:v>
                </c:pt>
                <c:pt idx="524">
                  <c:v>38363</c:v>
                </c:pt>
                <c:pt idx="525">
                  <c:v>38364</c:v>
                </c:pt>
                <c:pt idx="526">
                  <c:v>38365</c:v>
                </c:pt>
                <c:pt idx="527">
                  <c:v>38366</c:v>
                </c:pt>
                <c:pt idx="528">
                  <c:v>38369</c:v>
                </c:pt>
                <c:pt idx="529">
                  <c:v>38370</c:v>
                </c:pt>
                <c:pt idx="530">
                  <c:v>38371</c:v>
                </c:pt>
                <c:pt idx="531">
                  <c:v>38372</c:v>
                </c:pt>
                <c:pt idx="532">
                  <c:v>38373</c:v>
                </c:pt>
                <c:pt idx="533">
                  <c:v>38376</c:v>
                </c:pt>
                <c:pt idx="534">
                  <c:v>38377</c:v>
                </c:pt>
                <c:pt idx="535">
                  <c:v>38378</c:v>
                </c:pt>
                <c:pt idx="536">
                  <c:v>38379</c:v>
                </c:pt>
                <c:pt idx="537">
                  <c:v>38380</c:v>
                </c:pt>
                <c:pt idx="538">
                  <c:v>38383</c:v>
                </c:pt>
                <c:pt idx="539">
                  <c:v>38384</c:v>
                </c:pt>
                <c:pt idx="540">
                  <c:v>38385</c:v>
                </c:pt>
                <c:pt idx="541">
                  <c:v>38386</c:v>
                </c:pt>
                <c:pt idx="542">
                  <c:v>38387</c:v>
                </c:pt>
                <c:pt idx="543">
                  <c:v>38390</c:v>
                </c:pt>
                <c:pt idx="544">
                  <c:v>38391</c:v>
                </c:pt>
                <c:pt idx="545">
                  <c:v>38392</c:v>
                </c:pt>
                <c:pt idx="546">
                  <c:v>38393</c:v>
                </c:pt>
                <c:pt idx="547">
                  <c:v>38394</c:v>
                </c:pt>
                <c:pt idx="548">
                  <c:v>38397</c:v>
                </c:pt>
                <c:pt idx="549">
                  <c:v>38398</c:v>
                </c:pt>
                <c:pt idx="550">
                  <c:v>38399</c:v>
                </c:pt>
                <c:pt idx="551">
                  <c:v>38400</c:v>
                </c:pt>
                <c:pt idx="552">
                  <c:v>38401</c:v>
                </c:pt>
                <c:pt idx="553">
                  <c:v>38404</c:v>
                </c:pt>
                <c:pt idx="554">
                  <c:v>38405</c:v>
                </c:pt>
                <c:pt idx="555">
                  <c:v>38406</c:v>
                </c:pt>
                <c:pt idx="556">
                  <c:v>38407</c:v>
                </c:pt>
                <c:pt idx="557">
                  <c:v>38408</c:v>
                </c:pt>
                <c:pt idx="558">
                  <c:v>38411</c:v>
                </c:pt>
                <c:pt idx="559">
                  <c:v>38412</c:v>
                </c:pt>
                <c:pt idx="560">
                  <c:v>38413</c:v>
                </c:pt>
                <c:pt idx="561">
                  <c:v>38414</c:v>
                </c:pt>
                <c:pt idx="562">
                  <c:v>38415</c:v>
                </c:pt>
                <c:pt idx="563">
                  <c:v>38418</c:v>
                </c:pt>
                <c:pt idx="564">
                  <c:v>38419</c:v>
                </c:pt>
                <c:pt idx="565">
                  <c:v>38420</c:v>
                </c:pt>
                <c:pt idx="566">
                  <c:v>38421</c:v>
                </c:pt>
                <c:pt idx="567">
                  <c:v>38422</c:v>
                </c:pt>
                <c:pt idx="568">
                  <c:v>38425</c:v>
                </c:pt>
                <c:pt idx="569">
                  <c:v>38426</c:v>
                </c:pt>
                <c:pt idx="570">
                  <c:v>38427</c:v>
                </c:pt>
                <c:pt idx="571">
                  <c:v>38428</c:v>
                </c:pt>
                <c:pt idx="572">
                  <c:v>38429</c:v>
                </c:pt>
                <c:pt idx="573">
                  <c:v>38432</c:v>
                </c:pt>
                <c:pt idx="574">
                  <c:v>38433</c:v>
                </c:pt>
                <c:pt idx="575">
                  <c:v>38434</c:v>
                </c:pt>
                <c:pt idx="576">
                  <c:v>38435</c:v>
                </c:pt>
                <c:pt idx="577">
                  <c:v>38439</c:v>
                </c:pt>
                <c:pt idx="578">
                  <c:v>38440</c:v>
                </c:pt>
                <c:pt idx="579">
                  <c:v>38441</c:v>
                </c:pt>
                <c:pt idx="580">
                  <c:v>38442</c:v>
                </c:pt>
                <c:pt idx="581">
                  <c:v>38443</c:v>
                </c:pt>
                <c:pt idx="582">
                  <c:v>38446</c:v>
                </c:pt>
                <c:pt idx="583">
                  <c:v>38447</c:v>
                </c:pt>
                <c:pt idx="584">
                  <c:v>38448</c:v>
                </c:pt>
                <c:pt idx="585">
                  <c:v>38449</c:v>
                </c:pt>
                <c:pt idx="586">
                  <c:v>38450</c:v>
                </c:pt>
                <c:pt idx="587">
                  <c:v>38453</c:v>
                </c:pt>
                <c:pt idx="588">
                  <c:v>38454</c:v>
                </c:pt>
                <c:pt idx="589">
                  <c:v>38455</c:v>
                </c:pt>
                <c:pt idx="590">
                  <c:v>38456</c:v>
                </c:pt>
                <c:pt idx="591">
                  <c:v>38457</c:v>
                </c:pt>
                <c:pt idx="592">
                  <c:v>38460</c:v>
                </c:pt>
                <c:pt idx="593">
                  <c:v>38461</c:v>
                </c:pt>
                <c:pt idx="594">
                  <c:v>38462</c:v>
                </c:pt>
                <c:pt idx="595">
                  <c:v>38463</c:v>
                </c:pt>
                <c:pt idx="596">
                  <c:v>38464</c:v>
                </c:pt>
                <c:pt idx="597">
                  <c:v>38467</c:v>
                </c:pt>
                <c:pt idx="598">
                  <c:v>38468</c:v>
                </c:pt>
                <c:pt idx="599">
                  <c:v>38469</c:v>
                </c:pt>
                <c:pt idx="600">
                  <c:v>38470</c:v>
                </c:pt>
                <c:pt idx="601">
                  <c:v>38471</c:v>
                </c:pt>
                <c:pt idx="602">
                  <c:v>38474</c:v>
                </c:pt>
                <c:pt idx="603">
                  <c:v>38475</c:v>
                </c:pt>
                <c:pt idx="604">
                  <c:v>38476</c:v>
                </c:pt>
                <c:pt idx="605">
                  <c:v>38477</c:v>
                </c:pt>
                <c:pt idx="606">
                  <c:v>38478</c:v>
                </c:pt>
                <c:pt idx="607">
                  <c:v>38481</c:v>
                </c:pt>
                <c:pt idx="608">
                  <c:v>38482</c:v>
                </c:pt>
                <c:pt idx="609">
                  <c:v>38483</c:v>
                </c:pt>
                <c:pt idx="610">
                  <c:v>38484</c:v>
                </c:pt>
                <c:pt idx="611">
                  <c:v>38485</c:v>
                </c:pt>
                <c:pt idx="612">
                  <c:v>38488</c:v>
                </c:pt>
                <c:pt idx="613">
                  <c:v>38489</c:v>
                </c:pt>
                <c:pt idx="614">
                  <c:v>38490</c:v>
                </c:pt>
                <c:pt idx="615">
                  <c:v>38491</c:v>
                </c:pt>
                <c:pt idx="616">
                  <c:v>38492</c:v>
                </c:pt>
                <c:pt idx="617">
                  <c:v>38495</c:v>
                </c:pt>
                <c:pt idx="618">
                  <c:v>38496</c:v>
                </c:pt>
                <c:pt idx="619">
                  <c:v>38497</c:v>
                </c:pt>
                <c:pt idx="620">
                  <c:v>38498</c:v>
                </c:pt>
                <c:pt idx="621">
                  <c:v>38499</c:v>
                </c:pt>
                <c:pt idx="622">
                  <c:v>38502</c:v>
                </c:pt>
                <c:pt idx="623">
                  <c:v>38503</c:v>
                </c:pt>
                <c:pt idx="624">
                  <c:v>38504</c:v>
                </c:pt>
                <c:pt idx="625">
                  <c:v>38505</c:v>
                </c:pt>
                <c:pt idx="626">
                  <c:v>38506</c:v>
                </c:pt>
                <c:pt idx="627">
                  <c:v>38509</c:v>
                </c:pt>
                <c:pt idx="628">
                  <c:v>38510</c:v>
                </c:pt>
                <c:pt idx="629">
                  <c:v>38511</c:v>
                </c:pt>
                <c:pt idx="630">
                  <c:v>38512</c:v>
                </c:pt>
                <c:pt idx="631">
                  <c:v>38513</c:v>
                </c:pt>
                <c:pt idx="632">
                  <c:v>38516</c:v>
                </c:pt>
                <c:pt idx="633">
                  <c:v>38517</c:v>
                </c:pt>
                <c:pt idx="634">
                  <c:v>38518</c:v>
                </c:pt>
                <c:pt idx="635">
                  <c:v>38519</c:v>
                </c:pt>
                <c:pt idx="636">
                  <c:v>38520</c:v>
                </c:pt>
                <c:pt idx="637">
                  <c:v>38523</c:v>
                </c:pt>
                <c:pt idx="638">
                  <c:v>38524</c:v>
                </c:pt>
                <c:pt idx="639">
                  <c:v>38525</c:v>
                </c:pt>
                <c:pt idx="640">
                  <c:v>38526</c:v>
                </c:pt>
                <c:pt idx="641">
                  <c:v>38527</c:v>
                </c:pt>
                <c:pt idx="642">
                  <c:v>38530</c:v>
                </c:pt>
                <c:pt idx="643">
                  <c:v>38531</c:v>
                </c:pt>
                <c:pt idx="644">
                  <c:v>38532</c:v>
                </c:pt>
                <c:pt idx="645">
                  <c:v>38533</c:v>
                </c:pt>
                <c:pt idx="646">
                  <c:v>38534</c:v>
                </c:pt>
                <c:pt idx="647">
                  <c:v>38537</c:v>
                </c:pt>
                <c:pt idx="648">
                  <c:v>38538</c:v>
                </c:pt>
                <c:pt idx="649">
                  <c:v>38539</c:v>
                </c:pt>
                <c:pt idx="650">
                  <c:v>38540</c:v>
                </c:pt>
                <c:pt idx="651">
                  <c:v>38541</c:v>
                </c:pt>
                <c:pt idx="652">
                  <c:v>38544</c:v>
                </c:pt>
                <c:pt idx="653">
                  <c:v>38545</c:v>
                </c:pt>
                <c:pt idx="654">
                  <c:v>38546</c:v>
                </c:pt>
                <c:pt idx="655">
                  <c:v>38547</c:v>
                </c:pt>
                <c:pt idx="656">
                  <c:v>38548</c:v>
                </c:pt>
                <c:pt idx="657">
                  <c:v>38551</c:v>
                </c:pt>
                <c:pt idx="658">
                  <c:v>38552</c:v>
                </c:pt>
                <c:pt idx="659">
                  <c:v>38553</c:v>
                </c:pt>
                <c:pt idx="660">
                  <c:v>38554</c:v>
                </c:pt>
                <c:pt idx="661">
                  <c:v>38555</c:v>
                </c:pt>
                <c:pt idx="662">
                  <c:v>38558</c:v>
                </c:pt>
                <c:pt idx="663">
                  <c:v>38559</c:v>
                </c:pt>
                <c:pt idx="664">
                  <c:v>38560</c:v>
                </c:pt>
                <c:pt idx="665">
                  <c:v>38561</c:v>
                </c:pt>
                <c:pt idx="666">
                  <c:v>38562</c:v>
                </c:pt>
                <c:pt idx="667">
                  <c:v>38565</c:v>
                </c:pt>
                <c:pt idx="668">
                  <c:v>38566</c:v>
                </c:pt>
                <c:pt idx="669">
                  <c:v>38567</c:v>
                </c:pt>
                <c:pt idx="670">
                  <c:v>38568</c:v>
                </c:pt>
                <c:pt idx="671">
                  <c:v>38569</c:v>
                </c:pt>
                <c:pt idx="672">
                  <c:v>38572</c:v>
                </c:pt>
                <c:pt idx="673">
                  <c:v>38573</c:v>
                </c:pt>
                <c:pt idx="674">
                  <c:v>38574</c:v>
                </c:pt>
                <c:pt idx="675">
                  <c:v>38575</c:v>
                </c:pt>
                <c:pt idx="676">
                  <c:v>38576</c:v>
                </c:pt>
                <c:pt idx="677">
                  <c:v>38579</c:v>
                </c:pt>
                <c:pt idx="678">
                  <c:v>38580</c:v>
                </c:pt>
                <c:pt idx="679">
                  <c:v>38581</c:v>
                </c:pt>
                <c:pt idx="680">
                  <c:v>38582</c:v>
                </c:pt>
                <c:pt idx="681">
                  <c:v>38583</c:v>
                </c:pt>
                <c:pt idx="682">
                  <c:v>38586</c:v>
                </c:pt>
                <c:pt idx="683">
                  <c:v>38587</c:v>
                </c:pt>
                <c:pt idx="684">
                  <c:v>38588</c:v>
                </c:pt>
                <c:pt idx="685">
                  <c:v>38589</c:v>
                </c:pt>
                <c:pt idx="686">
                  <c:v>38590</c:v>
                </c:pt>
                <c:pt idx="687">
                  <c:v>38593</c:v>
                </c:pt>
                <c:pt idx="688">
                  <c:v>38594</c:v>
                </c:pt>
                <c:pt idx="689">
                  <c:v>38595</c:v>
                </c:pt>
                <c:pt idx="690">
                  <c:v>38596</c:v>
                </c:pt>
                <c:pt idx="691">
                  <c:v>38597</c:v>
                </c:pt>
                <c:pt idx="692">
                  <c:v>38600</c:v>
                </c:pt>
                <c:pt idx="693">
                  <c:v>38601</c:v>
                </c:pt>
                <c:pt idx="694">
                  <c:v>38602</c:v>
                </c:pt>
                <c:pt idx="695">
                  <c:v>38603</c:v>
                </c:pt>
                <c:pt idx="696">
                  <c:v>38604</c:v>
                </c:pt>
                <c:pt idx="697">
                  <c:v>38607</c:v>
                </c:pt>
                <c:pt idx="698">
                  <c:v>38608</c:v>
                </c:pt>
                <c:pt idx="699">
                  <c:v>38609</c:v>
                </c:pt>
                <c:pt idx="700">
                  <c:v>38610</c:v>
                </c:pt>
                <c:pt idx="701">
                  <c:v>38611</c:v>
                </c:pt>
                <c:pt idx="702">
                  <c:v>38614</c:v>
                </c:pt>
                <c:pt idx="703">
                  <c:v>38615</c:v>
                </c:pt>
                <c:pt idx="704">
                  <c:v>38616</c:v>
                </c:pt>
                <c:pt idx="705">
                  <c:v>38617</c:v>
                </c:pt>
                <c:pt idx="706">
                  <c:v>38618</c:v>
                </c:pt>
                <c:pt idx="707">
                  <c:v>38621</c:v>
                </c:pt>
                <c:pt idx="708">
                  <c:v>38622</c:v>
                </c:pt>
                <c:pt idx="709">
                  <c:v>38623</c:v>
                </c:pt>
                <c:pt idx="710">
                  <c:v>38624</c:v>
                </c:pt>
                <c:pt idx="711">
                  <c:v>38625</c:v>
                </c:pt>
                <c:pt idx="712">
                  <c:v>38628</c:v>
                </c:pt>
                <c:pt idx="713">
                  <c:v>38629</c:v>
                </c:pt>
                <c:pt idx="714">
                  <c:v>38630</c:v>
                </c:pt>
                <c:pt idx="715">
                  <c:v>38631</c:v>
                </c:pt>
                <c:pt idx="716">
                  <c:v>38632</c:v>
                </c:pt>
                <c:pt idx="717">
                  <c:v>38635</c:v>
                </c:pt>
                <c:pt idx="718">
                  <c:v>38636</c:v>
                </c:pt>
                <c:pt idx="719">
                  <c:v>38637</c:v>
                </c:pt>
                <c:pt idx="720">
                  <c:v>38638</c:v>
                </c:pt>
                <c:pt idx="721">
                  <c:v>38639</c:v>
                </c:pt>
                <c:pt idx="722">
                  <c:v>38642</c:v>
                </c:pt>
                <c:pt idx="723">
                  <c:v>38643</c:v>
                </c:pt>
                <c:pt idx="724">
                  <c:v>38644</c:v>
                </c:pt>
                <c:pt idx="725">
                  <c:v>38645</c:v>
                </c:pt>
                <c:pt idx="726">
                  <c:v>38646</c:v>
                </c:pt>
                <c:pt idx="727">
                  <c:v>38649</c:v>
                </c:pt>
                <c:pt idx="728">
                  <c:v>38650</c:v>
                </c:pt>
                <c:pt idx="729">
                  <c:v>38651</c:v>
                </c:pt>
                <c:pt idx="730">
                  <c:v>38652</c:v>
                </c:pt>
                <c:pt idx="731">
                  <c:v>38653</c:v>
                </c:pt>
                <c:pt idx="732">
                  <c:v>38656</c:v>
                </c:pt>
                <c:pt idx="733">
                  <c:v>38657</c:v>
                </c:pt>
                <c:pt idx="734">
                  <c:v>38658</c:v>
                </c:pt>
                <c:pt idx="735">
                  <c:v>38659</c:v>
                </c:pt>
                <c:pt idx="736">
                  <c:v>38660</c:v>
                </c:pt>
                <c:pt idx="737">
                  <c:v>38663</c:v>
                </c:pt>
                <c:pt idx="738">
                  <c:v>38664</c:v>
                </c:pt>
                <c:pt idx="739">
                  <c:v>38665</c:v>
                </c:pt>
                <c:pt idx="740">
                  <c:v>38666</c:v>
                </c:pt>
                <c:pt idx="741">
                  <c:v>38667</c:v>
                </c:pt>
                <c:pt idx="742">
                  <c:v>38670</c:v>
                </c:pt>
                <c:pt idx="743">
                  <c:v>38671</c:v>
                </c:pt>
                <c:pt idx="744">
                  <c:v>38672</c:v>
                </c:pt>
                <c:pt idx="745">
                  <c:v>38673</c:v>
                </c:pt>
                <c:pt idx="746">
                  <c:v>38674</c:v>
                </c:pt>
                <c:pt idx="747">
                  <c:v>38677</c:v>
                </c:pt>
                <c:pt idx="748">
                  <c:v>38678</c:v>
                </c:pt>
                <c:pt idx="749">
                  <c:v>38679</c:v>
                </c:pt>
                <c:pt idx="750">
                  <c:v>38680</c:v>
                </c:pt>
                <c:pt idx="751">
                  <c:v>38681</c:v>
                </c:pt>
                <c:pt idx="752">
                  <c:v>38684</c:v>
                </c:pt>
                <c:pt idx="753">
                  <c:v>38685</c:v>
                </c:pt>
                <c:pt idx="754">
                  <c:v>38686</c:v>
                </c:pt>
                <c:pt idx="755">
                  <c:v>38687</c:v>
                </c:pt>
                <c:pt idx="756">
                  <c:v>38688</c:v>
                </c:pt>
                <c:pt idx="757">
                  <c:v>38691</c:v>
                </c:pt>
                <c:pt idx="758">
                  <c:v>38692</c:v>
                </c:pt>
                <c:pt idx="759">
                  <c:v>38693</c:v>
                </c:pt>
                <c:pt idx="760">
                  <c:v>38694</c:v>
                </c:pt>
                <c:pt idx="761">
                  <c:v>38695</c:v>
                </c:pt>
                <c:pt idx="762">
                  <c:v>38698</c:v>
                </c:pt>
                <c:pt idx="763">
                  <c:v>38699</c:v>
                </c:pt>
                <c:pt idx="764">
                  <c:v>38700</c:v>
                </c:pt>
                <c:pt idx="765">
                  <c:v>38701</c:v>
                </c:pt>
                <c:pt idx="766">
                  <c:v>38702</c:v>
                </c:pt>
                <c:pt idx="767">
                  <c:v>38705</c:v>
                </c:pt>
                <c:pt idx="768">
                  <c:v>38706</c:v>
                </c:pt>
                <c:pt idx="769">
                  <c:v>38707</c:v>
                </c:pt>
                <c:pt idx="770">
                  <c:v>38708</c:v>
                </c:pt>
                <c:pt idx="771">
                  <c:v>38709</c:v>
                </c:pt>
                <c:pt idx="772">
                  <c:v>38712</c:v>
                </c:pt>
                <c:pt idx="773">
                  <c:v>38714</c:v>
                </c:pt>
                <c:pt idx="774">
                  <c:v>38715</c:v>
                </c:pt>
                <c:pt idx="775">
                  <c:v>38716</c:v>
                </c:pt>
                <c:pt idx="776">
                  <c:v>38720</c:v>
                </c:pt>
                <c:pt idx="777">
                  <c:v>38721</c:v>
                </c:pt>
                <c:pt idx="778">
                  <c:v>38722</c:v>
                </c:pt>
                <c:pt idx="779">
                  <c:v>38723</c:v>
                </c:pt>
                <c:pt idx="780">
                  <c:v>38726</c:v>
                </c:pt>
                <c:pt idx="781">
                  <c:v>38727</c:v>
                </c:pt>
                <c:pt idx="782">
                  <c:v>38728</c:v>
                </c:pt>
                <c:pt idx="783">
                  <c:v>38729</c:v>
                </c:pt>
                <c:pt idx="784">
                  <c:v>38730</c:v>
                </c:pt>
                <c:pt idx="785">
                  <c:v>38733</c:v>
                </c:pt>
                <c:pt idx="786">
                  <c:v>38734</c:v>
                </c:pt>
                <c:pt idx="787">
                  <c:v>38735</c:v>
                </c:pt>
                <c:pt idx="788">
                  <c:v>38736</c:v>
                </c:pt>
                <c:pt idx="789">
                  <c:v>38737</c:v>
                </c:pt>
                <c:pt idx="790">
                  <c:v>38740</c:v>
                </c:pt>
                <c:pt idx="791">
                  <c:v>38741</c:v>
                </c:pt>
                <c:pt idx="792">
                  <c:v>38742</c:v>
                </c:pt>
                <c:pt idx="793">
                  <c:v>38743</c:v>
                </c:pt>
                <c:pt idx="794">
                  <c:v>38744</c:v>
                </c:pt>
                <c:pt idx="795">
                  <c:v>38747</c:v>
                </c:pt>
                <c:pt idx="796">
                  <c:v>38748</c:v>
                </c:pt>
                <c:pt idx="797">
                  <c:v>38749</c:v>
                </c:pt>
                <c:pt idx="798">
                  <c:v>38750</c:v>
                </c:pt>
                <c:pt idx="799">
                  <c:v>38751</c:v>
                </c:pt>
                <c:pt idx="800">
                  <c:v>38754</c:v>
                </c:pt>
                <c:pt idx="801">
                  <c:v>38755</c:v>
                </c:pt>
                <c:pt idx="802">
                  <c:v>38756</c:v>
                </c:pt>
                <c:pt idx="803">
                  <c:v>38757</c:v>
                </c:pt>
                <c:pt idx="804">
                  <c:v>38758</c:v>
                </c:pt>
                <c:pt idx="805">
                  <c:v>38761</c:v>
                </c:pt>
                <c:pt idx="806">
                  <c:v>38762</c:v>
                </c:pt>
                <c:pt idx="807">
                  <c:v>38763</c:v>
                </c:pt>
                <c:pt idx="808">
                  <c:v>38764</c:v>
                </c:pt>
                <c:pt idx="809">
                  <c:v>38765</c:v>
                </c:pt>
                <c:pt idx="810">
                  <c:v>38768</c:v>
                </c:pt>
                <c:pt idx="811">
                  <c:v>38769</c:v>
                </c:pt>
                <c:pt idx="812">
                  <c:v>38770</c:v>
                </c:pt>
                <c:pt idx="813">
                  <c:v>38771</c:v>
                </c:pt>
                <c:pt idx="814">
                  <c:v>38772</c:v>
                </c:pt>
                <c:pt idx="815">
                  <c:v>38775</c:v>
                </c:pt>
                <c:pt idx="816">
                  <c:v>38776</c:v>
                </c:pt>
                <c:pt idx="817">
                  <c:v>38777</c:v>
                </c:pt>
                <c:pt idx="818">
                  <c:v>38778</c:v>
                </c:pt>
                <c:pt idx="819">
                  <c:v>38779</c:v>
                </c:pt>
                <c:pt idx="820">
                  <c:v>38782</c:v>
                </c:pt>
                <c:pt idx="821">
                  <c:v>38783</c:v>
                </c:pt>
                <c:pt idx="822">
                  <c:v>38784</c:v>
                </c:pt>
                <c:pt idx="823">
                  <c:v>38785</c:v>
                </c:pt>
                <c:pt idx="824">
                  <c:v>38786</c:v>
                </c:pt>
                <c:pt idx="825">
                  <c:v>38789</c:v>
                </c:pt>
                <c:pt idx="826">
                  <c:v>38790</c:v>
                </c:pt>
                <c:pt idx="827">
                  <c:v>38791</c:v>
                </c:pt>
                <c:pt idx="828">
                  <c:v>38792</c:v>
                </c:pt>
                <c:pt idx="829">
                  <c:v>38793</c:v>
                </c:pt>
                <c:pt idx="830">
                  <c:v>38796</c:v>
                </c:pt>
                <c:pt idx="831">
                  <c:v>38797</c:v>
                </c:pt>
                <c:pt idx="832">
                  <c:v>38798</c:v>
                </c:pt>
                <c:pt idx="833">
                  <c:v>38799</c:v>
                </c:pt>
                <c:pt idx="834">
                  <c:v>38800</c:v>
                </c:pt>
                <c:pt idx="835">
                  <c:v>38803</c:v>
                </c:pt>
                <c:pt idx="836">
                  <c:v>38804</c:v>
                </c:pt>
                <c:pt idx="837">
                  <c:v>38805</c:v>
                </c:pt>
                <c:pt idx="838">
                  <c:v>38806</c:v>
                </c:pt>
                <c:pt idx="839">
                  <c:v>38807</c:v>
                </c:pt>
                <c:pt idx="840">
                  <c:v>38810</c:v>
                </c:pt>
                <c:pt idx="841">
                  <c:v>38811</c:v>
                </c:pt>
                <c:pt idx="842">
                  <c:v>38812</c:v>
                </c:pt>
                <c:pt idx="843">
                  <c:v>38813</c:v>
                </c:pt>
                <c:pt idx="844">
                  <c:v>38814</c:v>
                </c:pt>
                <c:pt idx="845">
                  <c:v>38817</c:v>
                </c:pt>
                <c:pt idx="846">
                  <c:v>38818</c:v>
                </c:pt>
                <c:pt idx="847">
                  <c:v>38819</c:v>
                </c:pt>
                <c:pt idx="848">
                  <c:v>38820</c:v>
                </c:pt>
                <c:pt idx="849">
                  <c:v>38825</c:v>
                </c:pt>
                <c:pt idx="850">
                  <c:v>38826</c:v>
                </c:pt>
                <c:pt idx="851">
                  <c:v>38827</c:v>
                </c:pt>
                <c:pt idx="852">
                  <c:v>38828</c:v>
                </c:pt>
                <c:pt idx="853">
                  <c:v>38831</c:v>
                </c:pt>
                <c:pt idx="854">
                  <c:v>38832</c:v>
                </c:pt>
                <c:pt idx="855">
                  <c:v>38833</c:v>
                </c:pt>
                <c:pt idx="856">
                  <c:v>38834</c:v>
                </c:pt>
                <c:pt idx="857">
                  <c:v>38835</c:v>
                </c:pt>
                <c:pt idx="858">
                  <c:v>38838</c:v>
                </c:pt>
                <c:pt idx="859">
                  <c:v>38839</c:v>
                </c:pt>
                <c:pt idx="860">
                  <c:v>38840</c:v>
                </c:pt>
                <c:pt idx="861">
                  <c:v>38841</c:v>
                </c:pt>
                <c:pt idx="862">
                  <c:v>38842</c:v>
                </c:pt>
                <c:pt idx="863">
                  <c:v>38845</c:v>
                </c:pt>
                <c:pt idx="864">
                  <c:v>38846</c:v>
                </c:pt>
                <c:pt idx="865">
                  <c:v>38847</c:v>
                </c:pt>
                <c:pt idx="866">
                  <c:v>38848</c:v>
                </c:pt>
                <c:pt idx="867">
                  <c:v>38849</c:v>
                </c:pt>
                <c:pt idx="868">
                  <c:v>38852</c:v>
                </c:pt>
                <c:pt idx="869">
                  <c:v>38853</c:v>
                </c:pt>
                <c:pt idx="870">
                  <c:v>38854</c:v>
                </c:pt>
                <c:pt idx="871">
                  <c:v>38855</c:v>
                </c:pt>
                <c:pt idx="872">
                  <c:v>38856</c:v>
                </c:pt>
                <c:pt idx="873">
                  <c:v>38859</c:v>
                </c:pt>
                <c:pt idx="874">
                  <c:v>38860</c:v>
                </c:pt>
                <c:pt idx="875">
                  <c:v>38861</c:v>
                </c:pt>
                <c:pt idx="876">
                  <c:v>38862</c:v>
                </c:pt>
                <c:pt idx="877">
                  <c:v>38863</c:v>
                </c:pt>
                <c:pt idx="878">
                  <c:v>38866</c:v>
                </c:pt>
                <c:pt idx="879">
                  <c:v>38867</c:v>
                </c:pt>
                <c:pt idx="880">
                  <c:v>38868</c:v>
                </c:pt>
                <c:pt idx="881">
                  <c:v>38869</c:v>
                </c:pt>
                <c:pt idx="882">
                  <c:v>38870</c:v>
                </c:pt>
                <c:pt idx="883">
                  <c:v>38873</c:v>
                </c:pt>
                <c:pt idx="884">
                  <c:v>38874</c:v>
                </c:pt>
                <c:pt idx="885">
                  <c:v>38875</c:v>
                </c:pt>
                <c:pt idx="886">
                  <c:v>38876</c:v>
                </c:pt>
                <c:pt idx="887">
                  <c:v>38877</c:v>
                </c:pt>
                <c:pt idx="888">
                  <c:v>38880</c:v>
                </c:pt>
                <c:pt idx="889">
                  <c:v>38881</c:v>
                </c:pt>
                <c:pt idx="890">
                  <c:v>38882</c:v>
                </c:pt>
                <c:pt idx="891">
                  <c:v>38883</c:v>
                </c:pt>
                <c:pt idx="892">
                  <c:v>38884</c:v>
                </c:pt>
                <c:pt idx="893">
                  <c:v>38887</c:v>
                </c:pt>
                <c:pt idx="894">
                  <c:v>38888</c:v>
                </c:pt>
                <c:pt idx="895">
                  <c:v>38889</c:v>
                </c:pt>
                <c:pt idx="896">
                  <c:v>38890</c:v>
                </c:pt>
                <c:pt idx="897">
                  <c:v>38891</c:v>
                </c:pt>
                <c:pt idx="898">
                  <c:v>38894</c:v>
                </c:pt>
                <c:pt idx="899">
                  <c:v>38895</c:v>
                </c:pt>
                <c:pt idx="900">
                  <c:v>38896</c:v>
                </c:pt>
                <c:pt idx="901">
                  <c:v>38897</c:v>
                </c:pt>
                <c:pt idx="902">
                  <c:v>38898</c:v>
                </c:pt>
                <c:pt idx="903">
                  <c:v>38901</c:v>
                </c:pt>
                <c:pt idx="904">
                  <c:v>38902</c:v>
                </c:pt>
                <c:pt idx="905">
                  <c:v>38903</c:v>
                </c:pt>
                <c:pt idx="906">
                  <c:v>38904</c:v>
                </c:pt>
                <c:pt idx="907">
                  <c:v>38905</c:v>
                </c:pt>
                <c:pt idx="908">
                  <c:v>38908</c:v>
                </c:pt>
                <c:pt idx="909">
                  <c:v>38909</c:v>
                </c:pt>
                <c:pt idx="910">
                  <c:v>38910</c:v>
                </c:pt>
                <c:pt idx="911">
                  <c:v>38911</c:v>
                </c:pt>
                <c:pt idx="912">
                  <c:v>38912</c:v>
                </c:pt>
                <c:pt idx="913">
                  <c:v>38915</c:v>
                </c:pt>
                <c:pt idx="914">
                  <c:v>38916</c:v>
                </c:pt>
                <c:pt idx="915">
                  <c:v>38917</c:v>
                </c:pt>
                <c:pt idx="916">
                  <c:v>38918</c:v>
                </c:pt>
                <c:pt idx="917">
                  <c:v>38919</c:v>
                </c:pt>
                <c:pt idx="918">
                  <c:v>38922</c:v>
                </c:pt>
                <c:pt idx="919">
                  <c:v>38923</c:v>
                </c:pt>
                <c:pt idx="920">
                  <c:v>38924</c:v>
                </c:pt>
                <c:pt idx="921">
                  <c:v>38925</c:v>
                </c:pt>
                <c:pt idx="922">
                  <c:v>38926</c:v>
                </c:pt>
                <c:pt idx="923">
                  <c:v>38929</c:v>
                </c:pt>
                <c:pt idx="924">
                  <c:v>38930</c:v>
                </c:pt>
                <c:pt idx="925">
                  <c:v>38931</c:v>
                </c:pt>
                <c:pt idx="926">
                  <c:v>38932</c:v>
                </c:pt>
                <c:pt idx="927">
                  <c:v>38933</c:v>
                </c:pt>
                <c:pt idx="928">
                  <c:v>38936</c:v>
                </c:pt>
                <c:pt idx="929">
                  <c:v>38937</c:v>
                </c:pt>
                <c:pt idx="930">
                  <c:v>38938</c:v>
                </c:pt>
                <c:pt idx="931">
                  <c:v>38939</c:v>
                </c:pt>
                <c:pt idx="932">
                  <c:v>38940</c:v>
                </c:pt>
                <c:pt idx="933">
                  <c:v>38943</c:v>
                </c:pt>
                <c:pt idx="934">
                  <c:v>38944</c:v>
                </c:pt>
                <c:pt idx="935">
                  <c:v>38945</c:v>
                </c:pt>
                <c:pt idx="936">
                  <c:v>38946</c:v>
                </c:pt>
                <c:pt idx="937">
                  <c:v>38947</c:v>
                </c:pt>
                <c:pt idx="938">
                  <c:v>38950</c:v>
                </c:pt>
                <c:pt idx="939">
                  <c:v>38951</c:v>
                </c:pt>
                <c:pt idx="940">
                  <c:v>38952</c:v>
                </c:pt>
                <c:pt idx="941">
                  <c:v>38953</c:v>
                </c:pt>
                <c:pt idx="942">
                  <c:v>38954</c:v>
                </c:pt>
                <c:pt idx="943">
                  <c:v>38957</c:v>
                </c:pt>
                <c:pt idx="944">
                  <c:v>38958</c:v>
                </c:pt>
                <c:pt idx="945">
                  <c:v>38959</c:v>
                </c:pt>
                <c:pt idx="946">
                  <c:v>38960</c:v>
                </c:pt>
                <c:pt idx="947">
                  <c:v>38961</c:v>
                </c:pt>
                <c:pt idx="948">
                  <c:v>38964</c:v>
                </c:pt>
                <c:pt idx="949">
                  <c:v>38965</c:v>
                </c:pt>
                <c:pt idx="950">
                  <c:v>38966</c:v>
                </c:pt>
                <c:pt idx="951">
                  <c:v>38967</c:v>
                </c:pt>
                <c:pt idx="952">
                  <c:v>38968</c:v>
                </c:pt>
                <c:pt idx="953">
                  <c:v>38971</c:v>
                </c:pt>
                <c:pt idx="954">
                  <c:v>38972</c:v>
                </c:pt>
                <c:pt idx="955">
                  <c:v>38973</c:v>
                </c:pt>
                <c:pt idx="956">
                  <c:v>38974</c:v>
                </c:pt>
                <c:pt idx="957">
                  <c:v>38975</c:v>
                </c:pt>
                <c:pt idx="958">
                  <c:v>38978</c:v>
                </c:pt>
                <c:pt idx="959">
                  <c:v>38979</c:v>
                </c:pt>
                <c:pt idx="960">
                  <c:v>38980</c:v>
                </c:pt>
                <c:pt idx="961">
                  <c:v>38981</c:v>
                </c:pt>
                <c:pt idx="962">
                  <c:v>38982</c:v>
                </c:pt>
                <c:pt idx="963">
                  <c:v>38985</c:v>
                </c:pt>
                <c:pt idx="964">
                  <c:v>38986</c:v>
                </c:pt>
                <c:pt idx="965">
                  <c:v>38987</c:v>
                </c:pt>
                <c:pt idx="966">
                  <c:v>38988</c:v>
                </c:pt>
                <c:pt idx="967">
                  <c:v>38989</c:v>
                </c:pt>
                <c:pt idx="968">
                  <c:v>38992</c:v>
                </c:pt>
                <c:pt idx="969">
                  <c:v>38993</c:v>
                </c:pt>
                <c:pt idx="970">
                  <c:v>38994</c:v>
                </c:pt>
                <c:pt idx="971">
                  <c:v>38995</c:v>
                </c:pt>
                <c:pt idx="972">
                  <c:v>38996</c:v>
                </c:pt>
                <c:pt idx="973">
                  <c:v>38999</c:v>
                </c:pt>
                <c:pt idx="974">
                  <c:v>39000</c:v>
                </c:pt>
                <c:pt idx="975">
                  <c:v>39001</c:v>
                </c:pt>
                <c:pt idx="976">
                  <c:v>39002</c:v>
                </c:pt>
                <c:pt idx="977">
                  <c:v>39003</c:v>
                </c:pt>
                <c:pt idx="978">
                  <c:v>39006</c:v>
                </c:pt>
                <c:pt idx="979">
                  <c:v>39007</c:v>
                </c:pt>
                <c:pt idx="980">
                  <c:v>39008</c:v>
                </c:pt>
                <c:pt idx="981">
                  <c:v>39009</c:v>
                </c:pt>
                <c:pt idx="982">
                  <c:v>39010</c:v>
                </c:pt>
                <c:pt idx="983">
                  <c:v>39013</c:v>
                </c:pt>
                <c:pt idx="984">
                  <c:v>39014</c:v>
                </c:pt>
                <c:pt idx="985">
                  <c:v>39015</c:v>
                </c:pt>
                <c:pt idx="986">
                  <c:v>39016</c:v>
                </c:pt>
                <c:pt idx="987">
                  <c:v>39017</c:v>
                </c:pt>
                <c:pt idx="988">
                  <c:v>39020</c:v>
                </c:pt>
                <c:pt idx="989">
                  <c:v>39021</c:v>
                </c:pt>
                <c:pt idx="990">
                  <c:v>39022</c:v>
                </c:pt>
                <c:pt idx="991">
                  <c:v>39023</c:v>
                </c:pt>
                <c:pt idx="992">
                  <c:v>39024</c:v>
                </c:pt>
                <c:pt idx="993">
                  <c:v>39027</c:v>
                </c:pt>
                <c:pt idx="994">
                  <c:v>39028</c:v>
                </c:pt>
                <c:pt idx="995">
                  <c:v>39029</c:v>
                </c:pt>
                <c:pt idx="996">
                  <c:v>39030</c:v>
                </c:pt>
                <c:pt idx="997">
                  <c:v>39031</c:v>
                </c:pt>
                <c:pt idx="998">
                  <c:v>39034</c:v>
                </c:pt>
                <c:pt idx="999">
                  <c:v>39035</c:v>
                </c:pt>
                <c:pt idx="1000">
                  <c:v>39036</c:v>
                </c:pt>
                <c:pt idx="1001">
                  <c:v>39037</c:v>
                </c:pt>
                <c:pt idx="1002">
                  <c:v>39038</c:v>
                </c:pt>
                <c:pt idx="1003">
                  <c:v>39041</c:v>
                </c:pt>
                <c:pt idx="1004">
                  <c:v>39042</c:v>
                </c:pt>
                <c:pt idx="1005">
                  <c:v>39043</c:v>
                </c:pt>
                <c:pt idx="1006">
                  <c:v>39044</c:v>
                </c:pt>
                <c:pt idx="1007">
                  <c:v>39045</c:v>
                </c:pt>
                <c:pt idx="1008">
                  <c:v>39048</c:v>
                </c:pt>
                <c:pt idx="1009">
                  <c:v>39049</c:v>
                </c:pt>
                <c:pt idx="1010">
                  <c:v>39050</c:v>
                </c:pt>
                <c:pt idx="1011">
                  <c:v>39051</c:v>
                </c:pt>
                <c:pt idx="1012">
                  <c:v>39052</c:v>
                </c:pt>
                <c:pt idx="1013">
                  <c:v>39055</c:v>
                </c:pt>
                <c:pt idx="1014">
                  <c:v>39056</c:v>
                </c:pt>
                <c:pt idx="1015">
                  <c:v>39057</c:v>
                </c:pt>
                <c:pt idx="1016">
                  <c:v>39058</c:v>
                </c:pt>
                <c:pt idx="1017">
                  <c:v>39059</c:v>
                </c:pt>
                <c:pt idx="1018">
                  <c:v>39062</c:v>
                </c:pt>
                <c:pt idx="1019">
                  <c:v>39063</c:v>
                </c:pt>
                <c:pt idx="1020">
                  <c:v>39064</c:v>
                </c:pt>
                <c:pt idx="1021">
                  <c:v>39065</c:v>
                </c:pt>
                <c:pt idx="1022">
                  <c:v>39066</c:v>
                </c:pt>
                <c:pt idx="1023">
                  <c:v>39069</c:v>
                </c:pt>
                <c:pt idx="1024">
                  <c:v>39070</c:v>
                </c:pt>
                <c:pt idx="1025">
                  <c:v>39071</c:v>
                </c:pt>
                <c:pt idx="1026">
                  <c:v>39072</c:v>
                </c:pt>
                <c:pt idx="1027">
                  <c:v>39073</c:v>
                </c:pt>
                <c:pt idx="1028">
                  <c:v>39078</c:v>
                </c:pt>
                <c:pt idx="1029">
                  <c:v>39079</c:v>
                </c:pt>
                <c:pt idx="1030">
                  <c:v>39080</c:v>
                </c:pt>
                <c:pt idx="1031">
                  <c:v>39084</c:v>
                </c:pt>
                <c:pt idx="1032">
                  <c:v>39085</c:v>
                </c:pt>
                <c:pt idx="1033">
                  <c:v>39086</c:v>
                </c:pt>
                <c:pt idx="1034">
                  <c:v>39087</c:v>
                </c:pt>
                <c:pt idx="1035">
                  <c:v>39090</c:v>
                </c:pt>
                <c:pt idx="1036">
                  <c:v>39091</c:v>
                </c:pt>
                <c:pt idx="1037">
                  <c:v>39092</c:v>
                </c:pt>
                <c:pt idx="1038">
                  <c:v>39093</c:v>
                </c:pt>
                <c:pt idx="1039">
                  <c:v>39094</c:v>
                </c:pt>
                <c:pt idx="1040">
                  <c:v>39098</c:v>
                </c:pt>
                <c:pt idx="1041">
                  <c:v>39099</c:v>
                </c:pt>
                <c:pt idx="1042">
                  <c:v>39100</c:v>
                </c:pt>
                <c:pt idx="1043">
                  <c:v>39101</c:v>
                </c:pt>
                <c:pt idx="1044">
                  <c:v>39104</c:v>
                </c:pt>
                <c:pt idx="1045">
                  <c:v>39105</c:v>
                </c:pt>
                <c:pt idx="1046">
                  <c:v>39106</c:v>
                </c:pt>
                <c:pt idx="1047">
                  <c:v>39107</c:v>
                </c:pt>
                <c:pt idx="1048">
                  <c:v>39108</c:v>
                </c:pt>
                <c:pt idx="1049">
                  <c:v>39111</c:v>
                </c:pt>
                <c:pt idx="1050">
                  <c:v>39112</c:v>
                </c:pt>
                <c:pt idx="1051">
                  <c:v>39113</c:v>
                </c:pt>
                <c:pt idx="1052">
                  <c:v>39114</c:v>
                </c:pt>
                <c:pt idx="1053">
                  <c:v>39115</c:v>
                </c:pt>
                <c:pt idx="1054">
                  <c:v>39118</c:v>
                </c:pt>
                <c:pt idx="1055">
                  <c:v>39119</c:v>
                </c:pt>
                <c:pt idx="1056">
                  <c:v>39120</c:v>
                </c:pt>
                <c:pt idx="1057">
                  <c:v>39121</c:v>
                </c:pt>
                <c:pt idx="1058">
                  <c:v>39122</c:v>
                </c:pt>
                <c:pt idx="1059">
                  <c:v>39125</c:v>
                </c:pt>
                <c:pt idx="1060">
                  <c:v>39126</c:v>
                </c:pt>
                <c:pt idx="1061">
                  <c:v>39127</c:v>
                </c:pt>
                <c:pt idx="1062">
                  <c:v>39128</c:v>
                </c:pt>
                <c:pt idx="1063">
                  <c:v>39129</c:v>
                </c:pt>
                <c:pt idx="1064">
                  <c:v>39133</c:v>
                </c:pt>
                <c:pt idx="1065">
                  <c:v>39134</c:v>
                </c:pt>
                <c:pt idx="1066">
                  <c:v>39135</c:v>
                </c:pt>
                <c:pt idx="1067">
                  <c:v>39136</c:v>
                </c:pt>
                <c:pt idx="1068">
                  <c:v>39139</c:v>
                </c:pt>
                <c:pt idx="1069">
                  <c:v>39140</c:v>
                </c:pt>
                <c:pt idx="1070">
                  <c:v>39141</c:v>
                </c:pt>
                <c:pt idx="1071">
                  <c:v>39142</c:v>
                </c:pt>
                <c:pt idx="1072">
                  <c:v>39143</c:v>
                </c:pt>
                <c:pt idx="1073">
                  <c:v>39146</c:v>
                </c:pt>
                <c:pt idx="1074">
                  <c:v>39147</c:v>
                </c:pt>
                <c:pt idx="1075">
                  <c:v>39148</c:v>
                </c:pt>
                <c:pt idx="1076">
                  <c:v>39149</c:v>
                </c:pt>
                <c:pt idx="1077">
                  <c:v>39150</c:v>
                </c:pt>
                <c:pt idx="1078">
                  <c:v>39153</c:v>
                </c:pt>
                <c:pt idx="1079">
                  <c:v>39154</c:v>
                </c:pt>
                <c:pt idx="1080">
                  <c:v>39155</c:v>
                </c:pt>
                <c:pt idx="1081">
                  <c:v>39156</c:v>
                </c:pt>
                <c:pt idx="1082">
                  <c:v>39157</c:v>
                </c:pt>
                <c:pt idx="1083">
                  <c:v>39160</c:v>
                </c:pt>
                <c:pt idx="1084">
                  <c:v>39161</c:v>
                </c:pt>
                <c:pt idx="1085">
                  <c:v>39162</c:v>
                </c:pt>
                <c:pt idx="1086">
                  <c:v>39163</c:v>
                </c:pt>
                <c:pt idx="1087">
                  <c:v>39164</c:v>
                </c:pt>
                <c:pt idx="1088">
                  <c:v>39167</c:v>
                </c:pt>
                <c:pt idx="1089">
                  <c:v>39168</c:v>
                </c:pt>
                <c:pt idx="1090">
                  <c:v>39169</c:v>
                </c:pt>
                <c:pt idx="1091">
                  <c:v>39170</c:v>
                </c:pt>
                <c:pt idx="1092">
                  <c:v>39171</c:v>
                </c:pt>
                <c:pt idx="1093">
                  <c:v>39174</c:v>
                </c:pt>
                <c:pt idx="1094">
                  <c:v>39175</c:v>
                </c:pt>
                <c:pt idx="1095">
                  <c:v>39176</c:v>
                </c:pt>
                <c:pt idx="1096">
                  <c:v>39177</c:v>
                </c:pt>
                <c:pt idx="1097">
                  <c:v>39182</c:v>
                </c:pt>
                <c:pt idx="1098">
                  <c:v>39183</c:v>
                </c:pt>
                <c:pt idx="1099">
                  <c:v>39184</c:v>
                </c:pt>
                <c:pt idx="1100">
                  <c:v>39185</c:v>
                </c:pt>
                <c:pt idx="1101">
                  <c:v>39188</c:v>
                </c:pt>
                <c:pt idx="1102">
                  <c:v>39189</c:v>
                </c:pt>
                <c:pt idx="1103">
                  <c:v>39190</c:v>
                </c:pt>
                <c:pt idx="1104">
                  <c:v>39191</c:v>
                </c:pt>
                <c:pt idx="1105">
                  <c:v>39192</c:v>
                </c:pt>
                <c:pt idx="1106">
                  <c:v>39195</c:v>
                </c:pt>
                <c:pt idx="1107">
                  <c:v>39196</c:v>
                </c:pt>
                <c:pt idx="1108">
                  <c:v>39197</c:v>
                </c:pt>
                <c:pt idx="1109">
                  <c:v>39198</c:v>
                </c:pt>
                <c:pt idx="1110">
                  <c:v>39199</c:v>
                </c:pt>
                <c:pt idx="1111">
                  <c:v>39202</c:v>
                </c:pt>
                <c:pt idx="1112">
                  <c:v>39203</c:v>
                </c:pt>
                <c:pt idx="1113">
                  <c:v>39204</c:v>
                </c:pt>
                <c:pt idx="1114">
                  <c:v>39205</c:v>
                </c:pt>
                <c:pt idx="1115">
                  <c:v>39206</c:v>
                </c:pt>
                <c:pt idx="1116">
                  <c:v>39209</c:v>
                </c:pt>
                <c:pt idx="1117">
                  <c:v>39210</c:v>
                </c:pt>
                <c:pt idx="1118">
                  <c:v>39211</c:v>
                </c:pt>
                <c:pt idx="1119">
                  <c:v>39212</c:v>
                </c:pt>
                <c:pt idx="1120">
                  <c:v>39213</c:v>
                </c:pt>
                <c:pt idx="1121">
                  <c:v>39216</c:v>
                </c:pt>
                <c:pt idx="1122">
                  <c:v>39217</c:v>
                </c:pt>
                <c:pt idx="1123">
                  <c:v>39218</c:v>
                </c:pt>
                <c:pt idx="1124">
                  <c:v>39219</c:v>
                </c:pt>
                <c:pt idx="1125">
                  <c:v>39220</c:v>
                </c:pt>
                <c:pt idx="1126">
                  <c:v>39223</c:v>
                </c:pt>
                <c:pt idx="1127">
                  <c:v>39224</c:v>
                </c:pt>
                <c:pt idx="1128">
                  <c:v>39225</c:v>
                </c:pt>
                <c:pt idx="1129">
                  <c:v>39226</c:v>
                </c:pt>
                <c:pt idx="1130">
                  <c:v>39227</c:v>
                </c:pt>
                <c:pt idx="1131">
                  <c:v>39231</c:v>
                </c:pt>
                <c:pt idx="1132">
                  <c:v>39232</c:v>
                </c:pt>
                <c:pt idx="1133">
                  <c:v>39233</c:v>
                </c:pt>
                <c:pt idx="1134">
                  <c:v>39234</c:v>
                </c:pt>
                <c:pt idx="1135">
                  <c:v>39237</c:v>
                </c:pt>
                <c:pt idx="1136">
                  <c:v>39238</c:v>
                </c:pt>
                <c:pt idx="1137">
                  <c:v>39239</c:v>
                </c:pt>
                <c:pt idx="1138">
                  <c:v>39240</c:v>
                </c:pt>
                <c:pt idx="1139">
                  <c:v>39241</c:v>
                </c:pt>
                <c:pt idx="1140">
                  <c:v>39244</c:v>
                </c:pt>
                <c:pt idx="1141">
                  <c:v>39245</c:v>
                </c:pt>
                <c:pt idx="1142">
                  <c:v>39246</c:v>
                </c:pt>
                <c:pt idx="1143">
                  <c:v>39247</c:v>
                </c:pt>
                <c:pt idx="1144">
                  <c:v>39248</c:v>
                </c:pt>
                <c:pt idx="1145">
                  <c:v>39251</c:v>
                </c:pt>
                <c:pt idx="1146">
                  <c:v>39252</c:v>
                </c:pt>
                <c:pt idx="1147">
                  <c:v>39253</c:v>
                </c:pt>
                <c:pt idx="1148">
                  <c:v>39254</c:v>
                </c:pt>
                <c:pt idx="1149">
                  <c:v>39255</c:v>
                </c:pt>
                <c:pt idx="1150">
                  <c:v>39258</c:v>
                </c:pt>
                <c:pt idx="1151">
                  <c:v>39259</c:v>
                </c:pt>
                <c:pt idx="1152">
                  <c:v>39260</c:v>
                </c:pt>
                <c:pt idx="1153">
                  <c:v>39261</c:v>
                </c:pt>
                <c:pt idx="1154">
                  <c:v>39262</c:v>
                </c:pt>
                <c:pt idx="1155">
                  <c:v>39265</c:v>
                </c:pt>
                <c:pt idx="1156">
                  <c:v>39266</c:v>
                </c:pt>
                <c:pt idx="1157">
                  <c:v>39268</c:v>
                </c:pt>
                <c:pt idx="1158">
                  <c:v>39269</c:v>
                </c:pt>
                <c:pt idx="1159">
                  <c:v>39272</c:v>
                </c:pt>
                <c:pt idx="1160">
                  <c:v>39273</c:v>
                </c:pt>
                <c:pt idx="1161">
                  <c:v>39274</c:v>
                </c:pt>
                <c:pt idx="1162">
                  <c:v>39275</c:v>
                </c:pt>
                <c:pt idx="1163">
                  <c:v>39276</c:v>
                </c:pt>
                <c:pt idx="1164">
                  <c:v>39279</c:v>
                </c:pt>
                <c:pt idx="1165">
                  <c:v>39280</c:v>
                </c:pt>
                <c:pt idx="1166">
                  <c:v>39281</c:v>
                </c:pt>
                <c:pt idx="1167">
                  <c:v>39282</c:v>
                </c:pt>
                <c:pt idx="1168">
                  <c:v>39283</c:v>
                </c:pt>
                <c:pt idx="1169">
                  <c:v>39286</c:v>
                </c:pt>
                <c:pt idx="1170">
                  <c:v>39287</c:v>
                </c:pt>
                <c:pt idx="1171">
                  <c:v>39288</c:v>
                </c:pt>
                <c:pt idx="1172">
                  <c:v>39289</c:v>
                </c:pt>
                <c:pt idx="1173">
                  <c:v>39290</c:v>
                </c:pt>
                <c:pt idx="1174">
                  <c:v>39293</c:v>
                </c:pt>
                <c:pt idx="1175">
                  <c:v>39294</c:v>
                </c:pt>
                <c:pt idx="1176">
                  <c:v>39295</c:v>
                </c:pt>
                <c:pt idx="1177">
                  <c:v>39296</c:v>
                </c:pt>
                <c:pt idx="1178">
                  <c:v>39297</c:v>
                </c:pt>
                <c:pt idx="1179">
                  <c:v>39300</c:v>
                </c:pt>
                <c:pt idx="1180">
                  <c:v>39301</c:v>
                </c:pt>
                <c:pt idx="1181">
                  <c:v>39302</c:v>
                </c:pt>
                <c:pt idx="1182">
                  <c:v>39303</c:v>
                </c:pt>
                <c:pt idx="1183">
                  <c:v>39304</c:v>
                </c:pt>
                <c:pt idx="1184">
                  <c:v>39307</c:v>
                </c:pt>
                <c:pt idx="1185">
                  <c:v>39308</c:v>
                </c:pt>
                <c:pt idx="1186">
                  <c:v>39309</c:v>
                </c:pt>
                <c:pt idx="1187">
                  <c:v>39310</c:v>
                </c:pt>
                <c:pt idx="1188">
                  <c:v>39311</c:v>
                </c:pt>
                <c:pt idx="1189">
                  <c:v>39314</c:v>
                </c:pt>
                <c:pt idx="1190">
                  <c:v>39315</c:v>
                </c:pt>
                <c:pt idx="1191">
                  <c:v>39316</c:v>
                </c:pt>
                <c:pt idx="1192">
                  <c:v>39317</c:v>
                </c:pt>
                <c:pt idx="1193">
                  <c:v>39318</c:v>
                </c:pt>
                <c:pt idx="1194">
                  <c:v>39321</c:v>
                </c:pt>
                <c:pt idx="1195">
                  <c:v>39322</c:v>
                </c:pt>
                <c:pt idx="1196">
                  <c:v>39323</c:v>
                </c:pt>
                <c:pt idx="1197">
                  <c:v>39324</c:v>
                </c:pt>
                <c:pt idx="1198">
                  <c:v>39325</c:v>
                </c:pt>
                <c:pt idx="1199">
                  <c:v>39329</c:v>
                </c:pt>
                <c:pt idx="1200">
                  <c:v>39330</c:v>
                </c:pt>
                <c:pt idx="1201">
                  <c:v>39331</c:v>
                </c:pt>
                <c:pt idx="1202">
                  <c:v>39332</c:v>
                </c:pt>
                <c:pt idx="1203">
                  <c:v>39335</c:v>
                </c:pt>
                <c:pt idx="1204">
                  <c:v>39336</c:v>
                </c:pt>
                <c:pt idx="1205">
                  <c:v>39337</c:v>
                </c:pt>
                <c:pt idx="1206">
                  <c:v>39338</c:v>
                </c:pt>
                <c:pt idx="1207">
                  <c:v>39339</c:v>
                </c:pt>
                <c:pt idx="1208">
                  <c:v>39342</c:v>
                </c:pt>
                <c:pt idx="1209">
                  <c:v>39343</c:v>
                </c:pt>
                <c:pt idx="1210">
                  <c:v>39344</c:v>
                </c:pt>
                <c:pt idx="1211">
                  <c:v>39345</c:v>
                </c:pt>
                <c:pt idx="1212">
                  <c:v>39346</c:v>
                </c:pt>
                <c:pt idx="1213">
                  <c:v>39349</c:v>
                </c:pt>
                <c:pt idx="1214">
                  <c:v>39350</c:v>
                </c:pt>
                <c:pt idx="1215">
                  <c:v>39351</c:v>
                </c:pt>
                <c:pt idx="1216">
                  <c:v>39352</c:v>
                </c:pt>
                <c:pt idx="1217">
                  <c:v>39353</c:v>
                </c:pt>
                <c:pt idx="1218">
                  <c:v>39356</c:v>
                </c:pt>
                <c:pt idx="1219">
                  <c:v>39357</c:v>
                </c:pt>
                <c:pt idx="1220">
                  <c:v>39358</c:v>
                </c:pt>
                <c:pt idx="1221">
                  <c:v>39359</c:v>
                </c:pt>
                <c:pt idx="1222">
                  <c:v>39360</c:v>
                </c:pt>
                <c:pt idx="1223">
                  <c:v>39363</c:v>
                </c:pt>
                <c:pt idx="1224">
                  <c:v>39364</c:v>
                </c:pt>
                <c:pt idx="1225">
                  <c:v>39365</c:v>
                </c:pt>
                <c:pt idx="1226">
                  <c:v>39366</c:v>
                </c:pt>
                <c:pt idx="1227">
                  <c:v>39367</c:v>
                </c:pt>
                <c:pt idx="1228">
                  <c:v>39370</c:v>
                </c:pt>
                <c:pt idx="1229">
                  <c:v>39371</c:v>
                </c:pt>
                <c:pt idx="1230">
                  <c:v>39372</c:v>
                </c:pt>
                <c:pt idx="1231">
                  <c:v>39373</c:v>
                </c:pt>
                <c:pt idx="1232">
                  <c:v>39374</c:v>
                </c:pt>
                <c:pt idx="1233">
                  <c:v>39377</c:v>
                </c:pt>
                <c:pt idx="1234">
                  <c:v>39378</c:v>
                </c:pt>
                <c:pt idx="1235">
                  <c:v>39379</c:v>
                </c:pt>
                <c:pt idx="1236">
                  <c:v>39380</c:v>
                </c:pt>
                <c:pt idx="1237">
                  <c:v>39381</c:v>
                </c:pt>
                <c:pt idx="1238">
                  <c:v>39384</c:v>
                </c:pt>
                <c:pt idx="1239">
                  <c:v>39385</c:v>
                </c:pt>
                <c:pt idx="1240">
                  <c:v>39386</c:v>
                </c:pt>
                <c:pt idx="1241">
                  <c:v>39387</c:v>
                </c:pt>
                <c:pt idx="1242">
                  <c:v>39388</c:v>
                </c:pt>
                <c:pt idx="1243">
                  <c:v>39391</c:v>
                </c:pt>
                <c:pt idx="1244">
                  <c:v>39392</c:v>
                </c:pt>
                <c:pt idx="1245">
                  <c:v>39393</c:v>
                </c:pt>
                <c:pt idx="1246">
                  <c:v>39394</c:v>
                </c:pt>
                <c:pt idx="1247">
                  <c:v>39395</c:v>
                </c:pt>
                <c:pt idx="1248">
                  <c:v>39398</c:v>
                </c:pt>
                <c:pt idx="1249">
                  <c:v>39399</c:v>
                </c:pt>
                <c:pt idx="1250">
                  <c:v>39400</c:v>
                </c:pt>
                <c:pt idx="1251">
                  <c:v>39401</c:v>
                </c:pt>
                <c:pt idx="1252">
                  <c:v>39402</c:v>
                </c:pt>
                <c:pt idx="1253">
                  <c:v>39405</c:v>
                </c:pt>
                <c:pt idx="1254">
                  <c:v>39406</c:v>
                </c:pt>
                <c:pt idx="1255">
                  <c:v>39407</c:v>
                </c:pt>
                <c:pt idx="1256">
                  <c:v>39409</c:v>
                </c:pt>
                <c:pt idx="1257">
                  <c:v>39412</c:v>
                </c:pt>
                <c:pt idx="1258">
                  <c:v>39413</c:v>
                </c:pt>
                <c:pt idx="1259">
                  <c:v>39414</c:v>
                </c:pt>
                <c:pt idx="1260">
                  <c:v>39415</c:v>
                </c:pt>
                <c:pt idx="1261">
                  <c:v>39416</c:v>
                </c:pt>
                <c:pt idx="1262">
                  <c:v>39419</c:v>
                </c:pt>
                <c:pt idx="1263">
                  <c:v>39420</c:v>
                </c:pt>
                <c:pt idx="1264">
                  <c:v>39421</c:v>
                </c:pt>
                <c:pt idx="1265">
                  <c:v>39422</c:v>
                </c:pt>
                <c:pt idx="1266">
                  <c:v>39423</c:v>
                </c:pt>
                <c:pt idx="1267">
                  <c:v>39426</c:v>
                </c:pt>
                <c:pt idx="1268">
                  <c:v>39427</c:v>
                </c:pt>
                <c:pt idx="1269">
                  <c:v>39428</c:v>
                </c:pt>
                <c:pt idx="1270">
                  <c:v>39429</c:v>
                </c:pt>
                <c:pt idx="1271">
                  <c:v>39430</c:v>
                </c:pt>
                <c:pt idx="1272">
                  <c:v>39433</c:v>
                </c:pt>
                <c:pt idx="1273">
                  <c:v>39434</c:v>
                </c:pt>
                <c:pt idx="1274">
                  <c:v>39435</c:v>
                </c:pt>
                <c:pt idx="1275">
                  <c:v>39436</c:v>
                </c:pt>
                <c:pt idx="1276">
                  <c:v>39437</c:v>
                </c:pt>
                <c:pt idx="1277">
                  <c:v>39440</c:v>
                </c:pt>
                <c:pt idx="1278">
                  <c:v>39443</c:v>
                </c:pt>
                <c:pt idx="1279">
                  <c:v>39444</c:v>
                </c:pt>
                <c:pt idx="1280">
                  <c:v>39447</c:v>
                </c:pt>
                <c:pt idx="1281">
                  <c:v>39449</c:v>
                </c:pt>
                <c:pt idx="1282">
                  <c:v>39450</c:v>
                </c:pt>
                <c:pt idx="1283">
                  <c:v>39451</c:v>
                </c:pt>
                <c:pt idx="1284">
                  <c:v>39454</c:v>
                </c:pt>
                <c:pt idx="1285">
                  <c:v>39455</c:v>
                </c:pt>
                <c:pt idx="1286">
                  <c:v>39456</c:v>
                </c:pt>
                <c:pt idx="1287">
                  <c:v>39457</c:v>
                </c:pt>
                <c:pt idx="1288">
                  <c:v>39458</c:v>
                </c:pt>
                <c:pt idx="1289">
                  <c:v>39461</c:v>
                </c:pt>
                <c:pt idx="1290">
                  <c:v>39462</c:v>
                </c:pt>
                <c:pt idx="1291">
                  <c:v>39463</c:v>
                </c:pt>
                <c:pt idx="1292">
                  <c:v>39464</c:v>
                </c:pt>
                <c:pt idx="1293">
                  <c:v>39465</c:v>
                </c:pt>
                <c:pt idx="1294">
                  <c:v>39469</c:v>
                </c:pt>
                <c:pt idx="1295">
                  <c:v>39470</c:v>
                </c:pt>
                <c:pt idx="1296">
                  <c:v>39471</c:v>
                </c:pt>
                <c:pt idx="1297">
                  <c:v>39472</c:v>
                </c:pt>
                <c:pt idx="1298">
                  <c:v>39475</c:v>
                </c:pt>
                <c:pt idx="1299">
                  <c:v>39476</c:v>
                </c:pt>
                <c:pt idx="1300">
                  <c:v>39477</c:v>
                </c:pt>
                <c:pt idx="1301">
                  <c:v>39478</c:v>
                </c:pt>
                <c:pt idx="1302">
                  <c:v>39479</c:v>
                </c:pt>
                <c:pt idx="1303">
                  <c:v>39482</c:v>
                </c:pt>
                <c:pt idx="1304">
                  <c:v>39483</c:v>
                </c:pt>
                <c:pt idx="1305">
                  <c:v>39484</c:v>
                </c:pt>
                <c:pt idx="1306">
                  <c:v>39485</c:v>
                </c:pt>
                <c:pt idx="1307">
                  <c:v>39486</c:v>
                </c:pt>
                <c:pt idx="1308">
                  <c:v>39489</c:v>
                </c:pt>
                <c:pt idx="1309">
                  <c:v>39490</c:v>
                </c:pt>
                <c:pt idx="1310">
                  <c:v>39491</c:v>
                </c:pt>
                <c:pt idx="1311">
                  <c:v>39492</c:v>
                </c:pt>
                <c:pt idx="1312">
                  <c:v>39493</c:v>
                </c:pt>
                <c:pt idx="1313">
                  <c:v>39497</c:v>
                </c:pt>
                <c:pt idx="1314">
                  <c:v>39498</c:v>
                </c:pt>
                <c:pt idx="1315">
                  <c:v>39499</c:v>
                </c:pt>
                <c:pt idx="1316">
                  <c:v>39500</c:v>
                </c:pt>
                <c:pt idx="1317">
                  <c:v>39503</c:v>
                </c:pt>
                <c:pt idx="1318">
                  <c:v>39504</c:v>
                </c:pt>
                <c:pt idx="1319">
                  <c:v>39505</c:v>
                </c:pt>
                <c:pt idx="1320">
                  <c:v>39506</c:v>
                </c:pt>
                <c:pt idx="1321">
                  <c:v>39507</c:v>
                </c:pt>
                <c:pt idx="1322">
                  <c:v>39510</c:v>
                </c:pt>
                <c:pt idx="1323">
                  <c:v>39511</c:v>
                </c:pt>
                <c:pt idx="1324">
                  <c:v>39512</c:v>
                </c:pt>
                <c:pt idx="1325">
                  <c:v>39513</c:v>
                </c:pt>
                <c:pt idx="1326">
                  <c:v>39514</c:v>
                </c:pt>
                <c:pt idx="1327">
                  <c:v>39517</c:v>
                </c:pt>
                <c:pt idx="1328">
                  <c:v>39518</c:v>
                </c:pt>
                <c:pt idx="1329">
                  <c:v>39519</c:v>
                </c:pt>
                <c:pt idx="1330">
                  <c:v>39520</c:v>
                </c:pt>
                <c:pt idx="1331">
                  <c:v>39521</c:v>
                </c:pt>
                <c:pt idx="1332">
                  <c:v>39524</c:v>
                </c:pt>
                <c:pt idx="1333">
                  <c:v>39525</c:v>
                </c:pt>
                <c:pt idx="1334">
                  <c:v>39526</c:v>
                </c:pt>
                <c:pt idx="1335">
                  <c:v>39527</c:v>
                </c:pt>
                <c:pt idx="1336">
                  <c:v>39531</c:v>
                </c:pt>
                <c:pt idx="1337">
                  <c:v>39532</c:v>
                </c:pt>
                <c:pt idx="1338">
                  <c:v>39533</c:v>
                </c:pt>
                <c:pt idx="1339">
                  <c:v>39534</c:v>
                </c:pt>
                <c:pt idx="1340">
                  <c:v>39535</c:v>
                </c:pt>
                <c:pt idx="1341">
                  <c:v>39538</c:v>
                </c:pt>
                <c:pt idx="1342">
                  <c:v>39539</c:v>
                </c:pt>
                <c:pt idx="1343">
                  <c:v>39540</c:v>
                </c:pt>
                <c:pt idx="1344">
                  <c:v>39541</c:v>
                </c:pt>
                <c:pt idx="1345">
                  <c:v>39542</c:v>
                </c:pt>
                <c:pt idx="1346">
                  <c:v>39545</c:v>
                </c:pt>
                <c:pt idx="1347">
                  <c:v>39546</c:v>
                </c:pt>
                <c:pt idx="1348">
                  <c:v>39547</c:v>
                </c:pt>
                <c:pt idx="1349">
                  <c:v>39548</c:v>
                </c:pt>
                <c:pt idx="1350">
                  <c:v>39549</c:v>
                </c:pt>
                <c:pt idx="1351">
                  <c:v>39552</c:v>
                </c:pt>
                <c:pt idx="1352">
                  <c:v>39553</c:v>
                </c:pt>
                <c:pt idx="1353">
                  <c:v>39554</c:v>
                </c:pt>
                <c:pt idx="1354">
                  <c:v>39555</c:v>
                </c:pt>
                <c:pt idx="1355">
                  <c:v>39556</c:v>
                </c:pt>
                <c:pt idx="1356">
                  <c:v>39559</c:v>
                </c:pt>
                <c:pt idx="1357">
                  <c:v>39560</c:v>
                </c:pt>
                <c:pt idx="1358">
                  <c:v>39561</c:v>
                </c:pt>
                <c:pt idx="1359">
                  <c:v>39562</c:v>
                </c:pt>
                <c:pt idx="1360">
                  <c:v>39563</c:v>
                </c:pt>
                <c:pt idx="1361">
                  <c:v>39566</c:v>
                </c:pt>
                <c:pt idx="1362">
                  <c:v>39567</c:v>
                </c:pt>
                <c:pt idx="1363">
                  <c:v>39568</c:v>
                </c:pt>
                <c:pt idx="1364">
                  <c:v>39569</c:v>
                </c:pt>
                <c:pt idx="1365">
                  <c:v>39570</c:v>
                </c:pt>
                <c:pt idx="1366">
                  <c:v>39573</c:v>
                </c:pt>
                <c:pt idx="1367">
                  <c:v>39574</c:v>
                </c:pt>
                <c:pt idx="1368">
                  <c:v>39575</c:v>
                </c:pt>
                <c:pt idx="1369">
                  <c:v>39576</c:v>
                </c:pt>
                <c:pt idx="1370">
                  <c:v>39577</c:v>
                </c:pt>
                <c:pt idx="1371">
                  <c:v>39580</c:v>
                </c:pt>
                <c:pt idx="1372">
                  <c:v>39581</c:v>
                </c:pt>
                <c:pt idx="1373">
                  <c:v>39582</c:v>
                </c:pt>
                <c:pt idx="1374">
                  <c:v>39583</c:v>
                </c:pt>
                <c:pt idx="1375">
                  <c:v>39584</c:v>
                </c:pt>
                <c:pt idx="1376">
                  <c:v>39587</c:v>
                </c:pt>
                <c:pt idx="1377">
                  <c:v>39588</c:v>
                </c:pt>
                <c:pt idx="1378">
                  <c:v>39589</c:v>
                </c:pt>
                <c:pt idx="1379">
                  <c:v>39590</c:v>
                </c:pt>
                <c:pt idx="1380">
                  <c:v>39591</c:v>
                </c:pt>
                <c:pt idx="1381">
                  <c:v>39595</c:v>
                </c:pt>
                <c:pt idx="1382">
                  <c:v>39596</c:v>
                </c:pt>
                <c:pt idx="1383">
                  <c:v>39597</c:v>
                </c:pt>
                <c:pt idx="1384">
                  <c:v>39598</c:v>
                </c:pt>
                <c:pt idx="1385">
                  <c:v>39601</c:v>
                </c:pt>
                <c:pt idx="1386">
                  <c:v>39602</c:v>
                </c:pt>
                <c:pt idx="1387">
                  <c:v>39603</c:v>
                </c:pt>
                <c:pt idx="1388">
                  <c:v>39604</c:v>
                </c:pt>
                <c:pt idx="1389">
                  <c:v>39605</c:v>
                </c:pt>
                <c:pt idx="1390">
                  <c:v>39608</c:v>
                </c:pt>
                <c:pt idx="1391">
                  <c:v>39609</c:v>
                </c:pt>
                <c:pt idx="1392">
                  <c:v>39610</c:v>
                </c:pt>
                <c:pt idx="1393">
                  <c:v>39611</c:v>
                </c:pt>
                <c:pt idx="1394">
                  <c:v>39612</c:v>
                </c:pt>
                <c:pt idx="1395">
                  <c:v>39615</c:v>
                </c:pt>
                <c:pt idx="1396">
                  <c:v>39616</c:v>
                </c:pt>
                <c:pt idx="1397">
                  <c:v>39617</c:v>
                </c:pt>
                <c:pt idx="1398">
                  <c:v>39618</c:v>
                </c:pt>
                <c:pt idx="1399">
                  <c:v>39619</c:v>
                </c:pt>
                <c:pt idx="1400">
                  <c:v>39622</c:v>
                </c:pt>
                <c:pt idx="1401">
                  <c:v>39623</c:v>
                </c:pt>
                <c:pt idx="1402">
                  <c:v>39624</c:v>
                </c:pt>
                <c:pt idx="1403">
                  <c:v>39625</c:v>
                </c:pt>
                <c:pt idx="1404">
                  <c:v>39626</c:v>
                </c:pt>
                <c:pt idx="1405">
                  <c:v>39629</c:v>
                </c:pt>
                <c:pt idx="1406">
                  <c:v>39630</c:v>
                </c:pt>
                <c:pt idx="1407">
                  <c:v>39631</c:v>
                </c:pt>
                <c:pt idx="1408">
                  <c:v>39632</c:v>
                </c:pt>
                <c:pt idx="1409">
                  <c:v>39636</c:v>
                </c:pt>
                <c:pt idx="1410">
                  <c:v>39637</c:v>
                </c:pt>
                <c:pt idx="1411">
                  <c:v>39638</c:v>
                </c:pt>
                <c:pt idx="1412">
                  <c:v>39639</c:v>
                </c:pt>
                <c:pt idx="1413">
                  <c:v>39640</c:v>
                </c:pt>
                <c:pt idx="1414">
                  <c:v>39643</c:v>
                </c:pt>
                <c:pt idx="1415">
                  <c:v>39644</c:v>
                </c:pt>
                <c:pt idx="1416">
                  <c:v>39645</c:v>
                </c:pt>
                <c:pt idx="1417">
                  <c:v>39646</c:v>
                </c:pt>
                <c:pt idx="1418">
                  <c:v>39647</c:v>
                </c:pt>
                <c:pt idx="1419">
                  <c:v>39650</c:v>
                </c:pt>
                <c:pt idx="1420">
                  <c:v>39651</c:v>
                </c:pt>
                <c:pt idx="1421">
                  <c:v>39652</c:v>
                </c:pt>
                <c:pt idx="1422">
                  <c:v>39653</c:v>
                </c:pt>
                <c:pt idx="1423">
                  <c:v>39654</c:v>
                </c:pt>
                <c:pt idx="1424">
                  <c:v>39657</c:v>
                </c:pt>
                <c:pt idx="1425">
                  <c:v>39658</c:v>
                </c:pt>
                <c:pt idx="1426">
                  <c:v>39659</c:v>
                </c:pt>
                <c:pt idx="1427">
                  <c:v>39660</c:v>
                </c:pt>
                <c:pt idx="1428">
                  <c:v>39661</c:v>
                </c:pt>
                <c:pt idx="1429">
                  <c:v>39664</c:v>
                </c:pt>
                <c:pt idx="1430">
                  <c:v>39665</c:v>
                </c:pt>
                <c:pt idx="1431">
                  <c:v>39666</c:v>
                </c:pt>
                <c:pt idx="1432">
                  <c:v>39667</c:v>
                </c:pt>
                <c:pt idx="1433">
                  <c:v>39668</c:v>
                </c:pt>
                <c:pt idx="1434">
                  <c:v>39671</c:v>
                </c:pt>
                <c:pt idx="1435">
                  <c:v>39672</c:v>
                </c:pt>
                <c:pt idx="1436">
                  <c:v>39673</c:v>
                </c:pt>
                <c:pt idx="1437">
                  <c:v>39674</c:v>
                </c:pt>
                <c:pt idx="1438">
                  <c:v>39675</c:v>
                </c:pt>
                <c:pt idx="1439">
                  <c:v>39678</c:v>
                </c:pt>
                <c:pt idx="1440">
                  <c:v>39679</c:v>
                </c:pt>
                <c:pt idx="1441">
                  <c:v>39680</c:v>
                </c:pt>
                <c:pt idx="1442">
                  <c:v>39681</c:v>
                </c:pt>
                <c:pt idx="1443">
                  <c:v>39682</c:v>
                </c:pt>
                <c:pt idx="1444">
                  <c:v>39685</c:v>
                </c:pt>
                <c:pt idx="1445">
                  <c:v>39686</c:v>
                </c:pt>
                <c:pt idx="1446">
                  <c:v>39687</c:v>
                </c:pt>
                <c:pt idx="1447">
                  <c:v>39688</c:v>
                </c:pt>
                <c:pt idx="1448">
                  <c:v>39689</c:v>
                </c:pt>
                <c:pt idx="1449">
                  <c:v>39693</c:v>
                </c:pt>
                <c:pt idx="1450">
                  <c:v>39694</c:v>
                </c:pt>
                <c:pt idx="1451">
                  <c:v>39695</c:v>
                </c:pt>
                <c:pt idx="1452">
                  <c:v>39696</c:v>
                </c:pt>
                <c:pt idx="1453">
                  <c:v>39699</c:v>
                </c:pt>
                <c:pt idx="1454">
                  <c:v>39700</c:v>
                </c:pt>
                <c:pt idx="1455">
                  <c:v>39701</c:v>
                </c:pt>
                <c:pt idx="1456">
                  <c:v>39702</c:v>
                </c:pt>
                <c:pt idx="1457">
                  <c:v>39703</c:v>
                </c:pt>
                <c:pt idx="1458">
                  <c:v>39706</c:v>
                </c:pt>
                <c:pt idx="1459">
                  <c:v>39707</c:v>
                </c:pt>
                <c:pt idx="1460">
                  <c:v>39708</c:v>
                </c:pt>
                <c:pt idx="1461">
                  <c:v>39709</c:v>
                </c:pt>
                <c:pt idx="1462">
                  <c:v>39710</c:v>
                </c:pt>
                <c:pt idx="1463">
                  <c:v>39713</c:v>
                </c:pt>
                <c:pt idx="1464">
                  <c:v>39714</c:v>
                </c:pt>
                <c:pt idx="1465">
                  <c:v>39715</c:v>
                </c:pt>
                <c:pt idx="1466">
                  <c:v>39716</c:v>
                </c:pt>
                <c:pt idx="1467">
                  <c:v>39717</c:v>
                </c:pt>
                <c:pt idx="1468">
                  <c:v>39720</c:v>
                </c:pt>
                <c:pt idx="1469">
                  <c:v>39721</c:v>
                </c:pt>
                <c:pt idx="1470">
                  <c:v>39722</c:v>
                </c:pt>
                <c:pt idx="1471">
                  <c:v>39723</c:v>
                </c:pt>
                <c:pt idx="1472">
                  <c:v>39724</c:v>
                </c:pt>
                <c:pt idx="1473">
                  <c:v>39727</c:v>
                </c:pt>
                <c:pt idx="1474">
                  <c:v>39728</c:v>
                </c:pt>
                <c:pt idx="1475">
                  <c:v>39729</c:v>
                </c:pt>
                <c:pt idx="1476">
                  <c:v>39730</c:v>
                </c:pt>
                <c:pt idx="1477">
                  <c:v>39731</c:v>
                </c:pt>
                <c:pt idx="1478">
                  <c:v>39734</c:v>
                </c:pt>
                <c:pt idx="1479">
                  <c:v>39735</c:v>
                </c:pt>
                <c:pt idx="1480">
                  <c:v>39736</c:v>
                </c:pt>
                <c:pt idx="1481">
                  <c:v>39737</c:v>
                </c:pt>
                <c:pt idx="1482">
                  <c:v>39738</c:v>
                </c:pt>
                <c:pt idx="1483">
                  <c:v>39741</c:v>
                </c:pt>
                <c:pt idx="1484">
                  <c:v>39742</c:v>
                </c:pt>
                <c:pt idx="1485">
                  <c:v>39743</c:v>
                </c:pt>
                <c:pt idx="1486">
                  <c:v>39744</c:v>
                </c:pt>
                <c:pt idx="1487">
                  <c:v>39745</c:v>
                </c:pt>
                <c:pt idx="1488">
                  <c:v>39748</c:v>
                </c:pt>
                <c:pt idx="1489">
                  <c:v>39749</c:v>
                </c:pt>
                <c:pt idx="1490">
                  <c:v>39750</c:v>
                </c:pt>
                <c:pt idx="1491">
                  <c:v>39751</c:v>
                </c:pt>
                <c:pt idx="1492">
                  <c:v>39752</c:v>
                </c:pt>
                <c:pt idx="1493">
                  <c:v>39755</c:v>
                </c:pt>
                <c:pt idx="1494">
                  <c:v>39756</c:v>
                </c:pt>
                <c:pt idx="1495">
                  <c:v>39757</c:v>
                </c:pt>
                <c:pt idx="1496">
                  <c:v>39758</c:v>
                </c:pt>
                <c:pt idx="1497">
                  <c:v>39759</c:v>
                </c:pt>
                <c:pt idx="1498">
                  <c:v>39762</c:v>
                </c:pt>
                <c:pt idx="1499">
                  <c:v>39763</c:v>
                </c:pt>
                <c:pt idx="1500">
                  <c:v>39764</c:v>
                </c:pt>
                <c:pt idx="1501">
                  <c:v>39765</c:v>
                </c:pt>
                <c:pt idx="1502">
                  <c:v>39766</c:v>
                </c:pt>
                <c:pt idx="1503">
                  <c:v>39769</c:v>
                </c:pt>
                <c:pt idx="1504">
                  <c:v>39770</c:v>
                </c:pt>
                <c:pt idx="1505">
                  <c:v>39771</c:v>
                </c:pt>
                <c:pt idx="1506">
                  <c:v>39772</c:v>
                </c:pt>
                <c:pt idx="1507">
                  <c:v>39773</c:v>
                </c:pt>
                <c:pt idx="1508">
                  <c:v>39776</c:v>
                </c:pt>
                <c:pt idx="1509">
                  <c:v>39777</c:v>
                </c:pt>
                <c:pt idx="1510">
                  <c:v>39778</c:v>
                </c:pt>
                <c:pt idx="1511">
                  <c:v>39780</c:v>
                </c:pt>
                <c:pt idx="1512">
                  <c:v>39783</c:v>
                </c:pt>
                <c:pt idx="1513">
                  <c:v>39784</c:v>
                </c:pt>
                <c:pt idx="1514">
                  <c:v>39785</c:v>
                </c:pt>
                <c:pt idx="1515">
                  <c:v>39786</c:v>
                </c:pt>
                <c:pt idx="1516">
                  <c:v>39787</c:v>
                </c:pt>
                <c:pt idx="1517">
                  <c:v>39790</c:v>
                </c:pt>
                <c:pt idx="1518">
                  <c:v>39791</c:v>
                </c:pt>
                <c:pt idx="1519">
                  <c:v>39792</c:v>
                </c:pt>
                <c:pt idx="1520">
                  <c:v>39793</c:v>
                </c:pt>
                <c:pt idx="1521">
                  <c:v>39794</c:v>
                </c:pt>
                <c:pt idx="1522">
                  <c:v>39797</c:v>
                </c:pt>
                <c:pt idx="1523">
                  <c:v>39798</c:v>
                </c:pt>
                <c:pt idx="1524">
                  <c:v>39799</c:v>
                </c:pt>
                <c:pt idx="1525">
                  <c:v>39800</c:v>
                </c:pt>
                <c:pt idx="1526">
                  <c:v>39801</c:v>
                </c:pt>
                <c:pt idx="1527">
                  <c:v>39804</c:v>
                </c:pt>
                <c:pt idx="1528">
                  <c:v>39805</c:v>
                </c:pt>
                <c:pt idx="1529">
                  <c:v>39806</c:v>
                </c:pt>
                <c:pt idx="1530">
                  <c:v>39808</c:v>
                </c:pt>
                <c:pt idx="1531">
                  <c:v>39811</c:v>
                </c:pt>
                <c:pt idx="1532">
                  <c:v>39812</c:v>
                </c:pt>
                <c:pt idx="1533">
                  <c:v>39813</c:v>
                </c:pt>
                <c:pt idx="1534">
                  <c:v>39815</c:v>
                </c:pt>
                <c:pt idx="1535">
                  <c:v>39818</c:v>
                </c:pt>
                <c:pt idx="1536">
                  <c:v>39819</c:v>
                </c:pt>
                <c:pt idx="1537">
                  <c:v>39820</c:v>
                </c:pt>
                <c:pt idx="1538">
                  <c:v>39821</c:v>
                </c:pt>
                <c:pt idx="1539">
                  <c:v>39822</c:v>
                </c:pt>
                <c:pt idx="1540">
                  <c:v>39825</c:v>
                </c:pt>
                <c:pt idx="1541">
                  <c:v>39826</c:v>
                </c:pt>
                <c:pt idx="1542">
                  <c:v>39827</c:v>
                </c:pt>
                <c:pt idx="1543">
                  <c:v>39828</c:v>
                </c:pt>
                <c:pt idx="1544">
                  <c:v>39829</c:v>
                </c:pt>
                <c:pt idx="1545">
                  <c:v>39833</c:v>
                </c:pt>
                <c:pt idx="1546">
                  <c:v>39834</c:v>
                </c:pt>
                <c:pt idx="1547">
                  <c:v>39835</c:v>
                </c:pt>
                <c:pt idx="1548">
                  <c:v>39836</c:v>
                </c:pt>
                <c:pt idx="1549">
                  <c:v>39839</c:v>
                </c:pt>
                <c:pt idx="1550">
                  <c:v>39840</c:v>
                </c:pt>
                <c:pt idx="1551">
                  <c:v>39841</c:v>
                </c:pt>
                <c:pt idx="1552">
                  <c:v>39842</c:v>
                </c:pt>
                <c:pt idx="1553">
                  <c:v>39843</c:v>
                </c:pt>
                <c:pt idx="1554">
                  <c:v>39846</c:v>
                </c:pt>
                <c:pt idx="1555">
                  <c:v>39847</c:v>
                </c:pt>
                <c:pt idx="1556">
                  <c:v>39848</c:v>
                </c:pt>
                <c:pt idx="1557">
                  <c:v>39849</c:v>
                </c:pt>
                <c:pt idx="1558">
                  <c:v>39850</c:v>
                </c:pt>
                <c:pt idx="1559">
                  <c:v>39853</c:v>
                </c:pt>
                <c:pt idx="1560">
                  <c:v>39854</c:v>
                </c:pt>
                <c:pt idx="1561">
                  <c:v>39855</c:v>
                </c:pt>
                <c:pt idx="1562">
                  <c:v>39856</c:v>
                </c:pt>
                <c:pt idx="1563">
                  <c:v>39857</c:v>
                </c:pt>
                <c:pt idx="1564">
                  <c:v>39861</c:v>
                </c:pt>
                <c:pt idx="1565">
                  <c:v>39862</c:v>
                </c:pt>
                <c:pt idx="1566">
                  <c:v>39863</c:v>
                </c:pt>
                <c:pt idx="1567">
                  <c:v>39864</c:v>
                </c:pt>
                <c:pt idx="1568">
                  <c:v>39867</c:v>
                </c:pt>
                <c:pt idx="1569">
                  <c:v>39868</c:v>
                </c:pt>
                <c:pt idx="1570">
                  <c:v>39869</c:v>
                </c:pt>
                <c:pt idx="1571">
                  <c:v>39870</c:v>
                </c:pt>
                <c:pt idx="1572">
                  <c:v>39871</c:v>
                </c:pt>
                <c:pt idx="1573">
                  <c:v>39874</c:v>
                </c:pt>
                <c:pt idx="1574">
                  <c:v>39875</c:v>
                </c:pt>
                <c:pt idx="1575">
                  <c:v>39876</c:v>
                </c:pt>
                <c:pt idx="1576">
                  <c:v>39877</c:v>
                </c:pt>
                <c:pt idx="1577">
                  <c:v>39878</c:v>
                </c:pt>
                <c:pt idx="1578">
                  <c:v>39881</c:v>
                </c:pt>
                <c:pt idx="1579">
                  <c:v>39882</c:v>
                </c:pt>
                <c:pt idx="1580">
                  <c:v>39883</c:v>
                </c:pt>
                <c:pt idx="1581">
                  <c:v>39884</c:v>
                </c:pt>
                <c:pt idx="1582">
                  <c:v>39885</c:v>
                </c:pt>
                <c:pt idx="1583">
                  <c:v>39888</c:v>
                </c:pt>
                <c:pt idx="1584">
                  <c:v>39889</c:v>
                </c:pt>
                <c:pt idx="1585">
                  <c:v>39890</c:v>
                </c:pt>
                <c:pt idx="1586">
                  <c:v>39891</c:v>
                </c:pt>
                <c:pt idx="1587">
                  <c:v>39892</c:v>
                </c:pt>
                <c:pt idx="1588">
                  <c:v>39895</c:v>
                </c:pt>
                <c:pt idx="1589">
                  <c:v>39896</c:v>
                </c:pt>
                <c:pt idx="1590">
                  <c:v>39897</c:v>
                </c:pt>
                <c:pt idx="1591">
                  <c:v>39898</c:v>
                </c:pt>
                <c:pt idx="1592">
                  <c:v>39899</c:v>
                </c:pt>
                <c:pt idx="1593">
                  <c:v>39902</c:v>
                </c:pt>
                <c:pt idx="1594">
                  <c:v>39903</c:v>
                </c:pt>
                <c:pt idx="1595">
                  <c:v>39904</c:v>
                </c:pt>
                <c:pt idx="1596">
                  <c:v>39905</c:v>
                </c:pt>
                <c:pt idx="1597">
                  <c:v>39906</c:v>
                </c:pt>
                <c:pt idx="1598">
                  <c:v>39909</c:v>
                </c:pt>
                <c:pt idx="1599">
                  <c:v>39910</c:v>
                </c:pt>
                <c:pt idx="1600">
                  <c:v>39911</c:v>
                </c:pt>
                <c:pt idx="1601">
                  <c:v>39912</c:v>
                </c:pt>
                <c:pt idx="1602">
                  <c:v>39916</c:v>
                </c:pt>
                <c:pt idx="1603">
                  <c:v>39917</c:v>
                </c:pt>
                <c:pt idx="1604">
                  <c:v>39918</c:v>
                </c:pt>
                <c:pt idx="1605">
                  <c:v>39919</c:v>
                </c:pt>
                <c:pt idx="1606">
                  <c:v>39920</c:v>
                </c:pt>
                <c:pt idx="1607">
                  <c:v>39923</c:v>
                </c:pt>
                <c:pt idx="1608">
                  <c:v>39924</c:v>
                </c:pt>
                <c:pt idx="1609">
                  <c:v>39925</c:v>
                </c:pt>
                <c:pt idx="1610">
                  <c:v>39926</c:v>
                </c:pt>
                <c:pt idx="1611">
                  <c:v>39927</c:v>
                </c:pt>
                <c:pt idx="1612">
                  <c:v>39930</c:v>
                </c:pt>
                <c:pt idx="1613">
                  <c:v>39931</c:v>
                </c:pt>
                <c:pt idx="1614">
                  <c:v>39932</c:v>
                </c:pt>
                <c:pt idx="1615">
                  <c:v>39933</c:v>
                </c:pt>
                <c:pt idx="1616">
                  <c:v>39934</c:v>
                </c:pt>
                <c:pt idx="1617">
                  <c:v>39937</c:v>
                </c:pt>
                <c:pt idx="1618">
                  <c:v>39938</c:v>
                </c:pt>
                <c:pt idx="1619">
                  <c:v>39939</c:v>
                </c:pt>
                <c:pt idx="1620">
                  <c:v>39940</c:v>
                </c:pt>
                <c:pt idx="1621">
                  <c:v>39941</c:v>
                </c:pt>
                <c:pt idx="1622">
                  <c:v>39944</c:v>
                </c:pt>
                <c:pt idx="1623">
                  <c:v>39945</c:v>
                </c:pt>
                <c:pt idx="1624">
                  <c:v>39946</c:v>
                </c:pt>
                <c:pt idx="1625">
                  <c:v>39947</c:v>
                </c:pt>
                <c:pt idx="1626">
                  <c:v>39948</c:v>
                </c:pt>
                <c:pt idx="1627">
                  <c:v>39951</c:v>
                </c:pt>
                <c:pt idx="1628">
                  <c:v>39952</c:v>
                </c:pt>
                <c:pt idx="1629">
                  <c:v>39953</c:v>
                </c:pt>
                <c:pt idx="1630">
                  <c:v>39954</c:v>
                </c:pt>
                <c:pt idx="1631">
                  <c:v>39955</c:v>
                </c:pt>
                <c:pt idx="1632">
                  <c:v>39959</c:v>
                </c:pt>
                <c:pt idx="1633">
                  <c:v>39960</c:v>
                </c:pt>
                <c:pt idx="1634">
                  <c:v>39961</c:v>
                </c:pt>
                <c:pt idx="1635">
                  <c:v>39962</c:v>
                </c:pt>
                <c:pt idx="1636">
                  <c:v>39965</c:v>
                </c:pt>
                <c:pt idx="1637">
                  <c:v>39966</c:v>
                </c:pt>
                <c:pt idx="1638">
                  <c:v>39967</c:v>
                </c:pt>
                <c:pt idx="1639">
                  <c:v>39968</c:v>
                </c:pt>
                <c:pt idx="1640">
                  <c:v>39969</c:v>
                </c:pt>
                <c:pt idx="1641">
                  <c:v>39972</c:v>
                </c:pt>
                <c:pt idx="1642">
                  <c:v>39973</c:v>
                </c:pt>
                <c:pt idx="1643">
                  <c:v>39974</c:v>
                </c:pt>
                <c:pt idx="1644">
                  <c:v>39975</c:v>
                </c:pt>
                <c:pt idx="1645">
                  <c:v>39976</c:v>
                </c:pt>
                <c:pt idx="1646">
                  <c:v>39979</c:v>
                </c:pt>
                <c:pt idx="1647">
                  <c:v>39980</c:v>
                </c:pt>
                <c:pt idx="1648">
                  <c:v>39981</c:v>
                </c:pt>
                <c:pt idx="1649">
                  <c:v>39982</c:v>
                </c:pt>
                <c:pt idx="1650">
                  <c:v>39983</c:v>
                </c:pt>
                <c:pt idx="1651">
                  <c:v>39986</c:v>
                </c:pt>
                <c:pt idx="1652">
                  <c:v>39987</c:v>
                </c:pt>
                <c:pt idx="1653">
                  <c:v>39988</c:v>
                </c:pt>
                <c:pt idx="1654">
                  <c:v>39989</c:v>
                </c:pt>
                <c:pt idx="1655">
                  <c:v>39990</c:v>
                </c:pt>
                <c:pt idx="1656">
                  <c:v>39993</c:v>
                </c:pt>
                <c:pt idx="1657">
                  <c:v>39994</c:v>
                </c:pt>
                <c:pt idx="1658">
                  <c:v>39995</c:v>
                </c:pt>
                <c:pt idx="1659">
                  <c:v>39996</c:v>
                </c:pt>
                <c:pt idx="1660">
                  <c:v>40000</c:v>
                </c:pt>
                <c:pt idx="1661">
                  <c:v>40001</c:v>
                </c:pt>
                <c:pt idx="1662">
                  <c:v>40002</c:v>
                </c:pt>
                <c:pt idx="1663">
                  <c:v>40003</c:v>
                </c:pt>
                <c:pt idx="1664">
                  <c:v>40004</c:v>
                </c:pt>
                <c:pt idx="1665">
                  <c:v>40007</c:v>
                </c:pt>
                <c:pt idx="1666">
                  <c:v>40008</c:v>
                </c:pt>
                <c:pt idx="1667">
                  <c:v>40009</c:v>
                </c:pt>
                <c:pt idx="1668">
                  <c:v>40010</c:v>
                </c:pt>
                <c:pt idx="1669">
                  <c:v>40011</c:v>
                </c:pt>
                <c:pt idx="1670">
                  <c:v>40014</c:v>
                </c:pt>
                <c:pt idx="1671">
                  <c:v>40015</c:v>
                </c:pt>
                <c:pt idx="1672">
                  <c:v>40016</c:v>
                </c:pt>
                <c:pt idx="1673">
                  <c:v>40017</c:v>
                </c:pt>
                <c:pt idx="1674">
                  <c:v>40018</c:v>
                </c:pt>
                <c:pt idx="1675">
                  <c:v>40021</c:v>
                </c:pt>
                <c:pt idx="1676">
                  <c:v>40022</c:v>
                </c:pt>
                <c:pt idx="1677">
                  <c:v>40023</c:v>
                </c:pt>
                <c:pt idx="1678">
                  <c:v>40024</c:v>
                </c:pt>
                <c:pt idx="1679">
                  <c:v>40025</c:v>
                </c:pt>
                <c:pt idx="1680">
                  <c:v>40028</c:v>
                </c:pt>
                <c:pt idx="1681">
                  <c:v>40029</c:v>
                </c:pt>
                <c:pt idx="1682">
                  <c:v>40030</c:v>
                </c:pt>
                <c:pt idx="1683">
                  <c:v>40031</c:v>
                </c:pt>
                <c:pt idx="1684">
                  <c:v>40032</c:v>
                </c:pt>
                <c:pt idx="1685">
                  <c:v>40035</c:v>
                </c:pt>
                <c:pt idx="1686">
                  <c:v>40036</c:v>
                </c:pt>
                <c:pt idx="1687">
                  <c:v>40037</c:v>
                </c:pt>
                <c:pt idx="1688">
                  <c:v>40038</c:v>
                </c:pt>
                <c:pt idx="1689">
                  <c:v>40039</c:v>
                </c:pt>
                <c:pt idx="1690">
                  <c:v>40042</c:v>
                </c:pt>
                <c:pt idx="1691">
                  <c:v>40043</c:v>
                </c:pt>
                <c:pt idx="1692">
                  <c:v>40044</c:v>
                </c:pt>
                <c:pt idx="1693">
                  <c:v>40045</c:v>
                </c:pt>
                <c:pt idx="1694">
                  <c:v>40046</c:v>
                </c:pt>
                <c:pt idx="1695">
                  <c:v>40049</c:v>
                </c:pt>
                <c:pt idx="1696">
                  <c:v>40050</c:v>
                </c:pt>
                <c:pt idx="1697">
                  <c:v>40051</c:v>
                </c:pt>
                <c:pt idx="1698">
                  <c:v>40052</c:v>
                </c:pt>
                <c:pt idx="1699">
                  <c:v>40053</c:v>
                </c:pt>
                <c:pt idx="1700">
                  <c:v>40056</c:v>
                </c:pt>
                <c:pt idx="1701">
                  <c:v>40057</c:v>
                </c:pt>
                <c:pt idx="1702">
                  <c:v>40058</c:v>
                </c:pt>
                <c:pt idx="1703">
                  <c:v>40059</c:v>
                </c:pt>
                <c:pt idx="1704">
                  <c:v>40060</c:v>
                </c:pt>
                <c:pt idx="1705">
                  <c:v>40064</c:v>
                </c:pt>
                <c:pt idx="1706">
                  <c:v>40065</c:v>
                </c:pt>
                <c:pt idx="1707">
                  <c:v>40066</c:v>
                </c:pt>
                <c:pt idx="1708">
                  <c:v>40067</c:v>
                </c:pt>
                <c:pt idx="1709">
                  <c:v>40070</c:v>
                </c:pt>
                <c:pt idx="1710">
                  <c:v>40071</c:v>
                </c:pt>
                <c:pt idx="1711">
                  <c:v>40072</c:v>
                </c:pt>
                <c:pt idx="1712">
                  <c:v>40073</c:v>
                </c:pt>
                <c:pt idx="1713">
                  <c:v>40074</c:v>
                </c:pt>
                <c:pt idx="1714">
                  <c:v>40077</c:v>
                </c:pt>
                <c:pt idx="1715">
                  <c:v>40078</c:v>
                </c:pt>
                <c:pt idx="1716">
                  <c:v>40079</c:v>
                </c:pt>
                <c:pt idx="1717">
                  <c:v>40080</c:v>
                </c:pt>
                <c:pt idx="1718">
                  <c:v>40081</c:v>
                </c:pt>
                <c:pt idx="1719">
                  <c:v>40084</c:v>
                </c:pt>
                <c:pt idx="1720">
                  <c:v>40085</c:v>
                </c:pt>
                <c:pt idx="1721">
                  <c:v>40086</c:v>
                </c:pt>
                <c:pt idx="1722">
                  <c:v>40087</c:v>
                </c:pt>
                <c:pt idx="1723">
                  <c:v>40088</c:v>
                </c:pt>
                <c:pt idx="1724">
                  <c:v>40091</c:v>
                </c:pt>
                <c:pt idx="1725">
                  <c:v>40092</c:v>
                </c:pt>
                <c:pt idx="1726">
                  <c:v>40093</c:v>
                </c:pt>
                <c:pt idx="1727">
                  <c:v>40094</c:v>
                </c:pt>
                <c:pt idx="1728">
                  <c:v>40095</c:v>
                </c:pt>
                <c:pt idx="1729">
                  <c:v>40098</c:v>
                </c:pt>
                <c:pt idx="1730">
                  <c:v>40099</c:v>
                </c:pt>
                <c:pt idx="1731">
                  <c:v>40100</c:v>
                </c:pt>
                <c:pt idx="1732">
                  <c:v>40101</c:v>
                </c:pt>
                <c:pt idx="1733">
                  <c:v>40102</c:v>
                </c:pt>
                <c:pt idx="1734">
                  <c:v>40105</c:v>
                </c:pt>
                <c:pt idx="1735">
                  <c:v>40106</c:v>
                </c:pt>
                <c:pt idx="1736">
                  <c:v>40107</c:v>
                </c:pt>
                <c:pt idx="1737">
                  <c:v>40108</c:v>
                </c:pt>
                <c:pt idx="1738">
                  <c:v>40109</c:v>
                </c:pt>
                <c:pt idx="1739">
                  <c:v>40112</c:v>
                </c:pt>
                <c:pt idx="1740">
                  <c:v>40113</c:v>
                </c:pt>
                <c:pt idx="1741">
                  <c:v>40114</c:v>
                </c:pt>
                <c:pt idx="1742">
                  <c:v>40115</c:v>
                </c:pt>
                <c:pt idx="1743">
                  <c:v>40116</c:v>
                </c:pt>
                <c:pt idx="1744">
                  <c:v>40119</c:v>
                </c:pt>
                <c:pt idx="1745">
                  <c:v>40120</c:v>
                </c:pt>
                <c:pt idx="1746">
                  <c:v>40121</c:v>
                </c:pt>
                <c:pt idx="1747">
                  <c:v>40122</c:v>
                </c:pt>
                <c:pt idx="1748">
                  <c:v>40123</c:v>
                </c:pt>
                <c:pt idx="1749">
                  <c:v>40126</c:v>
                </c:pt>
                <c:pt idx="1750">
                  <c:v>40127</c:v>
                </c:pt>
                <c:pt idx="1751">
                  <c:v>40128</c:v>
                </c:pt>
                <c:pt idx="1752">
                  <c:v>40129</c:v>
                </c:pt>
                <c:pt idx="1753">
                  <c:v>40130</c:v>
                </c:pt>
                <c:pt idx="1754">
                  <c:v>40133</c:v>
                </c:pt>
                <c:pt idx="1755">
                  <c:v>40134</c:v>
                </c:pt>
                <c:pt idx="1756">
                  <c:v>40135</c:v>
                </c:pt>
                <c:pt idx="1757">
                  <c:v>40136</c:v>
                </c:pt>
                <c:pt idx="1758">
                  <c:v>40137</c:v>
                </c:pt>
                <c:pt idx="1759">
                  <c:v>40140</c:v>
                </c:pt>
                <c:pt idx="1760">
                  <c:v>40141</c:v>
                </c:pt>
                <c:pt idx="1761">
                  <c:v>40142</c:v>
                </c:pt>
                <c:pt idx="1762">
                  <c:v>40144</c:v>
                </c:pt>
                <c:pt idx="1763">
                  <c:v>40147</c:v>
                </c:pt>
                <c:pt idx="1764">
                  <c:v>40148</c:v>
                </c:pt>
                <c:pt idx="1765">
                  <c:v>40149</c:v>
                </c:pt>
                <c:pt idx="1766">
                  <c:v>40150</c:v>
                </c:pt>
                <c:pt idx="1767">
                  <c:v>40151</c:v>
                </c:pt>
                <c:pt idx="1768">
                  <c:v>40154</c:v>
                </c:pt>
                <c:pt idx="1769">
                  <c:v>40155</c:v>
                </c:pt>
                <c:pt idx="1770">
                  <c:v>40156</c:v>
                </c:pt>
                <c:pt idx="1771">
                  <c:v>40157</c:v>
                </c:pt>
                <c:pt idx="1772">
                  <c:v>40158</c:v>
                </c:pt>
                <c:pt idx="1773">
                  <c:v>40161</c:v>
                </c:pt>
                <c:pt idx="1774">
                  <c:v>40162</c:v>
                </c:pt>
                <c:pt idx="1775">
                  <c:v>40163</c:v>
                </c:pt>
                <c:pt idx="1776">
                  <c:v>40164</c:v>
                </c:pt>
                <c:pt idx="1777">
                  <c:v>40165</c:v>
                </c:pt>
                <c:pt idx="1778">
                  <c:v>40168</c:v>
                </c:pt>
                <c:pt idx="1779">
                  <c:v>40169</c:v>
                </c:pt>
                <c:pt idx="1780">
                  <c:v>40170</c:v>
                </c:pt>
                <c:pt idx="1781">
                  <c:v>40171</c:v>
                </c:pt>
                <c:pt idx="1782">
                  <c:v>40175</c:v>
                </c:pt>
                <c:pt idx="1783">
                  <c:v>40176</c:v>
                </c:pt>
                <c:pt idx="1784">
                  <c:v>40177</c:v>
                </c:pt>
                <c:pt idx="1785">
                  <c:v>40178</c:v>
                </c:pt>
                <c:pt idx="1786">
                  <c:v>40182</c:v>
                </c:pt>
                <c:pt idx="1787">
                  <c:v>40183</c:v>
                </c:pt>
                <c:pt idx="1788">
                  <c:v>40184</c:v>
                </c:pt>
                <c:pt idx="1789">
                  <c:v>40185</c:v>
                </c:pt>
                <c:pt idx="1790">
                  <c:v>40186</c:v>
                </c:pt>
                <c:pt idx="1791">
                  <c:v>40189</c:v>
                </c:pt>
                <c:pt idx="1792">
                  <c:v>40190</c:v>
                </c:pt>
                <c:pt idx="1793">
                  <c:v>40191</c:v>
                </c:pt>
                <c:pt idx="1794">
                  <c:v>40192</c:v>
                </c:pt>
                <c:pt idx="1795">
                  <c:v>40193</c:v>
                </c:pt>
                <c:pt idx="1796">
                  <c:v>40197</c:v>
                </c:pt>
                <c:pt idx="1797">
                  <c:v>40198</c:v>
                </c:pt>
                <c:pt idx="1798">
                  <c:v>40199</c:v>
                </c:pt>
                <c:pt idx="1799">
                  <c:v>40200</c:v>
                </c:pt>
                <c:pt idx="1800">
                  <c:v>40203</c:v>
                </c:pt>
                <c:pt idx="1801">
                  <c:v>40204</c:v>
                </c:pt>
                <c:pt idx="1802">
                  <c:v>40205</c:v>
                </c:pt>
                <c:pt idx="1803">
                  <c:v>40206</c:v>
                </c:pt>
                <c:pt idx="1804">
                  <c:v>40207</c:v>
                </c:pt>
                <c:pt idx="1805">
                  <c:v>40210</c:v>
                </c:pt>
                <c:pt idx="1806">
                  <c:v>40211</c:v>
                </c:pt>
                <c:pt idx="1807">
                  <c:v>40212</c:v>
                </c:pt>
                <c:pt idx="1808">
                  <c:v>40213</c:v>
                </c:pt>
                <c:pt idx="1809">
                  <c:v>40214</c:v>
                </c:pt>
                <c:pt idx="1810">
                  <c:v>40217</c:v>
                </c:pt>
                <c:pt idx="1811">
                  <c:v>40218</c:v>
                </c:pt>
                <c:pt idx="1812">
                  <c:v>40219</c:v>
                </c:pt>
                <c:pt idx="1813">
                  <c:v>40220</c:v>
                </c:pt>
                <c:pt idx="1814">
                  <c:v>40221</c:v>
                </c:pt>
                <c:pt idx="1815">
                  <c:v>40225</c:v>
                </c:pt>
                <c:pt idx="1816">
                  <c:v>40226</c:v>
                </c:pt>
                <c:pt idx="1817">
                  <c:v>40227</c:v>
                </c:pt>
                <c:pt idx="1818">
                  <c:v>40228</c:v>
                </c:pt>
                <c:pt idx="1819">
                  <c:v>40231</c:v>
                </c:pt>
                <c:pt idx="1820">
                  <c:v>40232</c:v>
                </c:pt>
                <c:pt idx="1821">
                  <c:v>40233</c:v>
                </c:pt>
                <c:pt idx="1822">
                  <c:v>40234</c:v>
                </c:pt>
                <c:pt idx="1823">
                  <c:v>40235</c:v>
                </c:pt>
                <c:pt idx="1824">
                  <c:v>40238</c:v>
                </c:pt>
                <c:pt idx="1825">
                  <c:v>40239</c:v>
                </c:pt>
                <c:pt idx="1826">
                  <c:v>40240</c:v>
                </c:pt>
                <c:pt idx="1827">
                  <c:v>40241</c:v>
                </c:pt>
                <c:pt idx="1828">
                  <c:v>40242</c:v>
                </c:pt>
                <c:pt idx="1829">
                  <c:v>40245</c:v>
                </c:pt>
                <c:pt idx="1830">
                  <c:v>40246</c:v>
                </c:pt>
                <c:pt idx="1831">
                  <c:v>40247</c:v>
                </c:pt>
                <c:pt idx="1832">
                  <c:v>40248</c:v>
                </c:pt>
                <c:pt idx="1833">
                  <c:v>40249</c:v>
                </c:pt>
                <c:pt idx="1834">
                  <c:v>40252</c:v>
                </c:pt>
                <c:pt idx="1835">
                  <c:v>40253</c:v>
                </c:pt>
                <c:pt idx="1836">
                  <c:v>40254</c:v>
                </c:pt>
                <c:pt idx="1837">
                  <c:v>40255</c:v>
                </c:pt>
                <c:pt idx="1838">
                  <c:v>40256</c:v>
                </c:pt>
                <c:pt idx="1839">
                  <c:v>40259</c:v>
                </c:pt>
                <c:pt idx="1840">
                  <c:v>40260</c:v>
                </c:pt>
                <c:pt idx="1841">
                  <c:v>40261</c:v>
                </c:pt>
                <c:pt idx="1842">
                  <c:v>40262</c:v>
                </c:pt>
                <c:pt idx="1843">
                  <c:v>40263</c:v>
                </c:pt>
                <c:pt idx="1844">
                  <c:v>40266</c:v>
                </c:pt>
                <c:pt idx="1845">
                  <c:v>40267</c:v>
                </c:pt>
                <c:pt idx="1846">
                  <c:v>40268</c:v>
                </c:pt>
                <c:pt idx="1847">
                  <c:v>40269</c:v>
                </c:pt>
                <c:pt idx="1848">
                  <c:v>40273</c:v>
                </c:pt>
                <c:pt idx="1849">
                  <c:v>40274</c:v>
                </c:pt>
                <c:pt idx="1850">
                  <c:v>40275</c:v>
                </c:pt>
                <c:pt idx="1851">
                  <c:v>40276</c:v>
                </c:pt>
                <c:pt idx="1852">
                  <c:v>40277</c:v>
                </c:pt>
                <c:pt idx="1853">
                  <c:v>40280</c:v>
                </c:pt>
                <c:pt idx="1854">
                  <c:v>40281</c:v>
                </c:pt>
                <c:pt idx="1855">
                  <c:v>40282</c:v>
                </c:pt>
                <c:pt idx="1856">
                  <c:v>40283</c:v>
                </c:pt>
                <c:pt idx="1857">
                  <c:v>40284</c:v>
                </c:pt>
                <c:pt idx="1858">
                  <c:v>40287</c:v>
                </c:pt>
                <c:pt idx="1859">
                  <c:v>40288</c:v>
                </c:pt>
                <c:pt idx="1860">
                  <c:v>40289</c:v>
                </c:pt>
                <c:pt idx="1861">
                  <c:v>40290</c:v>
                </c:pt>
                <c:pt idx="1862">
                  <c:v>40291</c:v>
                </c:pt>
                <c:pt idx="1863">
                  <c:v>40294</c:v>
                </c:pt>
                <c:pt idx="1864">
                  <c:v>40295</c:v>
                </c:pt>
                <c:pt idx="1865">
                  <c:v>40296</c:v>
                </c:pt>
                <c:pt idx="1866">
                  <c:v>40297</c:v>
                </c:pt>
                <c:pt idx="1867">
                  <c:v>40298</c:v>
                </c:pt>
                <c:pt idx="1868">
                  <c:v>40301</c:v>
                </c:pt>
                <c:pt idx="1869">
                  <c:v>40302</c:v>
                </c:pt>
                <c:pt idx="1870">
                  <c:v>40303</c:v>
                </c:pt>
                <c:pt idx="1871">
                  <c:v>40304</c:v>
                </c:pt>
                <c:pt idx="1872">
                  <c:v>40305</c:v>
                </c:pt>
                <c:pt idx="1873">
                  <c:v>40308</c:v>
                </c:pt>
                <c:pt idx="1874">
                  <c:v>40309</c:v>
                </c:pt>
                <c:pt idx="1875">
                  <c:v>40310</c:v>
                </c:pt>
                <c:pt idx="1876">
                  <c:v>40311</c:v>
                </c:pt>
                <c:pt idx="1877">
                  <c:v>40312</c:v>
                </c:pt>
                <c:pt idx="1878">
                  <c:v>40315</c:v>
                </c:pt>
                <c:pt idx="1879">
                  <c:v>40316</c:v>
                </c:pt>
                <c:pt idx="1880">
                  <c:v>40317</c:v>
                </c:pt>
                <c:pt idx="1881">
                  <c:v>40318</c:v>
                </c:pt>
                <c:pt idx="1882">
                  <c:v>40319</c:v>
                </c:pt>
                <c:pt idx="1883">
                  <c:v>40322</c:v>
                </c:pt>
                <c:pt idx="1884">
                  <c:v>40323</c:v>
                </c:pt>
                <c:pt idx="1885">
                  <c:v>40324</c:v>
                </c:pt>
                <c:pt idx="1886">
                  <c:v>40325</c:v>
                </c:pt>
                <c:pt idx="1887">
                  <c:v>40326</c:v>
                </c:pt>
                <c:pt idx="1888">
                  <c:v>40330</c:v>
                </c:pt>
                <c:pt idx="1889">
                  <c:v>40331</c:v>
                </c:pt>
                <c:pt idx="1890">
                  <c:v>40332</c:v>
                </c:pt>
                <c:pt idx="1891">
                  <c:v>40333</c:v>
                </c:pt>
                <c:pt idx="1892">
                  <c:v>40336</c:v>
                </c:pt>
                <c:pt idx="1893">
                  <c:v>40337</c:v>
                </c:pt>
                <c:pt idx="1894">
                  <c:v>40338</c:v>
                </c:pt>
                <c:pt idx="1895">
                  <c:v>40339</c:v>
                </c:pt>
                <c:pt idx="1896">
                  <c:v>40340</c:v>
                </c:pt>
                <c:pt idx="1897">
                  <c:v>40343</c:v>
                </c:pt>
                <c:pt idx="1898">
                  <c:v>40344</c:v>
                </c:pt>
                <c:pt idx="1899">
                  <c:v>40345</c:v>
                </c:pt>
                <c:pt idx="1900">
                  <c:v>40346</c:v>
                </c:pt>
                <c:pt idx="1901">
                  <c:v>40347</c:v>
                </c:pt>
                <c:pt idx="1902">
                  <c:v>40350</c:v>
                </c:pt>
                <c:pt idx="1903">
                  <c:v>40351</c:v>
                </c:pt>
                <c:pt idx="1904">
                  <c:v>40352</c:v>
                </c:pt>
                <c:pt idx="1905">
                  <c:v>40353</c:v>
                </c:pt>
                <c:pt idx="1906">
                  <c:v>40354</c:v>
                </c:pt>
                <c:pt idx="1907">
                  <c:v>40357</c:v>
                </c:pt>
                <c:pt idx="1908">
                  <c:v>40358</c:v>
                </c:pt>
                <c:pt idx="1909">
                  <c:v>40359</c:v>
                </c:pt>
                <c:pt idx="1910">
                  <c:v>40360</c:v>
                </c:pt>
                <c:pt idx="1911">
                  <c:v>40361</c:v>
                </c:pt>
                <c:pt idx="1912">
                  <c:v>40365</c:v>
                </c:pt>
                <c:pt idx="1913">
                  <c:v>40366</c:v>
                </c:pt>
                <c:pt idx="1914">
                  <c:v>40367</c:v>
                </c:pt>
                <c:pt idx="1915">
                  <c:v>40368</c:v>
                </c:pt>
                <c:pt idx="1916">
                  <c:v>40371</c:v>
                </c:pt>
                <c:pt idx="1917">
                  <c:v>40372</c:v>
                </c:pt>
                <c:pt idx="1918">
                  <c:v>40373</c:v>
                </c:pt>
                <c:pt idx="1919">
                  <c:v>40374</c:v>
                </c:pt>
                <c:pt idx="1920">
                  <c:v>40375</c:v>
                </c:pt>
                <c:pt idx="1921">
                  <c:v>40378</c:v>
                </c:pt>
                <c:pt idx="1922">
                  <c:v>40379</c:v>
                </c:pt>
                <c:pt idx="1923">
                  <c:v>40380</c:v>
                </c:pt>
                <c:pt idx="1924">
                  <c:v>40381</c:v>
                </c:pt>
                <c:pt idx="1925">
                  <c:v>40382</c:v>
                </c:pt>
                <c:pt idx="1926">
                  <c:v>40385</c:v>
                </c:pt>
                <c:pt idx="1927">
                  <c:v>40386</c:v>
                </c:pt>
                <c:pt idx="1928">
                  <c:v>40387</c:v>
                </c:pt>
                <c:pt idx="1929">
                  <c:v>40388</c:v>
                </c:pt>
                <c:pt idx="1930">
                  <c:v>40389</c:v>
                </c:pt>
                <c:pt idx="1931">
                  <c:v>40392</c:v>
                </c:pt>
                <c:pt idx="1932">
                  <c:v>40393</c:v>
                </c:pt>
                <c:pt idx="1933">
                  <c:v>40394</c:v>
                </c:pt>
                <c:pt idx="1934">
                  <c:v>40395</c:v>
                </c:pt>
                <c:pt idx="1935">
                  <c:v>40396</c:v>
                </c:pt>
                <c:pt idx="1936">
                  <c:v>40399</c:v>
                </c:pt>
                <c:pt idx="1937">
                  <c:v>40400</c:v>
                </c:pt>
                <c:pt idx="1938">
                  <c:v>40401</c:v>
                </c:pt>
                <c:pt idx="1939">
                  <c:v>40402</c:v>
                </c:pt>
                <c:pt idx="1940">
                  <c:v>40403</c:v>
                </c:pt>
                <c:pt idx="1941">
                  <c:v>40406</c:v>
                </c:pt>
                <c:pt idx="1942">
                  <c:v>40407</c:v>
                </c:pt>
                <c:pt idx="1943">
                  <c:v>40408</c:v>
                </c:pt>
                <c:pt idx="1944">
                  <c:v>40409</c:v>
                </c:pt>
                <c:pt idx="1945">
                  <c:v>40410</c:v>
                </c:pt>
                <c:pt idx="1946">
                  <c:v>40413</c:v>
                </c:pt>
                <c:pt idx="1947">
                  <c:v>40414</c:v>
                </c:pt>
                <c:pt idx="1948">
                  <c:v>40415</c:v>
                </c:pt>
                <c:pt idx="1949">
                  <c:v>40416</c:v>
                </c:pt>
                <c:pt idx="1950">
                  <c:v>40417</c:v>
                </c:pt>
                <c:pt idx="1951">
                  <c:v>40420</c:v>
                </c:pt>
                <c:pt idx="1952">
                  <c:v>40421</c:v>
                </c:pt>
                <c:pt idx="1953">
                  <c:v>40422</c:v>
                </c:pt>
                <c:pt idx="1954">
                  <c:v>40423</c:v>
                </c:pt>
                <c:pt idx="1955">
                  <c:v>40424</c:v>
                </c:pt>
                <c:pt idx="1956">
                  <c:v>40428</c:v>
                </c:pt>
                <c:pt idx="1957">
                  <c:v>40429</c:v>
                </c:pt>
                <c:pt idx="1958">
                  <c:v>40430</c:v>
                </c:pt>
                <c:pt idx="1959">
                  <c:v>40431</c:v>
                </c:pt>
                <c:pt idx="1960">
                  <c:v>40434</c:v>
                </c:pt>
                <c:pt idx="1961">
                  <c:v>40435</c:v>
                </c:pt>
                <c:pt idx="1962">
                  <c:v>40436</c:v>
                </c:pt>
                <c:pt idx="1963">
                  <c:v>40437</c:v>
                </c:pt>
                <c:pt idx="1964">
                  <c:v>40438</c:v>
                </c:pt>
                <c:pt idx="1965">
                  <c:v>40441</c:v>
                </c:pt>
                <c:pt idx="1966">
                  <c:v>40442</c:v>
                </c:pt>
                <c:pt idx="1967">
                  <c:v>40443</c:v>
                </c:pt>
                <c:pt idx="1968">
                  <c:v>40444</c:v>
                </c:pt>
                <c:pt idx="1969">
                  <c:v>40445</c:v>
                </c:pt>
                <c:pt idx="1970">
                  <c:v>40448</c:v>
                </c:pt>
                <c:pt idx="1971">
                  <c:v>40449</c:v>
                </c:pt>
                <c:pt idx="1972">
                  <c:v>40450</c:v>
                </c:pt>
                <c:pt idx="1973">
                  <c:v>40451</c:v>
                </c:pt>
                <c:pt idx="1974">
                  <c:v>40452</c:v>
                </c:pt>
                <c:pt idx="1975">
                  <c:v>40455</c:v>
                </c:pt>
                <c:pt idx="1976">
                  <c:v>40456</c:v>
                </c:pt>
                <c:pt idx="1977">
                  <c:v>40457</c:v>
                </c:pt>
                <c:pt idx="1978">
                  <c:v>40458</c:v>
                </c:pt>
                <c:pt idx="1979">
                  <c:v>40459</c:v>
                </c:pt>
                <c:pt idx="1980">
                  <c:v>40462</c:v>
                </c:pt>
                <c:pt idx="1981">
                  <c:v>40463</c:v>
                </c:pt>
                <c:pt idx="1982">
                  <c:v>40464</c:v>
                </c:pt>
                <c:pt idx="1983">
                  <c:v>40465</c:v>
                </c:pt>
                <c:pt idx="1984">
                  <c:v>40466</c:v>
                </c:pt>
                <c:pt idx="1985">
                  <c:v>40469</c:v>
                </c:pt>
                <c:pt idx="1986">
                  <c:v>40470</c:v>
                </c:pt>
                <c:pt idx="1987">
                  <c:v>40471</c:v>
                </c:pt>
                <c:pt idx="1988">
                  <c:v>40472</c:v>
                </c:pt>
                <c:pt idx="1989">
                  <c:v>40473</c:v>
                </c:pt>
                <c:pt idx="1990">
                  <c:v>40476</c:v>
                </c:pt>
                <c:pt idx="1991">
                  <c:v>40477</c:v>
                </c:pt>
                <c:pt idx="1992">
                  <c:v>40478</c:v>
                </c:pt>
                <c:pt idx="1993">
                  <c:v>40479</c:v>
                </c:pt>
                <c:pt idx="1994">
                  <c:v>40480</c:v>
                </c:pt>
                <c:pt idx="1995">
                  <c:v>40483</c:v>
                </c:pt>
                <c:pt idx="1996">
                  <c:v>40484</c:v>
                </c:pt>
                <c:pt idx="1997">
                  <c:v>40485</c:v>
                </c:pt>
                <c:pt idx="1998">
                  <c:v>40486</c:v>
                </c:pt>
                <c:pt idx="1999">
                  <c:v>40487</c:v>
                </c:pt>
                <c:pt idx="2000">
                  <c:v>40490</c:v>
                </c:pt>
                <c:pt idx="2001">
                  <c:v>40491</c:v>
                </c:pt>
                <c:pt idx="2002">
                  <c:v>40492</c:v>
                </c:pt>
                <c:pt idx="2003">
                  <c:v>40493</c:v>
                </c:pt>
                <c:pt idx="2004">
                  <c:v>40494</c:v>
                </c:pt>
                <c:pt idx="2005">
                  <c:v>40497</c:v>
                </c:pt>
                <c:pt idx="2006">
                  <c:v>40498</c:v>
                </c:pt>
                <c:pt idx="2007">
                  <c:v>40499</c:v>
                </c:pt>
                <c:pt idx="2008">
                  <c:v>40500</c:v>
                </c:pt>
                <c:pt idx="2009">
                  <c:v>40501</c:v>
                </c:pt>
                <c:pt idx="2010">
                  <c:v>40504</c:v>
                </c:pt>
                <c:pt idx="2011">
                  <c:v>40505</c:v>
                </c:pt>
                <c:pt idx="2012">
                  <c:v>40506</c:v>
                </c:pt>
                <c:pt idx="2013">
                  <c:v>40508</c:v>
                </c:pt>
                <c:pt idx="2014">
                  <c:v>40511</c:v>
                </c:pt>
                <c:pt idx="2015">
                  <c:v>40512</c:v>
                </c:pt>
                <c:pt idx="2016">
                  <c:v>40513</c:v>
                </c:pt>
                <c:pt idx="2017">
                  <c:v>40514</c:v>
                </c:pt>
                <c:pt idx="2018">
                  <c:v>40515</c:v>
                </c:pt>
                <c:pt idx="2019">
                  <c:v>40518</c:v>
                </c:pt>
                <c:pt idx="2020">
                  <c:v>40519</c:v>
                </c:pt>
                <c:pt idx="2021">
                  <c:v>40520</c:v>
                </c:pt>
                <c:pt idx="2022">
                  <c:v>40521</c:v>
                </c:pt>
                <c:pt idx="2023">
                  <c:v>40522</c:v>
                </c:pt>
                <c:pt idx="2024">
                  <c:v>40525</c:v>
                </c:pt>
                <c:pt idx="2025">
                  <c:v>40526</c:v>
                </c:pt>
                <c:pt idx="2026">
                  <c:v>40527</c:v>
                </c:pt>
                <c:pt idx="2027">
                  <c:v>40528</c:v>
                </c:pt>
                <c:pt idx="2028">
                  <c:v>40529</c:v>
                </c:pt>
                <c:pt idx="2029">
                  <c:v>40532</c:v>
                </c:pt>
                <c:pt idx="2030">
                  <c:v>40533</c:v>
                </c:pt>
                <c:pt idx="2031">
                  <c:v>40534</c:v>
                </c:pt>
                <c:pt idx="2032">
                  <c:v>40535</c:v>
                </c:pt>
                <c:pt idx="2033">
                  <c:v>40539</c:v>
                </c:pt>
                <c:pt idx="2034">
                  <c:v>40540</c:v>
                </c:pt>
                <c:pt idx="2035">
                  <c:v>40541</c:v>
                </c:pt>
                <c:pt idx="2036">
                  <c:v>40542</c:v>
                </c:pt>
                <c:pt idx="2037">
                  <c:v>40543</c:v>
                </c:pt>
                <c:pt idx="2038">
                  <c:v>40546</c:v>
                </c:pt>
                <c:pt idx="2039">
                  <c:v>40547</c:v>
                </c:pt>
                <c:pt idx="2040">
                  <c:v>40548</c:v>
                </c:pt>
                <c:pt idx="2041">
                  <c:v>40549</c:v>
                </c:pt>
                <c:pt idx="2042">
                  <c:v>40550</c:v>
                </c:pt>
                <c:pt idx="2043">
                  <c:v>40553</c:v>
                </c:pt>
                <c:pt idx="2044">
                  <c:v>40554</c:v>
                </c:pt>
                <c:pt idx="2045">
                  <c:v>40555</c:v>
                </c:pt>
                <c:pt idx="2046">
                  <c:v>40556</c:v>
                </c:pt>
                <c:pt idx="2047">
                  <c:v>40557</c:v>
                </c:pt>
                <c:pt idx="2048">
                  <c:v>40561</c:v>
                </c:pt>
                <c:pt idx="2049">
                  <c:v>40562</c:v>
                </c:pt>
                <c:pt idx="2050">
                  <c:v>40563</c:v>
                </c:pt>
                <c:pt idx="2051">
                  <c:v>40564</c:v>
                </c:pt>
                <c:pt idx="2052">
                  <c:v>40567</c:v>
                </c:pt>
                <c:pt idx="2053">
                  <c:v>40568</c:v>
                </c:pt>
                <c:pt idx="2054">
                  <c:v>40569</c:v>
                </c:pt>
                <c:pt idx="2055">
                  <c:v>40570</c:v>
                </c:pt>
                <c:pt idx="2056">
                  <c:v>40571</c:v>
                </c:pt>
                <c:pt idx="2057">
                  <c:v>40574</c:v>
                </c:pt>
                <c:pt idx="2058">
                  <c:v>40575</c:v>
                </c:pt>
                <c:pt idx="2059">
                  <c:v>40576</c:v>
                </c:pt>
                <c:pt idx="2060">
                  <c:v>40577</c:v>
                </c:pt>
                <c:pt idx="2061">
                  <c:v>40578</c:v>
                </c:pt>
                <c:pt idx="2062">
                  <c:v>40581</c:v>
                </c:pt>
                <c:pt idx="2063">
                  <c:v>40582</c:v>
                </c:pt>
                <c:pt idx="2064">
                  <c:v>40583</c:v>
                </c:pt>
                <c:pt idx="2065">
                  <c:v>40584</c:v>
                </c:pt>
                <c:pt idx="2066">
                  <c:v>40585</c:v>
                </c:pt>
                <c:pt idx="2067">
                  <c:v>40588</c:v>
                </c:pt>
                <c:pt idx="2068">
                  <c:v>40589</c:v>
                </c:pt>
                <c:pt idx="2069">
                  <c:v>40590</c:v>
                </c:pt>
                <c:pt idx="2070">
                  <c:v>40591</c:v>
                </c:pt>
                <c:pt idx="2071">
                  <c:v>40592</c:v>
                </c:pt>
                <c:pt idx="2072">
                  <c:v>40596</c:v>
                </c:pt>
                <c:pt idx="2073">
                  <c:v>40597</c:v>
                </c:pt>
                <c:pt idx="2074">
                  <c:v>40598</c:v>
                </c:pt>
                <c:pt idx="2075">
                  <c:v>40599</c:v>
                </c:pt>
                <c:pt idx="2076">
                  <c:v>40602</c:v>
                </c:pt>
                <c:pt idx="2077">
                  <c:v>40603</c:v>
                </c:pt>
                <c:pt idx="2078">
                  <c:v>40604</c:v>
                </c:pt>
                <c:pt idx="2079">
                  <c:v>40605</c:v>
                </c:pt>
                <c:pt idx="2080">
                  <c:v>40606</c:v>
                </c:pt>
                <c:pt idx="2081">
                  <c:v>40609</c:v>
                </c:pt>
                <c:pt idx="2082">
                  <c:v>40610</c:v>
                </c:pt>
                <c:pt idx="2083">
                  <c:v>40611</c:v>
                </c:pt>
                <c:pt idx="2084">
                  <c:v>40612</c:v>
                </c:pt>
                <c:pt idx="2085">
                  <c:v>40613</c:v>
                </c:pt>
                <c:pt idx="2086">
                  <c:v>40616</c:v>
                </c:pt>
                <c:pt idx="2087">
                  <c:v>40617</c:v>
                </c:pt>
                <c:pt idx="2088">
                  <c:v>40618</c:v>
                </c:pt>
                <c:pt idx="2089">
                  <c:v>40619</c:v>
                </c:pt>
                <c:pt idx="2090">
                  <c:v>40620</c:v>
                </c:pt>
                <c:pt idx="2091">
                  <c:v>40623</c:v>
                </c:pt>
                <c:pt idx="2092">
                  <c:v>40624</c:v>
                </c:pt>
                <c:pt idx="2093">
                  <c:v>40625</c:v>
                </c:pt>
                <c:pt idx="2094">
                  <c:v>40626</c:v>
                </c:pt>
                <c:pt idx="2095">
                  <c:v>40627</c:v>
                </c:pt>
                <c:pt idx="2096">
                  <c:v>40630</c:v>
                </c:pt>
                <c:pt idx="2097">
                  <c:v>40631</c:v>
                </c:pt>
                <c:pt idx="2098">
                  <c:v>40632</c:v>
                </c:pt>
                <c:pt idx="2099">
                  <c:v>40633</c:v>
                </c:pt>
                <c:pt idx="2100">
                  <c:v>40634</c:v>
                </c:pt>
                <c:pt idx="2101">
                  <c:v>40637</c:v>
                </c:pt>
                <c:pt idx="2102">
                  <c:v>40638</c:v>
                </c:pt>
                <c:pt idx="2103">
                  <c:v>40639</c:v>
                </c:pt>
                <c:pt idx="2104">
                  <c:v>40640</c:v>
                </c:pt>
                <c:pt idx="2105">
                  <c:v>40641</c:v>
                </c:pt>
                <c:pt idx="2106">
                  <c:v>40644</c:v>
                </c:pt>
                <c:pt idx="2107">
                  <c:v>40645</c:v>
                </c:pt>
                <c:pt idx="2108">
                  <c:v>40646</c:v>
                </c:pt>
                <c:pt idx="2109">
                  <c:v>40647</c:v>
                </c:pt>
                <c:pt idx="2110">
                  <c:v>40648</c:v>
                </c:pt>
                <c:pt idx="2111">
                  <c:v>40651</c:v>
                </c:pt>
                <c:pt idx="2112">
                  <c:v>40652</c:v>
                </c:pt>
                <c:pt idx="2113">
                  <c:v>40653</c:v>
                </c:pt>
                <c:pt idx="2114">
                  <c:v>40654</c:v>
                </c:pt>
                <c:pt idx="2115">
                  <c:v>40659</c:v>
                </c:pt>
                <c:pt idx="2116">
                  <c:v>40660</c:v>
                </c:pt>
                <c:pt idx="2117">
                  <c:v>40661</c:v>
                </c:pt>
                <c:pt idx="2118">
                  <c:v>40665</c:v>
                </c:pt>
                <c:pt idx="2119">
                  <c:v>40666</c:v>
                </c:pt>
                <c:pt idx="2120">
                  <c:v>40667</c:v>
                </c:pt>
                <c:pt idx="2121">
                  <c:v>40668</c:v>
                </c:pt>
                <c:pt idx="2122">
                  <c:v>40669</c:v>
                </c:pt>
                <c:pt idx="2123">
                  <c:v>40672</c:v>
                </c:pt>
                <c:pt idx="2124">
                  <c:v>40673</c:v>
                </c:pt>
                <c:pt idx="2125">
                  <c:v>40674</c:v>
                </c:pt>
                <c:pt idx="2126">
                  <c:v>40675</c:v>
                </c:pt>
                <c:pt idx="2127">
                  <c:v>40676</c:v>
                </c:pt>
                <c:pt idx="2128">
                  <c:v>40679</c:v>
                </c:pt>
                <c:pt idx="2129">
                  <c:v>40680</c:v>
                </c:pt>
                <c:pt idx="2130">
                  <c:v>40681</c:v>
                </c:pt>
                <c:pt idx="2131">
                  <c:v>40682</c:v>
                </c:pt>
                <c:pt idx="2132">
                  <c:v>40683</c:v>
                </c:pt>
                <c:pt idx="2133">
                  <c:v>40686</c:v>
                </c:pt>
                <c:pt idx="2134">
                  <c:v>40687</c:v>
                </c:pt>
                <c:pt idx="2135">
                  <c:v>40688</c:v>
                </c:pt>
                <c:pt idx="2136">
                  <c:v>40689</c:v>
                </c:pt>
                <c:pt idx="2137">
                  <c:v>40690</c:v>
                </c:pt>
                <c:pt idx="2138">
                  <c:v>40694</c:v>
                </c:pt>
                <c:pt idx="2139">
                  <c:v>40695</c:v>
                </c:pt>
                <c:pt idx="2140">
                  <c:v>40696</c:v>
                </c:pt>
                <c:pt idx="2141">
                  <c:v>40697</c:v>
                </c:pt>
                <c:pt idx="2142">
                  <c:v>40700</c:v>
                </c:pt>
                <c:pt idx="2143">
                  <c:v>40701</c:v>
                </c:pt>
                <c:pt idx="2144">
                  <c:v>40702</c:v>
                </c:pt>
                <c:pt idx="2145">
                  <c:v>40703</c:v>
                </c:pt>
                <c:pt idx="2146">
                  <c:v>40704</c:v>
                </c:pt>
                <c:pt idx="2147">
                  <c:v>40707</c:v>
                </c:pt>
                <c:pt idx="2148">
                  <c:v>40708</c:v>
                </c:pt>
                <c:pt idx="2149">
                  <c:v>40709</c:v>
                </c:pt>
                <c:pt idx="2150">
                  <c:v>40710</c:v>
                </c:pt>
                <c:pt idx="2151">
                  <c:v>40711</c:v>
                </c:pt>
                <c:pt idx="2152">
                  <c:v>40714</c:v>
                </c:pt>
                <c:pt idx="2153">
                  <c:v>40715</c:v>
                </c:pt>
                <c:pt idx="2154">
                  <c:v>40716</c:v>
                </c:pt>
                <c:pt idx="2155">
                  <c:v>40717</c:v>
                </c:pt>
                <c:pt idx="2156">
                  <c:v>40718</c:v>
                </c:pt>
                <c:pt idx="2157">
                  <c:v>40721</c:v>
                </c:pt>
                <c:pt idx="2158">
                  <c:v>40722</c:v>
                </c:pt>
                <c:pt idx="2159">
                  <c:v>40723</c:v>
                </c:pt>
                <c:pt idx="2160">
                  <c:v>40724</c:v>
                </c:pt>
                <c:pt idx="2161">
                  <c:v>40725</c:v>
                </c:pt>
                <c:pt idx="2162">
                  <c:v>40729</c:v>
                </c:pt>
                <c:pt idx="2163">
                  <c:v>40730</c:v>
                </c:pt>
                <c:pt idx="2164">
                  <c:v>40731</c:v>
                </c:pt>
                <c:pt idx="2165">
                  <c:v>40732</c:v>
                </c:pt>
                <c:pt idx="2166">
                  <c:v>40735</c:v>
                </c:pt>
                <c:pt idx="2167">
                  <c:v>40736</c:v>
                </c:pt>
                <c:pt idx="2168">
                  <c:v>40737</c:v>
                </c:pt>
                <c:pt idx="2169">
                  <c:v>40738</c:v>
                </c:pt>
                <c:pt idx="2170">
                  <c:v>40739</c:v>
                </c:pt>
                <c:pt idx="2171">
                  <c:v>40742</c:v>
                </c:pt>
                <c:pt idx="2172">
                  <c:v>40743</c:v>
                </c:pt>
                <c:pt idx="2173">
                  <c:v>40744</c:v>
                </c:pt>
                <c:pt idx="2174">
                  <c:v>40745</c:v>
                </c:pt>
                <c:pt idx="2175">
                  <c:v>40746</c:v>
                </c:pt>
                <c:pt idx="2176">
                  <c:v>40749</c:v>
                </c:pt>
                <c:pt idx="2177">
                  <c:v>40750</c:v>
                </c:pt>
                <c:pt idx="2178">
                  <c:v>40751</c:v>
                </c:pt>
                <c:pt idx="2179">
                  <c:v>40752</c:v>
                </c:pt>
                <c:pt idx="2180">
                  <c:v>40753</c:v>
                </c:pt>
                <c:pt idx="2181">
                  <c:v>40756</c:v>
                </c:pt>
                <c:pt idx="2182">
                  <c:v>40757</c:v>
                </c:pt>
                <c:pt idx="2183">
                  <c:v>40758</c:v>
                </c:pt>
                <c:pt idx="2184">
                  <c:v>40759</c:v>
                </c:pt>
                <c:pt idx="2185">
                  <c:v>40760</c:v>
                </c:pt>
                <c:pt idx="2186">
                  <c:v>40763</c:v>
                </c:pt>
                <c:pt idx="2187">
                  <c:v>40764</c:v>
                </c:pt>
                <c:pt idx="2188">
                  <c:v>40765</c:v>
                </c:pt>
                <c:pt idx="2189">
                  <c:v>40766</c:v>
                </c:pt>
                <c:pt idx="2190">
                  <c:v>40767</c:v>
                </c:pt>
                <c:pt idx="2191">
                  <c:v>40770</c:v>
                </c:pt>
                <c:pt idx="2192">
                  <c:v>40771</c:v>
                </c:pt>
                <c:pt idx="2193">
                  <c:v>40772</c:v>
                </c:pt>
                <c:pt idx="2194">
                  <c:v>40773</c:v>
                </c:pt>
                <c:pt idx="2195">
                  <c:v>40774</c:v>
                </c:pt>
                <c:pt idx="2196">
                  <c:v>40777</c:v>
                </c:pt>
                <c:pt idx="2197">
                  <c:v>40778</c:v>
                </c:pt>
                <c:pt idx="2198">
                  <c:v>40779</c:v>
                </c:pt>
                <c:pt idx="2199">
                  <c:v>40780</c:v>
                </c:pt>
                <c:pt idx="2200">
                  <c:v>40781</c:v>
                </c:pt>
                <c:pt idx="2201">
                  <c:v>40785</c:v>
                </c:pt>
                <c:pt idx="2202">
                  <c:v>40786</c:v>
                </c:pt>
                <c:pt idx="2203">
                  <c:v>40787</c:v>
                </c:pt>
                <c:pt idx="2204">
                  <c:v>40788</c:v>
                </c:pt>
                <c:pt idx="2205">
                  <c:v>40792</c:v>
                </c:pt>
                <c:pt idx="2206">
                  <c:v>40793</c:v>
                </c:pt>
                <c:pt idx="2207">
                  <c:v>40794</c:v>
                </c:pt>
                <c:pt idx="2208">
                  <c:v>40795</c:v>
                </c:pt>
                <c:pt idx="2209">
                  <c:v>40798</c:v>
                </c:pt>
                <c:pt idx="2210">
                  <c:v>40799</c:v>
                </c:pt>
                <c:pt idx="2211">
                  <c:v>40800</c:v>
                </c:pt>
                <c:pt idx="2212">
                  <c:v>40801</c:v>
                </c:pt>
                <c:pt idx="2213">
                  <c:v>40802</c:v>
                </c:pt>
                <c:pt idx="2214">
                  <c:v>40805</c:v>
                </c:pt>
                <c:pt idx="2215">
                  <c:v>40806</c:v>
                </c:pt>
                <c:pt idx="2216">
                  <c:v>40807</c:v>
                </c:pt>
                <c:pt idx="2217">
                  <c:v>40808</c:v>
                </c:pt>
                <c:pt idx="2218">
                  <c:v>40809</c:v>
                </c:pt>
                <c:pt idx="2219">
                  <c:v>40812</c:v>
                </c:pt>
                <c:pt idx="2220">
                  <c:v>40813</c:v>
                </c:pt>
                <c:pt idx="2221">
                  <c:v>40814</c:v>
                </c:pt>
                <c:pt idx="2222">
                  <c:v>40815</c:v>
                </c:pt>
                <c:pt idx="2223">
                  <c:v>40816</c:v>
                </c:pt>
                <c:pt idx="2224">
                  <c:v>40819</c:v>
                </c:pt>
                <c:pt idx="2225">
                  <c:v>40820</c:v>
                </c:pt>
                <c:pt idx="2226">
                  <c:v>40821</c:v>
                </c:pt>
                <c:pt idx="2227">
                  <c:v>40822</c:v>
                </c:pt>
                <c:pt idx="2228">
                  <c:v>40823</c:v>
                </c:pt>
                <c:pt idx="2229">
                  <c:v>40826</c:v>
                </c:pt>
                <c:pt idx="2230">
                  <c:v>40827</c:v>
                </c:pt>
                <c:pt idx="2231">
                  <c:v>40828</c:v>
                </c:pt>
                <c:pt idx="2232">
                  <c:v>40829</c:v>
                </c:pt>
                <c:pt idx="2233">
                  <c:v>40830</c:v>
                </c:pt>
                <c:pt idx="2234">
                  <c:v>40833</c:v>
                </c:pt>
                <c:pt idx="2235">
                  <c:v>40834</c:v>
                </c:pt>
                <c:pt idx="2236">
                  <c:v>40835</c:v>
                </c:pt>
                <c:pt idx="2237">
                  <c:v>40836</c:v>
                </c:pt>
                <c:pt idx="2238">
                  <c:v>40837</c:v>
                </c:pt>
                <c:pt idx="2239">
                  <c:v>40840</c:v>
                </c:pt>
                <c:pt idx="2240">
                  <c:v>40841</c:v>
                </c:pt>
                <c:pt idx="2241">
                  <c:v>40842</c:v>
                </c:pt>
                <c:pt idx="2242">
                  <c:v>40843</c:v>
                </c:pt>
                <c:pt idx="2243">
                  <c:v>40844</c:v>
                </c:pt>
                <c:pt idx="2244">
                  <c:v>40847</c:v>
                </c:pt>
                <c:pt idx="2245">
                  <c:v>40848</c:v>
                </c:pt>
                <c:pt idx="2246">
                  <c:v>40849</c:v>
                </c:pt>
                <c:pt idx="2247">
                  <c:v>40850</c:v>
                </c:pt>
                <c:pt idx="2248">
                  <c:v>40851</c:v>
                </c:pt>
                <c:pt idx="2249">
                  <c:v>40854</c:v>
                </c:pt>
                <c:pt idx="2250">
                  <c:v>40855</c:v>
                </c:pt>
                <c:pt idx="2251">
                  <c:v>40856</c:v>
                </c:pt>
                <c:pt idx="2252">
                  <c:v>40857</c:v>
                </c:pt>
                <c:pt idx="2253">
                  <c:v>40858</c:v>
                </c:pt>
                <c:pt idx="2254">
                  <c:v>40861</c:v>
                </c:pt>
                <c:pt idx="2255">
                  <c:v>40862</c:v>
                </c:pt>
                <c:pt idx="2256">
                  <c:v>40863</c:v>
                </c:pt>
                <c:pt idx="2257">
                  <c:v>40864</c:v>
                </c:pt>
                <c:pt idx="2258">
                  <c:v>40865</c:v>
                </c:pt>
                <c:pt idx="2259">
                  <c:v>40868</c:v>
                </c:pt>
                <c:pt idx="2260">
                  <c:v>40869</c:v>
                </c:pt>
                <c:pt idx="2261">
                  <c:v>40870</c:v>
                </c:pt>
                <c:pt idx="2262">
                  <c:v>40872</c:v>
                </c:pt>
                <c:pt idx="2263">
                  <c:v>40875</c:v>
                </c:pt>
                <c:pt idx="2264">
                  <c:v>40876</c:v>
                </c:pt>
                <c:pt idx="2265">
                  <c:v>40877</c:v>
                </c:pt>
                <c:pt idx="2266">
                  <c:v>40878</c:v>
                </c:pt>
                <c:pt idx="2267">
                  <c:v>40879</c:v>
                </c:pt>
                <c:pt idx="2268">
                  <c:v>40882</c:v>
                </c:pt>
                <c:pt idx="2269">
                  <c:v>40883</c:v>
                </c:pt>
                <c:pt idx="2270">
                  <c:v>40884</c:v>
                </c:pt>
                <c:pt idx="2271">
                  <c:v>40885</c:v>
                </c:pt>
                <c:pt idx="2272">
                  <c:v>40886</c:v>
                </c:pt>
                <c:pt idx="2273">
                  <c:v>40889</c:v>
                </c:pt>
                <c:pt idx="2274">
                  <c:v>40890</c:v>
                </c:pt>
                <c:pt idx="2275">
                  <c:v>40891</c:v>
                </c:pt>
                <c:pt idx="2276">
                  <c:v>40892</c:v>
                </c:pt>
                <c:pt idx="2277">
                  <c:v>40893</c:v>
                </c:pt>
                <c:pt idx="2278">
                  <c:v>40896</c:v>
                </c:pt>
                <c:pt idx="2279">
                  <c:v>40897</c:v>
                </c:pt>
                <c:pt idx="2280">
                  <c:v>40898</c:v>
                </c:pt>
                <c:pt idx="2281">
                  <c:v>40899</c:v>
                </c:pt>
                <c:pt idx="2282">
                  <c:v>40900</c:v>
                </c:pt>
                <c:pt idx="2283">
                  <c:v>40905</c:v>
                </c:pt>
                <c:pt idx="2284">
                  <c:v>40906</c:v>
                </c:pt>
                <c:pt idx="2285">
                  <c:v>40907</c:v>
                </c:pt>
              </c:numCache>
            </c:numRef>
          </c:cat>
          <c:val>
            <c:numRef>
              <c:f>'Data 1'!$B$3966:$B$6251</c:f>
              <c:numCache>
                <c:formatCode>General</c:formatCode>
                <c:ptCount val="2286"/>
                <c:pt idx="0">
                  <c:v>30.32</c:v>
                </c:pt>
                <c:pt idx="1">
                  <c:v>31.43</c:v>
                </c:pt>
                <c:pt idx="2">
                  <c:v>31.43</c:v>
                </c:pt>
                <c:pt idx="3">
                  <c:v>30.779999999999987</c:v>
                </c:pt>
                <c:pt idx="4">
                  <c:v>29.3</c:v>
                </c:pt>
                <c:pt idx="5">
                  <c:v>30.259999999999987</c:v>
                </c:pt>
                <c:pt idx="6">
                  <c:v>30.07</c:v>
                </c:pt>
                <c:pt idx="7">
                  <c:v>30.459999999999987</c:v>
                </c:pt>
                <c:pt idx="8">
                  <c:v>31.36</c:v>
                </c:pt>
                <c:pt idx="9">
                  <c:v>31.73</c:v>
                </c:pt>
                <c:pt idx="10">
                  <c:v>32.290000000000013</c:v>
                </c:pt>
                <c:pt idx="11">
                  <c:v>31.57</c:v>
                </c:pt>
                <c:pt idx="12">
                  <c:v>32.230000000000011</c:v>
                </c:pt>
                <c:pt idx="13">
                  <c:v>31.72</c:v>
                </c:pt>
                <c:pt idx="14">
                  <c:v>32.07</c:v>
                </c:pt>
                <c:pt idx="15">
                  <c:v>31.4</c:v>
                </c:pt>
                <c:pt idx="16">
                  <c:v>31.62</c:v>
                </c:pt>
                <c:pt idx="17">
                  <c:v>31.02</c:v>
                </c:pt>
                <c:pt idx="18">
                  <c:v>30.73</c:v>
                </c:pt>
                <c:pt idx="19">
                  <c:v>31.259999999999987</c:v>
                </c:pt>
                <c:pt idx="20">
                  <c:v>31.419999999999987</c:v>
                </c:pt>
                <c:pt idx="21">
                  <c:v>31.57</c:v>
                </c:pt>
                <c:pt idx="22">
                  <c:v>30.95</c:v>
                </c:pt>
                <c:pt idx="23">
                  <c:v>31.130000000000031</c:v>
                </c:pt>
                <c:pt idx="24">
                  <c:v>31.77</c:v>
                </c:pt>
                <c:pt idx="25">
                  <c:v>31.810000000000031</c:v>
                </c:pt>
                <c:pt idx="26">
                  <c:v>32.230000000000011</c:v>
                </c:pt>
                <c:pt idx="27">
                  <c:v>32.47</c:v>
                </c:pt>
                <c:pt idx="28">
                  <c:v>32.51</c:v>
                </c:pt>
                <c:pt idx="29">
                  <c:v>32.46</c:v>
                </c:pt>
                <c:pt idx="30">
                  <c:v>33.230000000000011</c:v>
                </c:pt>
                <c:pt idx="31">
                  <c:v>33.260000000000012</c:v>
                </c:pt>
                <c:pt idx="32">
                  <c:v>33.06</c:v>
                </c:pt>
                <c:pt idx="33">
                  <c:v>33.260000000000012</c:v>
                </c:pt>
                <c:pt idx="34">
                  <c:v>33.160000000000011</c:v>
                </c:pt>
                <c:pt idx="35">
                  <c:v>32.760000000000012</c:v>
                </c:pt>
                <c:pt idx="36">
                  <c:v>32.760000000000012</c:v>
                </c:pt>
                <c:pt idx="37">
                  <c:v>33.410000000000004</c:v>
                </c:pt>
                <c:pt idx="38">
                  <c:v>33.64</c:v>
                </c:pt>
                <c:pt idx="39">
                  <c:v>33.46</c:v>
                </c:pt>
                <c:pt idx="40">
                  <c:v>34.090000000000003</c:v>
                </c:pt>
                <c:pt idx="41">
                  <c:v>34</c:v>
                </c:pt>
                <c:pt idx="42">
                  <c:v>33.4</c:v>
                </c:pt>
                <c:pt idx="43">
                  <c:v>34.370000000000005</c:v>
                </c:pt>
                <c:pt idx="44">
                  <c:v>33.92</c:v>
                </c:pt>
                <c:pt idx="45">
                  <c:v>34.39</c:v>
                </c:pt>
                <c:pt idx="46">
                  <c:v>34.47</c:v>
                </c:pt>
                <c:pt idx="47">
                  <c:v>34.94</c:v>
                </c:pt>
                <c:pt idx="48">
                  <c:v>34.06</c:v>
                </c:pt>
                <c:pt idx="49">
                  <c:v>34.160000000000011</c:v>
                </c:pt>
                <c:pt idx="50">
                  <c:v>33.980000000000004</c:v>
                </c:pt>
                <c:pt idx="51">
                  <c:v>31.479999999999986</c:v>
                </c:pt>
                <c:pt idx="52">
                  <c:v>30.35</c:v>
                </c:pt>
                <c:pt idx="53">
                  <c:v>28.55</c:v>
                </c:pt>
                <c:pt idx="54">
                  <c:v>28.4</c:v>
                </c:pt>
                <c:pt idx="55">
                  <c:v>28</c:v>
                </c:pt>
                <c:pt idx="56">
                  <c:v>25.59</c:v>
                </c:pt>
                <c:pt idx="57">
                  <c:v>26.54</c:v>
                </c:pt>
                <c:pt idx="58">
                  <c:v>27.279999999999987</c:v>
                </c:pt>
                <c:pt idx="59">
                  <c:v>25.979999999999986</c:v>
                </c:pt>
                <c:pt idx="60">
                  <c:v>27.29</c:v>
                </c:pt>
                <c:pt idx="61">
                  <c:v>27.66</c:v>
                </c:pt>
                <c:pt idx="62">
                  <c:v>28.05</c:v>
                </c:pt>
                <c:pt idx="63">
                  <c:v>27.939999999999987</c:v>
                </c:pt>
                <c:pt idx="64">
                  <c:v>26.29</c:v>
                </c:pt>
                <c:pt idx="65">
                  <c:v>26.75</c:v>
                </c:pt>
                <c:pt idx="66">
                  <c:v>25.62</c:v>
                </c:pt>
                <c:pt idx="67">
                  <c:v>25.27</c:v>
                </c:pt>
                <c:pt idx="68">
                  <c:v>24.88</c:v>
                </c:pt>
                <c:pt idx="69">
                  <c:v>25.110000000000031</c:v>
                </c:pt>
                <c:pt idx="70">
                  <c:v>25.16</c:v>
                </c:pt>
                <c:pt idx="71">
                  <c:v>24.39</c:v>
                </c:pt>
                <c:pt idx="72">
                  <c:v>24.72</c:v>
                </c:pt>
                <c:pt idx="73">
                  <c:v>24.74</c:v>
                </c:pt>
                <c:pt idx="74">
                  <c:v>24.86</c:v>
                </c:pt>
                <c:pt idx="75">
                  <c:v>25.36</c:v>
                </c:pt>
                <c:pt idx="76">
                  <c:v>25.759999999999987</c:v>
                </c:pt>
                <c:pt idx="77">
                  <c:v>25.759999999999987</c:v>
                </c:pt>
                <c:pt idx="78">
                  <c:v>25.72</c:v>
                </c:pt>
                <c:pt idx="79">
                  <c:v>24.56</c:v>
                </c:pt>
                <c:pt idx="80">
                  <c:v>24.06</c:v>
                </c:pt>
                <c:pt idx="81">
                  <c:v>24.29</c:v>
                </c:pt>
                <c:pt idx="82">
                  <c:v>23.419999999999987</c:v>
                </c:pt>
                <c:pt idx="83">
                  <c:v>23.23</c:v>
                </c:pt>
                <c:pt idx="84">
                  <c:v>23.6</c:v>
                </c:pt>
                <c:pt idx="85">
                  <c:v>23.79</c:v>
                </c:pt>
                <c:pt idx="86">
                  <c:v>23.73</c:v>
                </c:pt>
                <c:pt idx="87">
                  <c:v>23.59</c:v>
                </c:pt>
                <c:pt idx="88">
                  <c:v>23.91</c:v>
                </c:pt>
                <c:pt idx="89">
                  <c:v>24.01</c:v>
                </c:pt>
                <c:pt idx="90">
                  <c:v>24.479999999999986</c:v>
                </c:pt>
                <c:pt idx="91">
                  <c:v>25.55</c:v>
                </c:pt>
                <c:pt idx="92">
                  <c:v>25.69</c:v>
                </c:pt>
                <c:pt idx="93">
                  <c:v>25.45</c:v>
                </c:pt>
                <c:pt idx="94">
                  <c:v>25.979999999999986</c:v>
                </c:pt>
                <c:pt idx="95">
                  <c:v>26.77</c:v>
                </c:pt>
                <c:pt idx="96">
                  <c:v>27.18</c:v>
                </c:pt>
                <c:pt idx="97">
                  <c:v>27.23</c:v>
                </c:pt>
                <c:pt idx="98">
                  <c:v>26.69</c:v>
                </c:pt>
                <c:pt idx="99">
                  <c:v>27.58</c:v>
                </c:pt>
                <c:pt idx="100">
                  <c:v>27.32</c:v>
                </c:pt>
                <c:pt idx="101">
                  <c:v>27.14</c:v>
                </c:pt>
                <c:pt idx="102">
                  <c:v>26.779999999999987</c:v>
                </c:pt>
                <c:pt idx="103">
                  <c:v>26.55</c:v>
                </c:pt>
                <c:pt idx="104">
                  <c:v>26.479999999999986</c:v>
                </c:pt>
                <c:pt idx="105">
                  <c:v>26.39</c:v>
                </c:pt>
                <c:pt idx="106">
                  <c:v>26.58</c:v>
                </c:pt>
                <c:pt idx="107">
                  <c:v>27.56</c:v>
                </c:pt>
                <c:pt idx="108">
                  <c:v>27.99</c:v>
                </c:pt>
                <c:pt idx="109">
                  <c:v>27.49</c:v>
                </c:pt>
                <c:pt idx="110">
                  <c:v>28.16</c:v>
                </c:pt>
                <c:pt idx="111">
                  <c:v>28.38</c:v>
                </c:pt>
                <c:pt idx="112">
                  <c:v>28.62</c:v>
                </c:pt>
                <c:pt idx="113">
                  <c:v>28.439999999999987</c:v>
                </c:pt>
                <c:pt idx="114">
                  <c:v>28.97</c:v>
                </c:pt>
                <c:pt idx="115">
                  <c:v>28.479999999999986</c:v>
                </c:pt>
                <c:pt idx="116">
                  <c:v>27.39</c:v>
                </c:pt>
                <c:pt idx="117">
                  <c:v>27.5</c:v>
                </c:pt>
                <c:pt idx="118">
                  <c:v>27.14</c:v>
                </c:pt>
                <c:pt idx="119">
                  <c:v>26.43</c:v>
                </c:pt>
                <c:pt idx="120">
                  <c:v>26.21</c:v>
                </c:pt>
                <c:pt idx="121">
                  <c:v>27.130000000000031</c:v>
                </c:pt>
                <c:pt idx="122">
                  <c:v>27.130000000000031</c:v>
                </c:pt>
                <c:pt idx="123">
                  <c:v>26.959999999999987</c:v>
                </c:pt>
                <c:pt idx="124">
                  <c:v>27.34</c:v>
                </c:pt>
                <c:pt idx="125">
                  <c:v>27.06</c:v>
                </c:pt>
                <c:pt idx="126">
                  <c:v>27.45</c:v>
                </c:pt>
                <c:pt idx="127">
                  <c:v>28.88</c:v>
                </c:pt>
                <c:pt idx="128">
                  <c:v>28.330000000000005</c:v>
                </c:pt>
                <c:pt idx="129">
                  <c:v>28.2</c:v>
                </c:pt>
                <c:pt idx="130">
                  <c:v>28.630000000000031</c:v>
                </c:pt>
                <c:pt idx="131">
                  <c:v>27.97</c:v>
                </c:pt>
                <c:pt idx="132">
                  <c:v>27.23</c:v>
                </c:pt>
                <c:pt idx="133">
                  <c:v>27.95</c:v>
                </c:pt>
                <c:pt idx="134">
                  <c:v>28.21</c:v>
                </c:pt>
                <c:pt idx="135">
                  <c:v>29.37</c:v>
                </c:pt>
                <c:pt idx="136">
                  <c:v>29.36</c:v>
                </c:pt>
                <c:pt idx="137">
                  <c:v>28.52</c:v>
                </c:pt>
                <c:pt idx="138">
                  <c:v>28.87</c:v>
                </c:pt>
                <c:pt idx="139">
                  <c:v>28.51</c:v>
                </c:pt>
                <c:pt idx="140">
                  <c:v>28.59</c:v>
                </c:pt>
                <c:pt idx="141">
                  <c:v>29.2</c:v>
                </c:pt>
                <c:pt idx="142">
                  <c:v>28.01</c:v>
                </c:pt>
                <c:pt idx="143">
                  <c:v>28.4</c:v>
                </c:pt>
                <c:pt idx="144">
                  <c:v>27.67</c:v>
                </c:pt>
                <c:pt idx="145">
                  <c:v>27.73</c:v>
                </c:pt>
                <c:pt idx="146">
                  <c:v>28.3</c:v>
                </c:pt>
                <c:pt idx="147">
                  <c:v>27.71</c:v>
                </c:pt>
                <c:pt idx="148">
                  <c:v>28.27</c:v>
                </c:pt>
                <c:pt idx="149">
                  <c:v>28.310000000000031</c:v>
                </c:pt>
                <c:pt idx="150">
                  <c:v>28.68</c:v>
                </c:pt>
                <c:pt idx="151">
                  <c:v>29.630000000000031</c:v>
                </c:pt>
                <c:pt idx="152">
                  <c:v>29.91</c:v>
                </c:pt>
                <c:pt idx="153">
                  <c:v>30.37</c:v>
                </c:pt>
                <c:pt idx="154">
                  <c:v>30.01</c:v>
                </c:pt>
                <c:pt idx="155">
                  <c:v>30.06</c:v>
                </c:pt>
                <c:pt idx="156">
                  <c:v>30.59</c:v>
                </c:pt>
                <c:pt idx="157">
                  <c:v>30.05</c:v>
                </c:pt>
                <c:pt idx="158">
                  <c:v>30.130000000000031</c:v>
                </c:pt>
                <c:pt idx="159">
                  <c:v>29.66</c:v>
                </c:pt>
                <c:pt idx="160">
                  <c:v>28.959999999999987</c:v>
                </c:pt>
                <c:pt idx="161">
                  <c:v>29.18</c:v>
                </c:pt>
                <c:pt idx="162">
                  <c:v>29.88</c:v>
                </c:pt>
                <c:pt idx="163">
                  <c:v>29.18</c:v>
                </c:pt>
                <c:pt idx="164">
                  <c:v>29.279999999999987</c:v>
                </c:pt>
                <c:pt idx="165">
                  <c:v>29.95</c:v>
                </c:pt>
                <c:pt idx="166">
                  <c:v>30.22</c:v>
                </c:pt>
                <c:pt idx="167">
                  <c:v>29.979999999999986</c:v>
                </c:pt>
                <c:pt idx="168">
                  <c:v>30.08</c:v>
                </c:pt>
                <c:pt idx="169">
                  <c:v>30.05</c:v>
                </c:pt>
                <c:pt idx="170">
                  <c:v>30.1</c:v>
                </c:pt>
                <c:pt idx="171">
                  <c:v>30.38</c:v>
                </c:pt>
                <c:pt idx="172">
                  <c:v>29.64</c:v>
                </c:pt>
                <c:pt idx="173">
                  <c:v>28.08</c:v>
                </c:pt>
                <c:pt idx="174">
                  <c:v>27.89</c:v>
                </c:pt>
                <c:pt idx="175">
                  <c:v>27.49</c:v>
                </c:pt>
                <c:pt idx="176">
                  <c:v>27.72</c:v>
                </c:pt>
                <c:pt idx="177">
                  <c:v>28.47</c:v>
                </c:pt>
                <c:pt idx="178">
                  <c:v>27.64</c:v>
                </c:pt>
                <c:pt idx="179">
                  <c:v>27.759999999999987</c:v>
                </c:pt>
                <c:pt idx="180">
                  <c:v>27.479999999999986</c:v>
                </c:pt>
                <c:pt idx="181">
                  <c:v>26.52</c:v>
                </c:pt>
                <c:pt idx="182">
                  <c:v>26.38</c:v>
                </c:pt>
                <c:pt idx="183">
                  <c:v>26.279999999999987</c:v>
                </c:pt>
                <c:pt idx="184">
                  <c:v>25.759999999999987</c:v>
                </c:pt>
                <c:pt idx="185">
                  <c:v>25.56</c:v>
                </c:pt>
                <c:pt idx="186">
                  <c:v>25.51</c:v>
                </c:pt>
                <c:pt idx="187">
                  <c:v>25.82</c:v>
                </c:pt>
                <c:pt idx="188">
                  <c:v>25.74</c:v>
                </c:pt>
                <c:pt idx="189">
                  <c:v>26.810000000000031</c:v>
                </c:pt>
                <c:pt idx="190">
                  <c:v>27.04</c:v>
                </c:pt>
                <c:pt idx="191">
                  <c:v>27.02</c:v>
                </c:pt>
                <c:pt idx="192">
                  <c:v>27.77</c:v>
                </c:pt>
                <c:pt idx="193">
                  <c:v>28.09</c:v>
                </c:pt>
                <c:pt idx="194">
                  <c:v>27.979999999999986</c:v>
                </c:pt>
                <c:pt idx="195">
                  <c:v>28.9</c:v>
                </c:pt>
                <c:pt idx="196">
                  <c:v>29.14</c:v>
                </c:pt>
                <c:pt idx="197">
                  <c:v>29.75</c:v>
                </c:pt>
                <c:pt idx="198">
                  <c:v>29.35</c:v>
                </c:pt>
                <c:pt idx="199">
                  <c:v>28.959999999999987</c:v>
                </c:pt>
                <c:pt idx="200">
                  <c:v>30.21</c:v>
                </c:pt>
                <c:pt idx="201">
                  <c:v>31.130000000000031</c:v>
                </c:pt>
                <c:pt idx="202">
                  <c:v>31</c:v>
                </c:pt>
                <c:pt idx="203">
                  <c:v>31.45</c:v>
                </c:pt>
                <c:pt idx="204">
                  <c:v>31.23</c:v>
                </c:pt>
                <c:pt idx="205">
                  <c:v>31.05</c:v>
                </c:pt>
                <c:pt idx="206">
                  <c:v>30.27</c:v>
                </c:pt>
                <c:pt idx="207">
                  <c:v>29.779999999999987</c:v>
                </c:pt>
                <c:pt idx="208">
                  <c:v>29.610000000000031</c:v>
                </c:pt>
                <c:pt idx="209">
                  <c:v>29.25</c:v>
                </c:pt>
                <c:pt idx="210">
                  <c:v>29.630000000000031</c:v>
                </c:pt>
                <c:pt idx="211">
                  <c:v>30.01</c:v>
                </c:pt>
                <c:pt idx="212">
                  <c:v>29.38</c:v>
                </c:pt>
                <c:pt idx="213">
                  <c:v>28.99</c:v>
                </c:pt>
                <c:pt idx="214">
                  <c:v>28.56</c:v>
                </c:pt>
                <c:pt idx="215">
                  <c:v>27.47</c:v>
                </c:pt>
                <c:pt idx="216">
                  <c:v>27.88</c:v>
                </c:pt>
                <c:pt idx="217">
                  <c:v>27.779999999999987</c:v>
                </c:pt>
                <c:pt idx="218">
                  <c:v>27.32</c:v>
                </c:pt>
                <c:pt idx="219">
                  <c:v>27.9</c:v>
                </c:pt>
                <c:pt idx="220">
                  <c:v>28.52</c:v>
                </c:pt>
                <c:pt idx="221">
                  <c:v>28.73</c:v>
                </c:pt>
                <c:pt idx="222">
                  <c:v>28.82</c:v>
                </c:pt>
                <c:pt idx="223">
                  <c:v>28.88</c:v>
                </c:pt>
                <c:pt idx="224">
                  <c:v>28.58</c:v>
                </c:pt>
                <c:pt idx="225">
                  <c:v>29.01</c:v>
                </c:pt>
                <c:pt idx="226">
                  <c:v>29.779999999999987</c:v>
                </c:pt>
                <c:pt idx="227">
                  <c:v>28.979999999999986</c:v>
                </c:pt>
                <c:pt idx="228">
                  <c:v>29.259999999999987</c:v>
                </c:pt>
                <c:pt idx="229">
                  <c:v>30.130000000000031</c:v>
                </c:pt>
                <c:pt idx="230">
                  <c:v>29.88</c:v>
                </c:pt>
                <c:pt idx="231">
                  <c:v>29.79</c:v>
                </c:pt>
                <c:pt idx="232">
                  <c:v>27.99</c:v>
                </c:pt>
                <c:pt idx="233">
                  <c:v>27.62</c:v>
                </c:pt>
                <c:pt idx="234">
                  <c:v>28.23</c:v>
                </c:pt>
                <c:pt idx="235">
                  <c:v>28.9</c:v>
                </c:pt>
                <c:pt idx="236">
                  <c:v>28.95</c:v>
                </c:pt>
                <c:pt idx="237">
                  <c:v>28.17</c:v>
                </c:pt>
                <c:pt idx="238">
                  <c:v>29.1</c:v>
                </c:pt>
                <c:pt idx="239">
                  <c:v>29.259999999999987</c:v>
                </c:pt>
                <c:pt idx="240">
                  <c:v>29.25</c:v>
                </c:pt>
                <c:pt idx="241">
                  <c:v>28.87</c:v>
                </c:pt>
                <c:pt idx="242">
                  <c:v>30.52</c:v>
                </c:pt>
                <c:pt idx="243">
                  <c:v>30.27</c:v>
                </c:pt>
                <c:pt idx="244">
                  <c:v>30.02</c:v>
                </c:pt>
                <c:pt idx="245">
                  <c:v>29.79</c:v>
                </c:pt>
                <c:pt idx="246">
                  <c:v>30.24</c:v>
                </c:pt>
                <c:pt idx="247">
                  <c:v>30.89</c:v>
                </c:pt>
                <c:pt idx="248">
                  <c:v>30.64</c:v>
                </c:pt>
                <c:pt idx="249">
                  <c:v>31.01</c:v>
                </c:pt>
                <c:pt idx="250">
                  <c:v>30.79</c:v>
                </c:pt>
                <c:pt idx="251">
                  <c:v>31.03</c:v>
                </c:pt>
                <c:pt idx="252">
                  <c:v>28.779999999999987</c:v>
                </c:pt>
                <c:pt idx="253">
                  <c:v>28.3</c:v>
                </c:pt>
                <c:pt idx="254">
                  <c:v>29.45</c:v>
                </c:pt>
                <c:pt idx="255">
                  <c:v>29.17</c:v>
                </c:pt>
                <c:pt idx="256">
                  <c:v>30.1</c:v>
                </c:pt>
                <c:pt idx="257">
                  <c:v>30.3</c:v>
                </c:pt>
                <c:pt idx="258">
                  <c:v>29.55</c:v>
                </c:pt>
                <c:pt idx="259">
                  <c:v>32.300000000000004</c:v>
                </c:pt>
                <c:pt idx="260">
                  <c:v>31.2</c:v>
                </c:pt>
                <c:pt idx="261">
                  <c:v>30.99</c:v>
                </c:pt>
                <c:pt idx="262">
                  <c:v>31.110000000000031</c:v>
                </c:pt>
                <c:pt idx="263">
                  <c:v>31.91</c:v>
                </c:pt>
                <c:pt idx="264">
                  <c:v>31.41</c:v>
                </c:pt>
                <c:pt idx="265">
                  <c:v>32.550000000000004</c:v>
                </c:pt>
                <c:pt idx="266">
                  <c:v>31.84</c:v>
                </c:pt>
                <c:pt idx="267">
                  <c:v>31.43</c:v>
                </c:pt>
                <c:pt idx="268">
                  <c:v>31.259999999999987</c:v>
                </c:pt>
                <c:pt idx="269">
                  <c:v>31.67</c:v>
                </c:pt>
                <c:pt idx="270">
                  <c:v>32.260000000000012</c:v>
                </c:pt>
                <c:pt idx="271">
                  <c:v>31.95</c:v>
                </c:pt>
                <c:pt idx="272">
                  <c:v>31.419999999999987</c:v>
                </c:pt>
                <c:pt idx="273">
                  <c:v>32.08</c:v>
                </c:pt>
                <c:pt idx="274">
                  <c:v>31.150000000000031</c:v>
                </c:pt>
                <c:pt idx="275">
                  <c:v>31.05</c:v>
                </c:pt>
                <c:pt idx="276">
                  <c:v>30.77</c:v>
                </c:pt>
                <c:pt idx="277">
                  <c:v>29.47</c:v>
                </c:pt>
                <c:pt idx="278">
                  <c:v>29.53</c:v>
                </c:pt>
                <c:pt idx="279">
                  <c:v>30.3</c:v>
                </c:pt>
                <c:pt idx="280">
                  <c:v>30.07</c:v>
                </c:pt>
                <c:pt idx="281">
                  <c:v>29.630000000000031</c:v>
                </c:pt>
                <c:pt idx="282">
                  <c:v>29.02</c:v>
                </c:pt>
                <c:pt idx="283">
                  <c:v>29.259999999999987</c:v>
                </c:pt>
                <c:pt idx="284">
                  <c:v>29.1</c:v>
                </c:pt>
                <c:pt idx="285">
                  <c:v>30.06</c:v>
                </c:pt>
                <c:pt idx="286">
                  <c:v>30.330000000000005</c:v>
                </c:pt>
                <c:pt idx="287">
                  <c:v>30.17</c:v>
                </c:pt>
                <c:pt idx="288">
                  <c:v>30.959999999999987</c:v>
                </c:pt>
                <c:pt idx="289">
                  <c:v>31.08</c:v>
                </c:pt>
                <c:pt idx="290">
                  <c:v>31.43</c:v>
                </c:pt>
                <c:pt idx="291">
                  <c:v>31.57</c:v>
                </c:pt>
                <c:pt idx="292">
                  <c:v>31.630000000000031</c:v>
                </c:pt>
                <c:pt idx="293">
                  <c:v>31.22</c:v>
                </c:pt>
                <c:pt idx="294">
                  <c:v>31.89</c:v>
                </c:pt>
                <c:pt idx="295">
                  <c:v>31.6</c:v>
                </c:pt>
                <c:pt idx="296">
                  <c:v>32.46</c:v>
                </c:pt>
                <c:pt idx="297">
                  <c:v>32.449999999999996</c:v>
                </c:pt>
                <c:pt idx="298">
                  <c:v>32.94</c:v>
                </c:pt>
                <c:pt idx="299">
                  <c:v>33.339999999999996</c:v>
                </c:pt>
                <c:pt idx="300">
                  <c:v>34.15</c:v>
                </c:pt>
                <c:pt idx="301">
                  <c:v>33.32</c:v>
                </c:pt>
                <c:pt idx="302">
                  <c:v>33.449999999999996</c:v>
                </c:pt>
                <c:pt idx="303">
                  <c:v>34.4</c:v>
                </c:pt>
                <c:pt idx="304">
                  <c:v>34.270000000000003</c:v>
                </c:pt>
                <c:pt idx="305">
                  <c:v>33.720000000000013</c:v>
                </c:pt>
                <c:pt idx="306">
                  <c:v>32.83</c:v>
                </c:pt>
                <c:pt idx="307">
                  <c:v>33.220000000000013</c:v>
                </c:pt>
                <c:pt idx="308">
                  <c:v>32.760000000000012</c:v>
                </c:pt>
                <c:pt idx="309">
                  <c:v>34.39</c:v>
                </c:pt>
                <c:pt idx="310">
                  <c:v>34.720000000000013</c:v>
                </c:pt>
                <c:pt idx="311">
                  <c:v>34.949999999999996</c:v>
                </c:pt>
                <c:pt idx="312">
                  <c:v>34.43</c:v>
                </c:pt>
                <c:pt idx="313">
                  <c:v>34.33</c:v>
                </c:pt>
                <c:pt idx="314">
                  <c:v>33.57</c:v>
                </c:pt>
                <c:pt idx="315">
                  <c:v>34.4</c:v>
                </c:pt>
                <c:pt idx="316">
                  <c:v>34.14</c:v>
                </c:pt>
                <c:pt idx="317">
                  <c:v>33.32</c:v>
                </c:pt>
                <c:pt idx="318">
                  <c:v>32.51</c:v>
                </c:pt>
                <c:pt idx="319">
                  <c:v>32.04</c:v>
                </c:pt>
                <c:pt idx="320">
                  <c:v>33.04</c:v>
                </c:pt>
                <c:pt idx="321">
                  <c:v>32.290000000000013</c:v>
                </c:pt>
                <c:pt idx="322">
                  <c:v>32.590000000000003</c:v>
                </c:pt>
                <c:pt idx="323">
                  <c:v>31.19</c:v>
                </c:pt>
                <c:pt idx="324">
                  <c:v>31.17</c:v>
                </c:pt>
                <c:pt idx="325">
                  <c:v>31.479999999999986</c:v>
                </c:pt>
                <c:pt idx="326">
                  <c:v>33.07</c:v>
                </c:pt>
                <c:pt idx="327">
                  <c:v>33.980000000000004</c:v>
                </c:pt>
                <c:pt idx="328">
                  <c:v>34.03</c:v>
                </c:pt>
                <c:pt idx="329">
                  <c:v>34.51</c:v>
                </c:pt>
                <c:pt idx="330">
                  <c:v>34.15</c:v>
                </c:pt>
                <c:pt idx="331">
                  <c:v>33.54</c:v>
                </c:pt>
                <c:pt idx="332">
                  <c:v>33.720000000000013</c:v>
                </c:pt>
                <c:pt idx="333">
                  <c:v>33.849999999999994</c:v>
                </c:pt>
                <c:pt idx="334">
                  <c:v>34.71</c:v>
                </c:pt>
                <c:pt idx="335">
                  <c:v>33.56</c:v>
                </c:pt>
                <c:pt idx="336">
                  <c:v>33.230000000000011</c:v>
                </c:pt>
                <c:pt idx="337">
                  <c:v>33.24</c:v>
                </c:pt>
                <c:pt idx="338">
                  <c:v>33.78</c:v>
                </c:pt>
                <c:pt idx="339">
                  <c:v>34.18</c:v>
                </c:pt>
                <c:pt idx="340">
                  <c:v>34.11</c:v>
                </c:pt>
                <c:pt idx="341">
                  <c:v>35.020000000000003</c:v>
                </c:pt>
                <c:pt idx="342">
                  <c:v>34.660000000000011</c:v>
                </c:pt>
                <c:pt idx="343">
                  <c:v>35.230000000000011</c:v>
                </c:pt>
                <c:pt idx="344">
                  <c:v>34.97</c:v>
                </c:pt>
                <c:pt idx="345">
                  <c:v>36.07</c:v>
                </c:pt>
                <c:pt idx="346">
                  <c:v>36.58</c:v>
                </c:pt>
                <c:pt idx="347">
                  <c:v>37.050000000000004</c:v>
                </c:pt>
                <c:pt idx="348">
                  <c:v>37.25</c:v>
                </c:pt>
                <c:pt idx="349">
                  <c:v>35.83</c:v>
                </c:pt>
                <c:pt idx="350">
                  <c:v>36.97</c:v>
                </c:pt>
                <c:pt idx="351">
                  <c:v>37.949999999999996</c:v>
                </c:pt>
                <c:pt idx="352">
                  <c:v>38.300000000000004</c:v>
                </c:pt>
                <c:pt idx="353">
                  <c:v>39.04</c:v>
                </c:pt>
                <c:pt idx="354">
                  <c:v>38.879999999999995</c:v>
                </c:pt>
                <c:pt idx="355">
                  <c:v>38.43</c:v>
                </c:pt>
                <c:pt idx="356">
                  <c:v>38.349999999999994</c:v>
                </c:pt>
                <c:pt idx="357">
                  <c:v>38.89</c:v>
                </c:pt>
                <c:pt idx="358">
                  <c:v>37.6</c:v>
                </c:pt>
                <c:pt idx="359">
                  <c:v>39.220000000000013</c:v>
                </c:pt>
                <c:pt idx="360">
                  <c:v>38.46</c:v>
                </c:pt>
                <c:pt idx="361">
                  <c:v>38.050000000000004</c:v>
                </c:pt>
                <c:pt idx="362">
                  <c:v>37.03</c:v>
                </c:pt>
                <c:pt idx="363">
                  <c:v>37</c:v>
                </c:pt>
                <c:pt idx="364">
                  <c:v>37</c:v>
                </c:pt>
                <c:pt idx="365">
                  <c:v>39.050000000000004</c:v>
                </c:pt>
                <c:pt idx="366">
                  <c:v>37.99</c:v>
                </c:pt>
                <c:pt idx="367">
                  <c:v>36.260000000000012</c:v>
                </c:pt>
                <c:pt idx="368">
                  <c:v>35.97</c:v>
                </c:pt>
                <c:pt idx="369">
                  <c:v>35.57</c:v>
                </c:pt>
                <c:pt idx="370">
                  <c:v>35.47</c:v>
                </c:pt>
                <c:pt idx="371">
                  <c:v>34.690000000000012</c:v>
                </c:pt>
                <c:pt idx="372">
                  <c:v>35.75</c:v>
                </c:pt>
                <c:pt idx="373">
                  <c:v>35.230000000000011</c:v>
                </c:pt>
                <c:pt idx="374">
                  <c:v>35.220000000000013</c:v>
                </c:pt>
                <c:pt idx="375">
                  <c:v>34.660000000000011</c:v>
                </c:pt>
                <c:pt idx="376">
                  <c:v>34.56</c:v>
                </c:pt>
                <c:pt idx="377">
                  <c:v>35.58</c:v>
                </c:pt>
                <c:pt idx="378">
                  <c:v>35.43</c:v>
                </c:pt>
                <c:pt idx="379">
                  <c:v>34.82</c:v>
                </c:pt>
                <c:pt idx="380">
                  <c:v>34.949999999999996</c:v>
                </c:pt>
                <c:pt idx="381">
                  <c:v>34.809999999999995</c:v>
                </c:pt>
                <c:pt idx="382">
                  <c:v>34.71</c:v>
                </c:pt>
                <c:pt idx="383">
                  <c:v>34.25</c:v>
                </c:pt>
                <c:pt idx="384">
                  <c:v>33.24</c:v>
                </c:pt>
                <c:pt idx="385">
                  <c:v>32.61</c:v>
                </c:pt>
                <c:pt idx="386">
                  <c:v>33.220000000000013</c:v>
                </c:pt>
                <c:pt idx="387">
                  <c:v>35.58</c:v>
                </c:pt>
                <c:pt idx="388">
                  <c:v>35.36</c:v>
                </c:pt>
                <c:pt idx="389">
                  <c:v>35.730000000000011</c:v>
                </c:pt>
                <c:pt idx="390">
                  <c:v>36.47</c:v>
                </c:pt>
                <c:pt idx="391">
                  <c:v>35.620000000000012</c:v>
                </c:pt>
                <c:pt idx="392">
                  <c:v>37.130000000000003</c:v>
                </c:pt>
                <c:pt idx="393">
                  <c:v>37.58</c:v>
                </c:pt>
                <c:pt idx="394">
                  <c:v>37.730000000000011</c:v>
                </c:pt>
                <c:pt idx="395">
                  <c:v>36.68</c:v>
                </c:pt>
                <c:pt idx="396">
                  <c:v>37.51</c:v>
                </c:pt>
                <c:pt idx="397">
                  <c:v>38.410000000000004</c:v>
                </c:pt>
                <c:pt idx="398">
                  <c:v>38.49</c:v>
                </c:pt>
                <c:pt idx="399">
                  <c:v>39.07</c:v>
                </c:pt>
                <c:pt idx="400">
                  <c:v>38.96</c:v>
                </c:pt>
                <c:pt idx="401">
                  <c:v>38.480000000000004</c:v>
                </c:pt>
                <c:pt idx="402">
                  <c:v>39.160000000000011</c:v>
                </c:pt>
                <c:pt idx="403">
                  <c:v>39.590000000000003</c:v>
                </c:pt>
                <c:pt idx="404">
                  <c:v>39.75</c:v>
                </c:pt>
                <c:pt idx="405">
                  <c:v>40.090000000000003</c:v>
                </c:pt>
                <c:pt idx="406">
                  <c:v>41.08</c:v>
                </c:pt>
                <c:pt idx="407">
                  <c:v>40.93</c:v>
                </c:pt>
                <c:pt idx="408">
                  <c:v>41.47</c:v>
                </c:pt>
                <c:pt idx="409">
                  <c:v>41.349999999999994</c:v>
                </c:pt>
                <c:pt idx="410">
                  <c:v>41.82</c:v>
                </c:pt>
                <c:pt idx="411">
                  <c:v>41.75</c:v>
                </c:pt>
                <c:pt idx="412">
                  <c:v>42.49</c:v>
                </c:pt>
                <c:pt idx="413">
                  <c:v>42.63</c:v>
                </c:pt>
                <c:pt idx="414">
                  <c:v>43.21</c:v>
                </c:pt>
                <c:pt idx="415">
                  <c:v>42.5</c:v>
                </c:pt>
                <c:pt idx="416">
                  <c:v>42.449999999999996</c:v>
                </c:pt>
                <c:pt idx="417">
                  <c:v>43.5</c:v>
                </c:pt>
                <c:pt idx="418">
                  <c:v>44.13</c:v>
                </c:pt>
                <c:pt idx="419">
                  <c:v>44.349999999999994</c:v>
                </c:pt>
                <c:pt idx="420">
                  <c:v>44.05</c:v>
                </c:pt>
                <c:pt idx="421">
                  <c:v>44.120000000000012</c:v>
                </c:pt>
                <c:pt idx="422">
                  <c:v>44.839999999999996</c:v>
                </c:pt>
                <c:pt idx="423">
                  <c:v>45.46</c:v>
                </c:pt>
                <c:pt idx="424">
                  <c:v>44.39</c:v>
                </c:pt>
                <c:pt idx="425">
                  <c:v>42.99</c:v>
                </c:pt>
                <c:pt idx="426">
                  <c:v>42.39</c:v>
                </c:pt>
                <c:pt idx="427">
                  <c:v>40.65</c:v>
                </c:pt>
                <c:pt idx="428">
                  <c:v>40.720000000000013</c:v>
                </c:pt>
                <c:pt idx="429">
                  <c:v>40.78</c:v>
                </c:pt>
                <c:pt idx="430">
                  <c:v>39.800000000000004</c:v>
                </c:pt>
                <c:pt idx="431">
                  <c:v>40.96</c:v>
                </c:pt>
                <c:pt idx="432">
                  <c:v>42.39</c:v>
                </c:pt>
                <c:pt idx="433">
                  <c:v>41.07</c:v>
                </c:pt>
                <c:pt idx="434">
                  <c:v>40.4</c:v>
                </c:pt>
                <c:pt idx="435">
                  <c:v>40.190000000000012</c:v>
                </c:pt>
                <c:pt idx="436">
                  <c:v>39.910000000000004</c:v>
                </c:pt>
                <c:pt idx="437">
                  <c:v>41.449999999999996</c:v>
                </c:pt>
                <c:pt idx="438">
                  <c:v>41.03</c:v>
                </c:pt>
                <c:pt idx="439">
                  <c:v>40.630000000000003</c:v>
                </c:pt>
                <c:pt idx="440">
                  <c:v>41.339999999999996</c:v>
                </c:pt>
                <c:pt idx="441">
                  <c:v>42.03</c:v>
                </c:pt>
                <c:pt idx="442">
                  <c:v>40.68</c:v>
                </c:pt>
                <c:pt idx="443">
                  <c:v>43.08</c:v>
                </c:pt>
                <c:pt idx="444">
                  <c:v>43.6</c:v>
                </c:pt>
                <c:pt idx="445">
                  <c:v>44.56</c:v>
                </c:pt>
                <c:pt idx="446">
                  <c:v>45.660000000000011</c:v>
                </c:pt>
                <c:pt idx="447">
                  <c:v>46.53</c:v>
                </c:pt>
                <c:pt idx="448">
                  <c:v>46.13</c:v>
                </c:pt>
                <c:pt idx="449">
                  <c:v>46.87</c:v>
                </c:pt>
                <c:pt idx="450">
                  <c:v>47.52</c:v>
                </c:pt>
                <c:pt idx="451">
                  <c:v>46.54</c:v>
                </c:pt>
                <c:pt idx="452">
                  <c:v>47.760000000000012</c:v>
                </c:pt>
                <c:pt idx="453">
                  <c:v>46.86</c:v>
                </c:pt>
                <c:pt idx="454">
                  <c:v>46.99</c:v>
                </c:pt>
                <c:pt idx="455">
                  <c:v>47.1</c:v>
                </c:pt>
                <c:pt idx="456">
                  <c:v>47.949999999999996</c:v>
                </c:pt>
                <c:pt idx="457">
                  <c:v>48.98</c:v>
                </c:pt>
                <c:pt idx="458">
                  <c:v>49.41</c:v>
                </c:pt>
                <c:pt idx="459">
                  <c:v>50.75</c:v>
                </c:pt>
                <c:pt idx="460">
                  <c:v>51.28</c:v>
                </c:pt>
                <c:pt idx="461">
                  <c:v>50.42</c:v>
                </c:pt>
                <c:pt idx="462">
                  <c:v>51.309999999999995</c:v>
                </c:pt>
                <c:pt idx="463">
                  <c:v>51.02</c:v>
                </c:pt>
                <c:pt idx="464">
                  <c:v>49.160000000000011</c:v>
                </c:pt>
                <c:pt idx="465">
                  <c:v>49.21</c:v>
                </c:pt>
                <c:pt idx="466">
                  <c:v>50.78</c:v>
                </c:pt>
                <c:pt idx="467">
                  <c:v>51.06</c:v>
                </c:pt>
                <c:pt idx="468">
                  <c:v>52.28</c:v>
                </c:pt>
                <c:pt idx="469">
                  <c:v>51.68</c:v>
                </c:pt>
                <c:pt idx="470">
                  <c:v>52.04</c:v>
                </c:pt>
                <c:pt idx="471">
                  <c:v>49.99</c:v>
                </c:pt>
                <c:pt idx="472">
                  <c:v>48.879999999999995</c:v>
                </c:pt>
                <c:pt idx="473">
                  <c:v>48.160000000000011</c:v>
                </c:pt>
                <c:pt idx="474">
                  <c:v>46.839999999999996</c:v>
                </c:pt>
                <c:pt idx="475">
                  <c:v>46.25</c:v>
                </c:pt>
                <c:pt idx="476">
                  <c:v>46.14</c:v>
                </c:pt>
                <c:pt idx="477">
                  <c:v>45.32</c:v>
                </c:pt>
                <c:pt idx="478">
                  <c:v>44.37</c:v>
                </c:pt>
                <c:pt idx="479">
                  <c:v>44.78</c:v>
                </c:pt>
                <c:pt idx="480">
                  <c:v>43.27</c:v>
                </c:pt>
                <c:pt idx="481">
                  <c:v>42.57</c:v>
                </c:pt>
                <c:pt idx="482">
                  <c:v>42.220000000000013</c:v>
                </c:pt>
                <c:pt idx="483">
                  <c:v>41.33</c:v>
                </c:pt>
                <c:pt idx="484">
                  <c:v>39.32</c:v>
                </c:pt>
                <c:pt idx="485">
                  <c:v>40.480000000000004</c:v>
                </c:pt>
                <c:pt idx="486">
                  <c:v>40.270000000000003</c:v>
                </c:pt>
                <c:pt idx="487">
                  <c:v>40.800000000000004</c:v>
                </c:pt>
                <c:pt idx="488">
                  <c:v>42.290000000000013</c:v>
                </c:pt>
                <c:pt idx="489">
                  <c:v>42.260000000000012</c:v>
                </c:pt>
                <c:pt idx="490">
                  <c:v>43.03</c:v>
                </c:pt>
                <c:pt idx="491">
                  <c:v>42.620000000000012</c:v>
                </c:pt>
                <c:pt idx="492">
                  <c:v>43.120000000000012</c:v>
                </c:pt>
                <c:pt idx="493">
                  <c:v>42.87</c:v>
                </c:pt>
                <c:pt idx="494">
                  <c:v>44.05</c:v>
                </c:pt>
                <c:pt idx="495">
                  <c:v>44.230000000000011</c:v>
                </c:pt>
                <c:pt idx="496">
                  <c:v>41.190000000000012</c:v>
                </c:pt>
                <c:pt idx="497">
                  <c:v>38.49</c:v>
                </c:pt>
                <c:pt idx="498">
                  <c:v>38.57</c:v>
                </c:pt>
                <c:pt idx="499">
                  <c:v>38.43</c:v>
                </c:pt>
                <c:pt idx="500">
                  <c:v>37.11</c:v>
                </c:pt>
                <c:pt idx="501">
                  <c:v>36.9</c:v>
                </c:pt>
                <c:pt idx="502">
                  <c:v>38.33</c:v>
                </c:pt>
                <c:pt idx="503">
                  <c:v>37.24</c:v>
                </c:pt>
                <c:pt idx="504">
                  <c:v>36.770000000000003</c:v>
                </c:pt>
                <c:pt idx="505">
                  <c:v>37.03</c:v>
                </c:pt>
                <c:pt idx="506">
                  <c:v>41.53</c:v>
                </c:pt>
                <c:pt idx="507">
                  <c:v>41.49</c:v>
                </c:pt>
                <c:pt idx="508">
                  <c:v>43.06</c:v>
                </c:pt>
                <c:pt idx="509">
                  <c:v>42.67</c:v>
                </c:pt>
                <c:pt idx="510">
                  <c:v>42.760000000000012</c:v>
                </c:pt>
                <c:pt idx="511">
                  <c:v>40.44</c:v>
                </c:pt>
                <c:pt idx="512">
                  <c:v>40.290000000000013</c:v>
                </c:pt>
                <c:pt idx="513">
                  <c:v>39.6</c:v>
                </c:pt>
                <c:pt idx="514">
                  <c:v>39.6</c:v>
                </c:pt>
                <c:pt idx="515">
                  <c:v>40.24</c:v>
                </c:pt>
                <c:pt idx="516">
                  <c:v>38.93</c:v>
                </c:pt>
                <c:pt idx="517">
                  <c:v>39.800000000000004</c:v>
                </c:pt>
                <c:pt idx="518">
                  <c:v>40.379999999999995</c:v>
                </c:pt>
                <c:pt idx="519">
                  <c:v>40.75</c:v>
                </c:pt>
                <c:pt idx="520">
                  <c:v>41</c:v>
                </c:pt>
                <c:pt idx="521">
                  <c:v>43.25</c:v>
                </c:pt>
                <c:pt idx="522">
                  <c:v>43.28</c:v>
                </c:pt>
                <c:pt idx="523">
                  <c:v>44.71</c:v>
                </c:pt>
                <c:pt idx="524">
                  <c:v>43.449999999999996</c:v>
                </c:pt>
                <c:pt idx="525">
                  <c:v>43.75</c:v>
                </c:pt>
                <c:pt idx="526">
                  <c:v>45.760000000000012</c:v>
                </c:pt>
                <c:pt idx="527">
                  <c:v>45.260000000000012</c:v>
                </c:pt>
                <c:pt idx="528">
                  <c:v>45.1</c:v>
                </c:pt>
                <c:pt idx="529">
                  <c:v>45.18</c:v>
                </c:pt>
                <c:pt idx="530">
                  <c:v>45.160000000000011</c:v>
                </c:pt>
                <c:pt idx="531">
                  <c:v>44.06</c:v>
                </c:pt>
                <c:pt idx="532">
                  <c:v>45.879999999999995</c:v>
                </c:pt>
                <c:pt idx="533">
                  <c:v>45.74</c:v>
                </c:pt>
                <c:pt idx="534">
                  <c:v>46.14</c:v>
                </c:pt>
                <c:pt idx="535">
                  <c:v>45.94</c:v>
                </c:pt>
                <c:pt idx="536">
                  <c:v>46.51</c:v>
                </c:pt>
                <c:pt idx="537">
                  <c:v>44.75</c:v>
                </c:pt>
                <c:pt idx="538">
                  <c:v>44.51</c:v>
                </c:pt>
                <c:pt idx="539">
                  <c:v>45.120000000000012</c:v>
                </c:pt>
                <c:pt idx="540">
                  <c:v>44.17</c:v>
                </c:pt>
                <c:pt idx="541">
                  <c:v>43.13</c:v>
                </c:pt>
                <c:pt idx="542">
                  <c:v>43.260000000000012</c:v>
                </c:pt>
                <c:pt idx="543">
                  <c:v>42.7</c:v>
                </c:pt>
                <c:pt idx="544">
                  <c:v>42.790000000000013</c:v>
                </c:pt>
                <c:pt idx="545">
                  <c:v>42.49</c:v>
                </c:pt>
                <c:pt idx="546">
                  <c:v>44.04</c:v>
                </c:pt>
                <c:pt idx="547">
                  <c:v>44.41</c:v>
                </c:pt>
                <c:pt idx="548">
                  <c:v>44.51</c:v>
                </c:pt>
                <c:pt idx="549">
                  <c:v>44.91</c:v>
                </c:pt>
                <c:pt idx="550">
                  <c:v>45.42</c:v>
                </c:pt>
                <c:pt idx="551">
                  <c:v>45.42</c:v>
                </c:pt>
                <c:pt idx="552">
                  <c:v>45.86</c:v>
                </c:pt>
                <c:pt idx="553">
                  <c:v>46.09</c:v>
                </c:pt>
                <c:pt idx="554">
                  <c:v>47.6</c:v>
                </c:pt>
                <c:pt idx="555">
                  <c:v>48.160000000000011</c:v>
                </c:pt>
                <c:pt idx="556">
                  <c:v>49.24</c:v>
                </c:pt>
                <c:pt idx="557">
                  <c:v>50.05</c:v>
                </c:pt>
                <c:pt idx="558">
                  <c:v>50.13</c:v>
                </c:pt>
                <c:pt idx="559">
                  <c:v>50.47</c:v>
                </c:pt>
                <c:pt idx="560">
                  <c:v>51.05</c:v>
                </c:pt>
                <c:pt idx="561">
                  <c:v>52.89</c:v>
                </c:pt>
                <c:pt idx="562">
                  <c:v>52.1</c:v>
                </c:pt>
                <c:pt idx="563">
                  <c:v>51.87</c:v>
                </c:pt>
                <c:pt idx="564">
                  <c:v>53.290000000000013</c:v>
                </c:pt>
                <c:pt idx="565">
                  <c:v>54.11</c:v>
                </c:pt>
                <c:pt idx="566">
                  <c:v>53.04</c:v>
                </c:pt>
                <c:pt idx="567">
                  <c:v>53.15</c:v>
                </c:pt>
                <c:pt idx="568">
                  <c:v>53.68</c:v>
                </c:pt>
                <c:pt idx="569">
                  <c:v>53.97</c:v>
                </c:pt>
                <c:pt idx="570">
                  <c:v>54.61</c:v>
                </c:pt>
                <c:pt idx="571">
                  <c:v>56.03</c:v>
                </c:pt>
                <c:pt idx="572">
                  <c:v>55.97</c:v>
                </c:pt>
                <c:pt idx="573">
                  <c:v>55.790000000000013</c:v>
                </c:pt>
                <c:pt idx="574">
                  <c:v>55.39</c:v>
                </c:pt>
                <c:pt idx="575">
                  <c:v>51.52</c:v>
                </c:pt>
                <c:pt idx="576">
                  <c:v>52.349999999999994</c:v>
                </c:pt>
                <c:pt idx="577">
                  <c:v>51.75</c:v>
                </c:pt>
                <c:pt idx="578">
                  <c:v>51.42</c:v>
                </c:pt>
                <c:pt idx="579">
                  <c:v>50.63</c:v>
                </c:pt>
                <c:pt idx="580">
                  <c:v>53.220000000000013</c:v>
                </c:pt>
                <c:pt idx="581">
                  <c:v>54.14</c:v>
                </c:pt>
                <c:pt idx="582">
                  <c:v>55.92</c:v>
                </c:pt>
                <c:pt idx="583">
                  <c:v>54.53</c:v>
                </c:pt>
                <c:pt idx="584">
                  <c:v>54.08</c:v>
                </c:pt>
                <c:pt idx="585">
                  <c:v>52.57</c:v>
                </c:pt>
                <c:pt idx="586">
                  <c:v>51.83</c:v>
                </c:pt>
                <c:pt idx="587">
                  <c:v>51.21</c:v>
                </c:pt>
                <c:pt idx="588">
                  <c:v>51.53</c:v>
                </c:pt>
                <c:pt idx="589">
                  <c:v>49.67</c:v>
                </c:pt>
                <c:pt idx="590">
                  <c:v>50.21</c:v>
                </c:pt>
                <c:pt idx="591">
                  <c:v>49.52</c:v>
                </c:pt>
                <c:pt idx="592">
                  <c:v>48.58</c:v>
                </c:pt>
                <c:pt idx="593">
                  <c:v>50.790000000000013</c:v>
                </c:pt>
                <c:pt idx="594">
                  <c:v>51.53</c:v>
                </c:pt>
                <c:pt idx="595">
                  <c:v>51.730000000000011</c:v>
                </c:pt>
                <c:pt idx="596">
                  <c:v>53.51</c:v>
                </c:pt>
                <c:pt idx="597">
                  <c:v>53.1</c:v>
                </c:pt>
                <c:pt idx="598">
                  <c:v>52.47</c:v>
                </c:pt>
                <c:pt idx="599">
                  <c:v>51.290000000000013</c:v>
                </c:pt>
                <c:pt idx="600">
                  <c:v>50.74</c:v>
                </c:pt>
                <c:pt idx="601">
                  <c:v>50.61</c:v>
                </c:pt>
                <c:pt idx="602">
                  <c:v>50.89</c:v>
                </c:pt>
                <c:pt idx="603">
                  <c:v>49.48</c:v>
                </c:pt>
                <c:pt idx="604">
                  <c:v>50.36</c:v>
                </c:pt>
                <c:pt idx="605">
                  <c:v>49.809999999999995</c:v>
                </c:pt>
                <c:pt idx="606">
                  <c:v>49.7</c:v>
                </c:pt>
                <c:pt idx="607">
                  <c:v>49.71</c:v>
                </c:pt>
                <c:pt idx="608">
                  <c:v>50.61</c:v>
                </c:pt>
                <c:pt idx="609">
                  <c:v>48.91</c:v>
                </c:pt>
                <c:pt idx="610">
                  <c:v>47.4</c:v>
                </c:pt>
                <c:pt idx="611">
                  <c:v>46.849999999999994</c:v>
                </c:pt>
                <c:pt idx="612">
                  <c:v>46.42</c:v>
                </c:pt>
                <c:pt idx="613">
                  <c:v>47.309999999999995</c:v>
                </c:pt>
                <c:pt idx="614">
                  <c:v>47.349999999999994</c:v>
                </c:pt>
                <c:pt idx="615">
                  <c:v>46.92</c:v>
                </c:pt>
                <c:pt idx="616">
                  <c:v>46.91</c:v>
                </c:pt>
                <c:pt idx="617">
                  <c:v>47.28</c:v>
                </c:pt>
                <c:pt idx="618">
                  <c:v>47.290000000000013</c:v>
                </c:pt>
                <c:pt idx="619">
                  <c:v>49.24</c:v>
                </c:pt>
                <c:pt idx="620">
                  <c:v>49.71</c:v>
                </c:pt>
                <c:pt idx="621">
                  <c:v>49.42</c:v>
                </c:pt>
                <c:pt idx="622">
                  <c:v>49.33</c:v>
                </c:pt>
                <c:pt idx="623">
                  <c:v>49.3</c:v>
                </c:pt>
                <c:pt idx="624">
                  <c:v>50.46</c:v>
                </c:pt>
                <c:pt idx="625">
                  <c:v>51.3</c:v>
                </c:pt>
                <c:pt idx="626">
                  <c:v>51.9</c:v>
                </c:pt>
                <c:pt idx="627">
                  <c:v>52.61</c:v>
                </c:pt>
                <c:pt idx="628">
                  <c:v>51.620000000000012</c:v>
                </c:pt>
                <c:pt idx="629">
                  <c:v>51.92</c:v>
                </c:pt>
                <c:pt idx="630">
                  <c:v>51.36</c:v>
                </c:pt>
                <c:pt idx="631">
                  <c:v>51.98</c:v>
                </c:pt>
                <c:pt idx="632">
                  <c:v>52</c:v>
                </c:pt>
                <c:pt idx="633">
                  <c:v>53.52</c:v>
                </c:pt>
                <c:pt idx="634">
                  <c:v>54.120000000000012</c:v>
                </c:pt>
                <c:pt idx="635">
                  <c:v>54.3</c:v>
                </c:pt>
                <c:pt idx="636">
                  <c:v>56.92</c:v>
                </c:pt>
                <c:pt idx="637">
                  <c:v>57.1</c:v>
                </c:pt>
                <c:pt idx="638">
                  <c:v>57.36</c:v>
                </c:pt>
                <c:pt idx="639">
                  <c:v>56.06</c:v>
                </c:pt>
                <c:pt idx="640">
                  <c:v>57.03</c:v>
                </c:pt>
                <c:pt idx="641">
                  <c:v>57.21</c:v>
                </c:pt>
                <c:pt idx="642">
                  <c:v>58.5</c:v>
                </c:pt>
                <c:pt idx="643">
                  <c:v>57.75</c:v>
                </c:pt>
                <c:pt idx="644">
                  <c:v>55.42</c:v>
                </c:pt>
                <c:pt idx="645">
                  <c:v>55.36</c:v>
                </c:pt>
                <c:pt idx="646">
                  <c:v>56.41</c:v>
                </c:pt>
                <c:pt idx="647">
                  <c:v>57.13</c:v>
                </c:pt>
                <c:pt idx="648">
                  <c:v>57.86</c:v>
                </c:pt>
                <c:pt idx="649">
                  <c:v>58.379999999999995</c:v>
                </c:pt>
                <c:pt idx="650">
                  <c:v>57.55</c:v>
                </c:pt>
                <c:pt idx="651">
                  <c:v>59</c:v>
                </c:pt>
                <c:pt idx="652">
                  <c:v>56.1</c:v>
                </c:pt>
                <c:pt idx="653">
                  <c:v>58.949999999999996</c:v>
                </c:pt>
                <c:pt idx="654">
                  <c:v>58.33</c:v>
                </c:pt>
                <c:pt idx="655">
                  <c:v>56.790000000000013</c:v>
                </c:pt>
                <c:pt idx="656">
                  <c:v>56.98</c:v>
                </c:pt>
                <c:pt idx="657">
                  <c:v>56.25</c:v>
                </c:pt>
                <c:pt idx="658">
                  <c:v>56.75</c:v>
                </c:pt>
                <c:pt idx="659">
                  <c:v>56.39</c:v>
                </c:pt>
                <c:pt idx="660">
                  <c:v>55.59</c:v>
                </c:pt>
                <c:pt idx="661">
                  <c:v>56.98</c:v>
                </c:pt>
                <c:pt idx="662">
                  <c:v>57.51</c:v>
                </c:pt>
                <c:pt idx="663">
                  <c:v>58.58</c:v>
                </c:pt>
                <c:pt idx="664">
                  <c:v>58.339999999999996</c:v>
                </c:pt>
                <c:pt idx="665">
                  <c:v>58.28</c:v>
                </c:pt>
                <c:pt idx="666">
                  <c:v>59.77</c:v>
                </c:pt>
                <c:pt idx="667">
                  <c:v>60.56</c:v>
                </c:pt>
                <c:pt idx="668">
                  <c:v>60.13</c:v>
                </c:pt>
                <c:pt idx="669">
                  <c:v>60.04</c:v>
                </c:pt>
                <c:pt idx="670">
                  <c:v>60.620000000000012</c:v>
                </c:pt>
                <c:pt idx="671">
                  <c:v>60.730000000000011</c:v>
                </c:pt>
                <c:pt idx="672">
                  <c:v>62.56</c:v>
                </c:pt>
                <c:pt idx="673">
                  <c:v>62.790000000000013</c:v>
                </c:pt>
                <c:pt idx="674">
                  <c:v>63.77</c:v>
                </c:pt>
                <c:pt idx="675">
                  <c:v>65.900000000000006</c:v>
                </c:pt>
                <c:pt idx="676">
                  <c:v>67.260000000000005</c:v>
                </c:pt>
                <c:pt idx="677">
                  <c:v>66.679999999999978</c:v>
                </c:pt>
                <c:pt idx="678">
                  <c:v>65.099999999999994</c:v>
                </c:pt>
                <c:pt idx="679">
                  <c:v>63.41</c:v>
                </c:pt>
                <c:pt idx="680">
                  <c:v>61.75</c:v>
                </c:pt>
                <c:pt idx="681">
                  <c:v>64.209999999999994</c:v>
                </c:pt>
                <c:pt idx="682">
                  <c:v>65.86999999999999</c:v>
                </c:pt>
                <c:pt idx="683">
                  <c:v>65.16</c:v>
                </c:pt>
                <c:pt idx="684">
                  <c:v>65.25</c:v>
                </c:pt>
                <c:pt idx="685">
                  <c:v>65.88</c:v>
                </c:pt>
                <c:pt idx="686">
                  <c:v>66.23</c:v>
                </c:pt>
                <c:pt idx="687">
                  <c:v>64.77</c:v>
                </c:pt>
                <c:pt idx="688">
                  <c:v>66.149999999999991</c:v>
                </c:pt>
                <c:pt idx="689">
                  <c:v>66.8</c:v>
                </c:pt>
                <c:pt idx="690">
                  <c:v>66.790000000000006</c:v>
                </c:pt>
                <c:pt idx="691">
                  <c:v>65.95</c:v>
                </c:pt>
                <c:pt idx="692">
                  <c:v>64.16</c:v>
                </c:pt>
                <c:pt idx="693">
                  <c:v>64.16</c:v>
                </c:pt>
                <c:pt idx="694">
                  <c:v>63.6</c:v>
                </c:pt>
                <c:pt idx="695">
                  <c:v>61.660000000000011</c:v>
                </c:pt>
                <c:pt idx="696">
                  <c:v>62.620000000000012</c:v>
                </c:pt>
                <c:pt idx="697">
                  <c:v>60.690000000000012</c:v>
                </c:pt>
                <c:pt idx="698">
                  <c:v>61.309999999999995</c:v>
                </c:pt>
                <c:pt idx="699">
                  <c:v>61.7</c:v>
                </c:pt>
                <c:pt idx="700">
                  <c:v>61.9</c:v>
                </c:pt>
                <c:pt idx="701">
                  <c:v>60.48</c:v>
                </c:pt>
                <c:pt idx="702">
                  <c:v>64.040000000000006</c:v>
                </c:pt>
                <c:pt idx="703">
                  <c:v>62.98</c:v>
                </c:pt>
                <c:pt idx="704">
                  <c:v>64.31</c:v>
                </c:pt>
                <c:pt idx="705">
                  <c:v>64.64</c:v>
                </c:pt>
                <c:pt idx="706">
                  <c:v>62.17</c:v>
                </c:pt>
                <c:pt idx="707">
                  <c:v>61.730000000000011</c:v>
                </c:pt>
                <c:pt idx="708">
                  <c:v>62.56</c:v>
                </c:pt>
                <c:pt idx="709">
                  <c:v>62.809999999999995</c:v>
                </c:pt>
                <c:pt idx="710">
                  <c:v>62.02</c:v>
                </c:pt>
                <c:pt idx="711">
                  <c:v>61.7</c:v>
                </c:pt>
                <c:pt idx="712">
                  <c:v>61.64</c:v>
                </c:pt>
                <c:pt idx="713">
                  <c:v>59.17</c:v>
                </c:pt>
                <c:pt idx="714">
                  <c:v>59.33</c:v>
                </c:pt>
                <c:pt idx="715">
                  <c:v>57.2</c:v>
                </c:pt>
                <c:pt idx="716">
                  <c:v>57.290000000000013</c:v>
                </c:pt>
                <c:pt idx="717">
                  <c:v>57.01</c:v>
                </c:pt>
                <c:pt idx="718">
                  <c:v>58.1</c:v>
                </c:pt>
                <c:pt idx="719">
                  <c:v>59.91</c:v>
                </c:pt>
                <c:pt idx="720">
                  <c:v>59.48</c:v>
                </c:pt>
                <c:pt idx="721">
                  <c:v>58.449999999999996</c:v>
                </c:pt>
                <c:pt idx="722">
                  <c:v>59.809999999999995</c:v>
                </c:pt>
                <c:pt idx="723">
                  <c:v>58.849999999999994</c:v>
                </c:pt>
                <c:pt idx="724">
                  <c:v>58.13</c:v>
                </c:pt>
                <c:pt idx="725">
                  <c:v>57.04</c:v>
                </c:pt>
                <c:pt idx="726">
                  <c:v>56.94</c:v>
                </c:pt>
                <c:pt idx="727">
                  <c:v>57.64</c:v>
                </c:pt>
                <c:pt idx="728">
                  <c:v>58.720000000000013</c:v>
                </c:pt>
                <c:pt idx="729">
                  <c:v>58.56</c:v>
                </c:pt>
                <c:pt idx="730">
                  <c:v>58.1</c:v>
                </c:pt>
                <c:pt idx="731">
                  <c:v>59.47</c:v>
                </c:pt>
                <c:pt idx="732">
                  <c:v>58.47</c:v>
                </c:pt>
                <c:pt idx="733">
                  <c:v>56.690000000000012</c:v>
                </c:pt>
                <c:pt idx="734">
                  <c:v>58.53</c:v>
                </c:pt>
                <c:pt idx="735">
                  <c:v>59.55</c:v>
                </c:pt>
                <c:pt idx="736">
                  <c:v>60.48</c:v>
                </c:pt>
                <c:pt idx="737">
                  <c:v>58.190000000000012</c:v>
                </c:pt>
                <c:pt idx="738">
                  <c:v>57.89</c:v>
                </c:pt>
                <c:pt idx="739">
                  <c:v>57.71</c:v>
                </c:pt>
                <c:pt idx="740">
                  <c:v>55.849999999999994</c:v>
                </c:pt>
                <c:pt idx="741">
                  <c:v>54.3</c:v>
                </c:pt>
                <c:pt idx="742">
                  <c:v>54.1</c:v>
                </c:pt>
                <c:pt idx="743">
                  <c:v>54.449999999999996</c:v>
                </c:pt>
                <c:pt idx="744">
                  <c:v>53.68</c:v>
                </c:pt>
                <c:pt idx="745">
                  <c:v>53.8</c:v>
                </c:pt>
                <c:pt idx="746">
                  <c:v>52.839999999999996</c:v>
                </c:pt>
                <c:pt idx="747">
                  <c:v>53.36</c:v>
                </c:pt>
                <c:pt idx="748">
                  <c:v>54.21</c:v>
                </c:pt>
                <c:pt idx="749">
                  <c:v>53.730000000000011</c:v>
                </c:pt>
                <c:pt idx="750">
                  <c:v>53.41</c:v>
                </c:pt>
                <c:pt idx="751">
                  <c:v>53.15</c:v>
                </c:pt>
                <c:pt idx="752">
                  <c:v>52.91</c:v>
                </c:pt>
                <c:pt idx="753">
                  <c:v>53.24</c:v>
                </c:pt>
                <c:pt idx="754">
                  <c:v>53.25</c:v>
                </c:pt>
                <c:pt idx="755">
                  <c:v>53.65</c:v>
                </c:pt>
                <c:pt idx="756">
                  <c:v>54.91</c:v>
                </c:pt>
                <c:pt idx="757">
                  <c:v>56.05</c:v>
                </c:pt>
                <c:pt idx="758">
                  <c:v>55.68</c:v>
                </c:pt>
                <c:pt idx="759">
                  <c:v>55.17</c:v>
                </c:pt>
                <c:pt idx="760">
                  <c:v>56.260000000000012</c:v>
                </c:pt>
                <c:pt idx="761">
                  <c:v>57.18</c:v>
                </c:pt>
                <c:pt idx="762">
                  <c:v>57.230000000000011</c:v>
                </c:pt>
                <c:pt idx="763">
                  <c:v>59.160000000000011</c:v>
                </c:pt>
                <c:pt idx="764">
                  <c:v>59.59</c:v>
                </c:pt>
                <c:pt idx="765">
                  <c:v>59.67</c:v>
                </c:pt>
                <c:pt idx="766">
                  <c:v>58.11</c:v>
                </c:pt>
                <c:pt idx="767">
                  <c:v>56.09</c:v>
                </c:pt>
                <c:pt idx="768">
                  <c:v>56.08</c:v>
                </c:pt>
                <c:pt idx="769">
                  <c:v>56.05</c:v>
                </c:pt>
                <c:pt idx="770">
                  <c:v>57.3</c:v>
                </c:pt>
                <c:pt idx="771">
                  <c:v>56.28</c:v>
                </c:pt>
                <c:pt idx="772">
                  <c:v>56.54</c:v>
                </c:pt>
                <c:pt idx="773">
                  <c:v>56.91</c:v>
                </c:pt>
                <c:pt idx="774">
                  <c:v>57.720000000000013</c:v>
                </c:pt>
                <c:pt idx="775">
                  <c:v>58.339999999999996</c:v>
                </c:pt>
                <c:pt idx="776">
                  <c:v>61.51</c:v>
                </c:pt>
                <c:pt idx="777">
                  <c:v>61.25</c:v>
                </c:pt>
                <c:pt idx="778">
                  <c:v>61.68</c:v>
                </c:pt>
                <c:pt idx="779">
                  <c:v>62.43</c:v>
                </c:pt>
                <c:pt idx="780">
                  <c:v>62.51</c:v>
                </c:pt>
                <c:pt idx="781">
                  <c:v>62.32</c:v>
                </c:pt>
                <c:pt idx="782">
                  <c:v>61.54</c:v>
                </c:pt>
                <c:pt idx="783">
                  <c:v>62.949999999999996</c:v>
                </c:pt>
                <c:pt idx="784">
                  <c:v>61.58</c:v>
                </c:pt>
                <c:pt idx="785">
                  <c:v>62.339999999999996</c:v>
                </c:pt>
                <c:pt idx="786">
                  <c:v>63.220000000000013</c:v>
                </c:pt>
                <c:pt idx="787">
                  <c:v>63.6</c:v>
                </c:pt>
                <c:pt idx="788">
                  <c:v>63.64</c:v>
                </c:pt>
                <c:pt idx="789">
                  <c:v>64.92</c:v>
                </c:pt>
                <c:pt idx="790">
                  <c:v>64.56</c:v>
                </c:pt>
                <c:pt idx="791">
                  <c:v>63.82</c:v>
                </c:pt>
                <c:pt idx="792">
                  <c:v>62.61</c:v>
                </c:pt>
                <c:pt idx="793">
                  <c:v>62.93</c:v>
                </c:pt>
                <c:pt idx="794">
                  <c:v>64.95</c:v>
                </c:pt>
                <c:pt idx="795">
                  <c:v>65.14</c:v>
                </c:pt>
                <c:pt idx="796">
                  <c:v>63.190000000000012</c:v>
                </c:pt>
                <c:pt idx="797">
                  <c:v>65.64</c:v>
                </c:pt>
                <c:pt idx="798">
                  <c:v>63.49</c:v>
                </c:pt>
                <c:pt idx="799">
                  <c:v>62.54</c:v>
                </c:pt>
                <c:pt idx="800">
                  <c:v>63.32</c:v>
                </c:pt>
                <c:pt idx="801">
                  <c:v>61.64</c:v>
                </c:pt>
                <c:pt idx="802">
                  <c:v>60.82</c:v>
                </c:pt>
                <c:pt idx="803">
                  <c:v>60.7</c:v>
                </c:pt>
                <c:pt idx="804">
                  <c:v>59.660000000000011</c:v>
                </c:pt>
                <c:pt idx="805">
                  <c:v>59.160000000000011</c:v>
                </c:pt>
                <c:pt idx="806">
                  <c:v>58.27</c:v>
                </c:pt>
                <c:pt idx="807">
                  <c:v>57.67</c:v>
                </c:pt>
                <c:pt idx="808">
                  <c:v>56.78</c:v>
                </c:pt>
                <c:pt idx="809">
                  <c:v>58.339999999999996</c:v>
                </c:pt>
                <c:pt idx="810">
                  <c:v>60.05</c:v>
                </c:pt>
                <c:pt idx="811">
                  <c:v>59.349999999999994</c:v>
                </c:pt>
                <c:pt idx="812">
                  <c:v>58.71</c:v>
                </c:pt>
                <c:pt idx="813">
                  <c:v>58.71</c:v>
                </c:pt>
                <c:pt idx="814">
                  <c:v>60.13</c:v>
                </c:pt>
                <c:pt idx="815">
                  <c:v>59.44</c:v>
                </c:pt>
                <c:pt idx="816">
                  <c:v>59.78</c:v>
                </c:pt>
                <c:pt idx="817">
                  <c:v>61.120000000000012</c:v>
                </c:pt>
                <c:pt idx="818">
                  <c:v>62.27</c:v>
                </c:pt>
                <c:pt idx="819">
                  <c:v>62.690000000000012</c:v>
                </c:pt>
                <c:pt idx="820">
                  <c:v>61.41</c:v>
                </c:pt>
                <c:pt idx="821">
                  <c:v>59.790000000000013</c:v>
                </c:pt>
                <c:pt idx="822">
                  <c:v>58.42</c:v>
                </c:pt>
                <c:pt idx="823">
                  <c:v>58.82</c:v>
                </c:pt>
                <c:pt idx="824">
                  <c:v>59.04</c:v>
                </c:pt>
                <c:pt idx="825">
                  <c:v>60.99</c:v>
                </c:pt>
                <c:pt idx="826">
                  <c:v>62.39</c:v>
                </c:pt>
                <c:pt idx="827">
                  <c:v>63.120000000000012</c:v>
                </c:pt>
                <c:pt idx="828">
                  <c:v>62.07</c:v>
                </c:pt>
                <c:pt idx="829">
                  <c:v>63.54</c:v>
                </c:pt>
                <c:pt idx="830">
                  <c:v>62.3</c:v>
                </c:pt>
                <c:pt idx="831">
                  <c:v>59.96</c:v>
                </c:pt>
                <c:pt idx="832">
                  <c:v>61.230000000000011</c:v>
                </c:pt>
                <c:pt idx="833">
                  <c:v>61.760000000000012</c:v>
                </c:pt>
                <c:pt idx="834">
                  <c:v>62.78</c:v>
                </c:pt>
                <c:pt idx="835">
                  <c:v>62.59</c:v>
                </c:pt>
                <c:pt idx="836">
                  <c:v>64.31</c:v>
                </c:pt>
                <c:pt idx="837">
                  <c:v>64.88</c:v>
                </c:pt>
                <c:pt idx="838">
                  <c:v>65.95</c:v>
                </c:pt>
                <c:pt idx="839">
                  <c:v>66.06</c:v>
                </c:pt>
                <c:pt idx="840">
                  <c:v>67.28</c:v>
                </c:pt>
                <c:pt idx="841">
                  <c:v>65.930000000000007</c:v>
                </c:pt>
                <c:pt idx="842">
                  <c:v>66.739999999999995</c:v>
                </c:pt>
                <c:pt idx="843">
                  <c:v>67.58</c:v>
                </c:pt>
                <c:pt idx="844">
                  <c:v>67.11</c:v>
                </c:pt>
                <c:pt idx="845">
                  <c:v>68.2</c:v>
                </c:pt>
                <c:pt idx="846">
                  <c:v>68.52</c:v>
                </c:pt>
                <c:pt idx="847">
                  <c:v>69.540000000000006</c:v>
                </c:pt>
                <c:pt idx="848">
                  <c:v>69.39</c:v>
                </c:pt>
                <c:pt idx="849">
                  <c:v>70.97</c:v>
                </c:pt>
                <c:pt idx="850">
                  <c:v>72.69</c:v>
                </c:pt>
                <c:pt idx="851">
                  <c:v>72.569999999999993</c:v>
                </c:pt>
                <c:pt idx="852">
                  <c:v>73.940000000000026</c:v>
                </c:pt>
                <c:pt idx="853">
                  <c:v>73.959999999999994</c:v>
                </c:pt>
                <c:pt idx="854">
                  <c:v>72.86</c:v>
                </c:pt>
                <c:pt idx="855">
                  <c:v>73.459999999999994</c:v>
                </c:pt>
                <c:pt idx="856">
                  <c:v>71.790000000000006</c:v>
                </c:pt>
                <c:pt idx="857">
                  <c:v>72.149999999999991</c:v>
                </c:pt>
                <c:pt idx="858">
                  <c:v>73.36999999999999</c:v>
                </c:pt>
                <c:pt idx="859">
                  <c:v>74.45</c:v>
                </c:pt>
                <c:pt idx="860">
                  <c:v>73.73</c:v>
                </c:pt>
                <c:pt idx="861">
                  <c:v>71.84</c:v>
                </c:pt>
                <c:pt idx="862">
                  <c:v>71.22</c:v>
                </c:pt>
                <c:pt idx="863">
                  <c:v>68.260000000000005</c:v>
                </c:pt>
                <c:pt idx="864">
                  <c:v>70.599999999999994</c:v>
                </c:pt>
                <c:pt idx="865">
                  <c:v>69.83</c:v>
                </c:pt>
                <c:pt idx="866">
                  <c:v>72.2</c:v>
                </c:pt>
                <c:pt idx="867">
                  <c:v>71.3</c:v>
                </c:pt>
                <c:pt idx="868">
                  <c:v>68.69</c:v>
                </c:pt>
                <c:pt idx="869">
                  <c:v>68.66</c:v>
                </c:pt>
                <c:pt idx="870">
                  <c:v>67.52</c:v>
                </c:pt>
                <c:pt idx="871">
                  <c:v>67.39</c:v>
                </c:pt>
                <c:pt idx="872">
                  <c:v>66.930000000000007</c:v>
                </c:pt>
                <c:pt idx="873">
                  <c:v>66.52</c:v>
                </c:pt>
                <c:pt idx="874">
                  <c:v>68.97</c:v>
                </c:pt>
                <c:pt idx="875">
                  <c:v>68.45</c:v>
                </c:pt>
                <c:pt idx="876">
                  <c:v>68.510000000000005</c:v>
                </c:pt>
                <c:pt idx="877">
                  <c:v>69.88</c:v>
                </c:pt>
                <c:pt idx="878">
                  <c:v>69.16</c:v>
                </c:pt>
                <c:pt idx="879">
                  <c:v>69.819999999999993</c:v>
                </c:pt>
                <c:pt idx="880">
                  <c:v>67.569999999999993</c:v>
                </c:pt>
                <c:pt idx="881">
                  <c:v>68.77</c:v>
                </c:pt>
                <c:pt idx="882">
                  <c:v>68.42</c:v>
                </c:pt>
                <c:pt idx="883">
                  <c:v>69.13</c:v>
                </c:pt>
                <c:pt idx="884">
                  <c:v>68.25</c:v>
                </c:pt>
                <c:pt idx="885">
                  <c:v>67.169999999999987</c:v>
                </c:pt>
                <c:pt idx="886">
                  <c:v>65.760000000000005</c:v>
                </c:pt>
                <c:pt idx="887">
                  <c:v>69.13</c:v>
                </c:pt>
                <c:pt idx="888">
                  <c:v>68.61999999999999</c:v>
                </c:pt>
                <c:pt idx="889">
                  <c:v>65.669999999999987</c:v>
                </c:pt>
                <c:pt idx="890">
                  <c:v>65.52</c:v>
                </c:pt>
                <c:pt idx="891">
                  <c:v>66.040000000000006</c:v>
                </c:pt>
                <c:pt idx="892">
                  <c:v>65.010000000000005</c:v>
                </c:pt>
                <c:pt idx="893">
                  <c:v>66.400000000000006</c:v>
                </c:pt>
                <c:pt idx="894">
                  <c:v>67.569999999999993</c:v>
                </c:pt>
                <c:pt idx="895">
                  <c:v>68.169999999999987</c:v>
                </c:pt>
                <c:pt idx="896">
                  <c:v>69.599999999999994</c:v>
                </c:pt>
                <c:pt idx="897">
                  <c:v>69.910000000000025</c:v>
                </c:pt>
                <c:pt idx="898">
                  <c:v>69.849999999999994</c:v>
                </c:pt>
                <c:pt idx="899">
                  <c:v>71.260000000000005</c:v>
                </c:pt>
                <c:pt idx="900">
                  <c:v>71.760000000000005</c:v>
                </c:pt>
                <c:pt idx="901">
                  <c:v>73.02</c:v>
                </c:pt>
                <c:pt idx="902">
                  <c:v>73.2</c:v>
                </c:pt>
                <c:pt idx="903">
                  <c:v>73.940000000000026</c:v>
                </c:pt>
                <c:pt idx="904">
                  <c:v>73.169999999999987</c:v>
                </c:pt>
                <c:pt idx="905">
                  <c:v>72.88</c:v>
                </c:pt>
                <c:pt idx="906">
                  <c:v>73.11999999999999</c:v>
                </c:pt>
                <c:pt idx="907">
                  <c:v>74.14</c:v>
                </c:pt>
                <c:pt idx="908">
                  <c:v>72.39</c:v>
                </c:pt>
                <c:pt idx="909">
                  <c:v>73.14</c:v>
                </c:pt>
                <c:pt idx="910">
                  <c:v>73.040000000000006</c:v>
                </c:pt>
                <c:pt idx="911">
                  <c:v>75.23</c:v>
                </c:pt>
                <c:pt idx="912">
                  <c:v>76.13</c:v>
                </c:pt>
                <c:pt idx="913">
                  <c:v>75.11999999999999</c:v>
                </c:pt>
                <c:pt idx="914">
                  <c:v>75.319999999999993</c:v>
                </c:pt>
                <c:pt idx="915">
                  <c:v>71.61999999999999</c:v>
                </c:pt>
                <c:pt idx="916">
                  <c:v>72.56</c:v>
                </c:pt>
                <c:pt idx="917">
                  <c:v>72.959999999999994</c:v>
                </c:pt>
                <c:pt idx="918">
                  <c:v>72.09</c:v>
                </c:pt>
                <c:pt idx="919">
                  <c:v>72.489999999999995</c:v>
                </c:pt>
                <c:pt idx="920">
                  <c:v>73.760000000000005</c:v>
                </c:pt>
                <c:pt idx="921">
                  <c:v>75.36</c:v>
                </c:pt>
                <c:pt idx="922">
                  <c:v>73.95</c:v>
                </c:pt>
                <c:pt idx="923">
                  <c:v>74.75</c:v>
                </c:pt>
                <c:pt idx="924">
                  <c:v>76.39</c:v>
                </c:pt>
                <c:pt idx="925">
                  <c:v>77.63</c:v>
                </c:pt>
                <c:pt idx="926">
                  <c:v>76.28</c:v>
                </c:pt>
                <c:pt idx="927">
                  <c:v>76.53</c:v>
                </c:pt>
                <c:pt idx="928">
                  <c:v>77.819999999999993</c:v>
                </c:pt>
                <c:pt idx="929">
                  <c:v>77.930000000000007</c:v>
                </c:pt>
                <c:pt idx="930">
                  <c:v>78.260000000000005</c:v>
                </c:pt>
                <c:pt idx="931">
                  <c:v>75.69</c:v>
                </c:pt>
                <c:pt idx="932">
                  <c:v>75.19</c:v>
                </c:pt>
                <c:pt idx="933">
                  <c:v>73.78</c:v>
                </c:pt>
                <c:pt idx="934">
                  <c:v>73.569999999999993</c:v>
                </c:pt>
                <c:pt idx="935">
                  <c:v>72.669999999999987</c:v>
                </c:pt>
                <c:pt idx="936">
                  <c:v>70.42</c:v>
                </c:pt>
                <c:pt idx="937">
                  <c:v>71.3</c:v>
                </c:pt>
                <c:pt idx="938">
                  <c:v>72.42</c:v>
                </c:pt>
                <c:pt idx="939">
                  <c:v>72.06</c:v>
                </c:pt>
                <c:pt idx="940">
                  <c:v>71.11999999999999</c:v>
                </c:pt>
                <c:pt idx="941">
                  <c:v>71.400000000000006</c:v>
                </c:pt>
                <c:pt idx="942">
                  <c:v>72.58</c:v>
                </c:pt>
                <c:pt idx="943">
                  <c:v>69.440000000000026</c:v>
                </c:pt>
                <c:pt idx="944">
                  <c:v>67.010000000000005</c:v>
                </c:pt>
                <c:pt idx="945">
                  <c:v>67.149999999999991</c:v>
                </c:pt>
                <c:pt idx="946">
                  <c:v>67.66</c:v>
                </c:pt>
                <c:pt idx="947">
                  <c:v>70.489999999999995</c:v>
                </c:pt>
                <c:pt idx="948">
                  <c:v>68.61999999999999</c:v>
                </c:pt>
                <c:pt idx="949">
                  <c:v>65.940000000000026</c:v>
                </c:pt>
                <c:pt idx="950">
                  <c:v>65.410000000000025</c:v>
                </c:pt>
                <c:pt idx="951">
                  <c:v>64.52</c:v>
                </c:pt>
                <c:pt idx="952">
                  <c:v>64.3</c:v>
                </c:pt>
                <c:pt idx="953">
                  <c:v>62.41</c:v>
                </c:pt>
                <c:pt idx="954">
                  <c:v>62.230000000000011</c:v>
                </c:pt>
                <c:pt idx="955">
                  <c:v>61.28</c:v>
                </c:pt>
                <c:pt idx="956">
                  <c:v>60.75</c:v>
                </c:pt>
                <c:pt idx="957">
                  <c:v>60.230000000000011</c:v>
                </c:pt>
                <c:pt idx="958">
                  <c:v>61.47</c:v>
                </c:pt>
                <c:pt idx="959">
                  <c:v>62.52</c:v>
                </c:pt>
                <c:pt idx="960">
                  <c:v>59.09</c:v>
                </c:pt>
                <c:pt idx="961">
                  <c:v>59.27</c:v>
                </c:pt>
                <c:pt idx="962">
                  <c:v>58.809999999999995</c:v>
                </c:pt>
                <c:pt idx="963">
                  <c:v>57.89</c:v>
                </c:pt>
                <c:pt idx="964">
                  <c:v>58.53</c:v>
                </c:pt>
                <c:pt idx="965">
                  <c:v>57.6</c:v>
                </c:pt>
                <c:pt idx="966">
                  <c:v>60.68</c:v>
                </c:pt>
                <c:pt idx="967">
                  <c:v>59.09</c:v>
                </c:pt>
                <c:pt idx="968">
                  <c:v>58.8</c:v>
                </c:pt>
                <c:pt idx="969">
                  <c:v>56.28</c:v>
                </c:pt>
                <c:pt idx="970">
                  <c:v>55.82</c:v>
                </c:pt>
                <c:pt idx="971">
                  <c:v>57.93</c:v>
                </c:pt>
                <c:pt idx="972">
                  <c:v>56.9</c:v>
                </c:pt>
                <c:pt idx="973">
                  <c:v>59.25</c:v>
                </c:pt>
                <c:pt idx="974">
                  <c:v>57.8</c:v>
                </c:pt>
                <c:pt idx="975">
                  <c:v>57.75</c:v>
                </c:pt>
                <c:pt idx="976">
                  <c:v>57.87</c:v>
                </c:pt>
                <c:pt idx="977">
                  <c:v>58.97</c:v>
                </c:pt>
                <c:pt idx="978">
                  <c:v>58.220000000000013</c:v>
                </c:pt>
                <c:pt idx="979">
                  <c:v>60.13</c:v>
                </c:pt>
                <c:pt idx="980">
                  <c:v>58.51</c:v>
                </c:pt>
                <c:pt idx="981">
                  <c:v>57.74</c:v>
                </c:pt>
                <c:pt idx="982">
                  <c:v>57.94</c:v>
                </c:pt>
                <c:pt idx="983">
                  <c:v>56.56</c:v>
                </c:pt>
                <c:pt idx="984">
                  <c:v>56.56</c:v>
                </c:pt>
                <c:pt idx="985">
                  <c:v>58.790000000000013</c:v>
                </c:pt>
                <c:pt idx="986">
                  <c:v>58.760000000000012</c:v>
                </c:pt>
                <c:pt idx="987">
                  <c:v>57.99</c:v>
                </c:pt>
                <c:pt idx="988">
                  <c:v>57.08</c:v>
                </c:pt>
                <c:pt idx="989">
                  <c:v>56.13</c:v>
                </c:pt>
                <c:pt idx="990">
                  <c:v>56.37</c:v>
                </c:pt>
                <c:pt idx="991">
                  <c:v>56.260000000000012</c:v>
                </c:pt>
                <c:pt idx="992">
                  <c:v>56.55</c:v>
                </c:pt>
                <c:pt idx="993">
                  <c:v>57.02</c:v>
                </c:pt>
                <c:pt idx="994">
                  <c:v>56.99</c:v>
                </c:pt>
                <c:pt idx="995">
                  <c:v>57.18</c:v>
                </c:pt>
                <c:pt idx="996">
                  <c:v>59.720000000000013</c:v>
                </c:pt>
                <c:pt idx="997">
                  <c:v>59.18</c:v>
                </c:pt>
                <c:pt idx="998">
                  <c:v>56.879999999999995</c:v>
                </c:pt>
                <c:pt idx="999">
                  <c:v>57.9</c:v>
                </c:pt>
                <c:pt idx="1000">
                  <c:v>57.97</c:v>
                </c:pt>
                <c:pt idx="1001">
                  <c:v>59.5</c:v>
                </c:pt>
                <c:pt idx="1002">
                  <c:v>57.01</c:v>
                </c:pt>
                <c:pt idx="1003">
                  <c:v>57.379999999999995</c:v>
                </c:pt>
                <c:pt idx="1004">
                  <c:v>59.53</c:v>
                </c:pt>
                <c:pt idx="1005">
                  <c:v>58.660000000000011</c:v>
                </c:pt>
                <c:pt idx="1006">
                  <c:v>59.7</c:v>
                </c:pt>
                <c:pt idx="1007">
                  <c:v>60.720000000000013</c:v>
                </c:pt>
                <c:pt idx="1008">
                  <c:v>60.52</c:v>
                </c:pt>
                <c:pt idx="1009">
                  <c:v>61.220000000000013</c:v>
                </c:pt>
                <c:pt idx="1010">
                  <c:v>62.13</c:v>
                </c:pt>
                <c:pt idx="1011">
                  <c:v>64.36</c:v>
                </c:pt>
                <c:pt idx="1012">
                  <c:v>64.739999999999995</c:v>
                </c:pt>
                <c:pt idx="1013">
                  <c:v>63.97</c:v>
                </c:pt>
                <c:pt idx="1014">
                  <c:v>63.65</c:v>
                </c:pt>
                <c:pt idx="1015">
                  <c:v>63.7</c:v>
                </c:pt>
                <c:pt idx="1016">
                  <c:v>63.17</c:v>
                </c:pt>
                <c:pt idx="1017">
                  <c:v>63.67</c:v>
                </c:pt>
                <c:pt idx="1018">
                  <c:v>62.59</c:v>
                </c:pt>
                <c:pt idx="1019">
                  <c:v>62.58</c:v>
                </c:pt>
                <c:pt idx="1020">
                  <c:v>61.89</c:v>
                </c:pt>
                <c:pt idx="1021">
                  <c:v>62.849999999999994</c:v>
                </c:pt>
                <c:pt idx="1022">
                  <c:v>62.91</c:v>
                </c:pt>
                <c:pt idx="1023">
                  <c:v>62.809999999999995</c:v>
                </c:pt>
                <c:pt idx="1024">
                  <c:v>62.190000000000012</c:v>
                </c:pt>
                <c:pt idx="1025">
                  <c:v>63.13</c:v>
                </c:pt>
                <c:pt idx="1026">
                  <c:v>62.13</c:v>
                </c:pt>
                <c:pt idx="1027">
                  <c:v>61.92</c:v>
                </c:pt>
                <c:pt idx="1028">
                  <c:v>60.7</c:v>
                </c:pt>
                <c:pt idx="1029">
                  <c:v>59.41</c:v>
                </c:pt>
                <c:pt idx="1030">
                  <c:v>58.96</c:v>
                </c:pt>
                <c:pt idx="1031">
                  <c:v>58.49</c:v>
                </c:pt>
                <c:pt idx="1032">
                  <c:v>56.63</c:v>
                </c:pt>
                <c:pt idx="1033">
                  <c:v>54.58</c:v>
                </c:pt>
                <c:pt idx="1034">
                  <c:v>52.82</c:v>
                </c:pt>
                <c:pt idx="1035">
                  <c:v>52.82</c:v>
                </c:pt>
                <c:pt idx="1036">
                  <c:v>52.379999999999995</c:v>
                </c:pt>
                <c:pt idx="1037">
                  <c:v>52.11</c:v>
                </c:pt>
                <c:pt idx="1038">
                  <c:v>51.68</c:v>
                </c:pt>
                <c:pt idx="1039">
                  <c:v>49.949999999999996</c:v>
                </c:pt>
                <c:pt idx="1040">
                  <c:v>51.28</c:v>
                </c:pt>
                <c:pt idx="1041">
                  <c:v>51.190000000000012</c:v>
                </c:pt>
                <c:pt idx="1042">
                  <c:v>50.83</c:v>
                </c:pt>
                <c:pt idx="1043">
                  <c:v>52.290000000000013</c:v>
                </c:pt>
                <c:pt idx="1044">
                  <c:v>54.339999999999996</c:v>
                </c:pt>
                <c:pt idx="1045">
                  <c:v>53.93</c:v>
                </c:pt>
                <c:pt idx="1046">
                  <c:v>55.11</c:v>
                </c:pt>
                <c:pt idx="1047">
                  <c:v>55.67</c:v>
                </c:pt>
                <c:pt idx="1048">
                  <c:v>55.290000000000013</c:v>
                </c:pt>
                <c:pt idx="1049">
                  <c:v>54.71</c:v>
                </c:pt>
                <c:pt idx="1050">
                  <c:v>54.690000000000012</c:v>
                </c:pt>
                <c:pt idx="1051">
                  <c:v>56.52</c:v>
                </c:pt>
                <c:pt idx="1052">
                  <c:v>56.74</c:v>
                </c:pt>
                <c:pt idx="1053">
                  <c:v>56.93</c:v>
                </c:pt>
                <c:pt idx="1054">
                  <c:v>58.67</c:v>
                </c:pt>
                <c:pt idx="1055">
                  <c:v>58.04</c:v>
                </c:pt>
                <c:pt idx="1056">
                  <c:v>58.349999999999994</c:v>
                </c:pt>
                <c:pt idx="1057">
                  <c:v>57.24</c:v>
                </c:pt>
                <c:pt idx="1058">
                  <c:v>57.21</c:v>
                </c:pt>
                <c:pt idx="1059">
                  <c:v>55.52</c:v>
                </c:pt>
                <c:pt idx="1060">
                  <c:v>56.120000000000012</c:v>
                </c:pt>
                <c:pt idx="1061">
                  <c:v>55.05</c:v>
                </c:pt>
                <c:pt idx="1062">
                  <c:v>54.25</c:v>
                </c:pt>
                <c:pt idx="1063">
                  <c:v>56.78</c:v>
                </c:pt>
                <c:pt idx="1064">
                  <c:v>55.91</c:v>
                </c:pt>
                <c:pt idx="1065">
                  <c:v>57.74</c:v>
                </c:pt>
                <c:pt idx="1066">
                  <c:v>58.620000000000012</c:v>
                </c:pt>
                <c:pt idx="1067">
                  <c:v>60.379999999999995</c:v>
                </c:pt>
                <c:pt idx="1068">
                  <c:v>60.339999999999996</c:v>
                </c:pt>
                <c:pt idx="1069">
                  <c:v>60.28</c:v>
                </c:pt>
                <c:pt idx="1070">
                  <c:v>59.39</c:v>
                </c:pt>
                <c:pt idx="1071">
                  <c:v>61.18</c:v>
                </c:pt>
                <c:pt idx="1072">
                  <c:v>61.92</c:v>
                </c:pt>
                <c:pt idx="1073">
                  <c:v>59.78</c:v>
                </c:pt>
                <c:pt idx="1074">
                  <c:v>59.68</c:v>
                </c:pt>
                <c:pt idx="1075">
                  <c:v>61.13</c:v>
                </c:pt>
                <c:pt idx="1076">
                  <c:v>60.9</c:v>
                </c:pt>
                <c:pt idx="1077">
                  <c:v>60.25</c:v>
                </c:pt>
                <c:pt idx="1078">
                  <c:v>60.59</c:v>
                </c:pt>
                <c:pt idx="1079">
                  <c:v>61.52</c:v>
                </c:pt>
                <c:pt idx="1080">
                  <c:v>60.89</c:v>
                </c:pt>
                <c:pt idx="1081">
                  <c:v>60.4</c:v>
                </c:pt>
                <c:pt idx="1082">
                  <c:v>60.93</c:v>
                </c:pt>
                <c:pt idx="1083">
                  <c:v>60.49</c:v>
                </c:pt>
                <c:pt idx="1084">
                  <c:v>60.11</c:v>
                </c:pt>
                <c:pt idx="1085">
                  <c:v>60.18</c:v>
                </c:pt>
                <c:pt idx="1086">
                  <c:v>61.57</c:v>
                </c:pt>
                <c:pt idx="1087">
                  <c:v>63.1</c:v>
                </c:pt>
                <c:pt idx="1088">
                  <c:v>64.430000000000007</c:v>
                </c:pt>
                <c:pt idx="1089">
                  <c:v>64.25</c:v>
                </c:pt>
                <c:pt idx="1090">
                  <c:v>66.149999999999991</c:v>
                </c:pt>
                <c:pt idx="1091">
                  <c:v>67.19</c:v>
                </c:pt>
                <c:pt idx="1092">
                  <c:v>68.47</c:v>
                </c:pt>
                <c:pt idx="1093">
                  <c:v>68.940000000000026</c:v>
                </c:pt>
                <c:pt idx="1094">
                  <c:v>68</c:v>
                </c:pt>
                <c:pt idx="1095">
                  <c:v>68.09</c:v>
                </c:pt>
                <c:pt idx="1096">
                  <c:v>69.149999999999991</c:v>
                </c:pt>
                <c:pt idx="1097">
                  <c:v>67.64</c:v>
                </c:pt>
                <c:pt idx="1098">
                  <c:v>68.599999999999994</c:v>
                </c:pt>
                <c:pt idx="1099">
                  <c:v>67.790000000000006</c:v>
                </c:pt>
                <c:pt idx="1100">
                  <c:v>68.78</c:v>
                </c:pt>
                <c:pt idx="1101">
                  <c:v>67.099999999999994</c:v>
                </c:pt>
                <c:pt idx="1102">
                  <c:v>66.34</c:v>
                </c:pt>
                <c:pt idx="1103">
                  <c:v>65.09</c:v>
                </c:pt>
                <c:pt idx="1104">
                  <c:v>66.169999999999987</c:v>
                </c:pt>
                <c:pt idx="1105">
                  <c:v>66.34</c:v>
                </c:pt>
                <c:pt idx="1106">
                  <c:v>66.8</c:v>
                </c:pt>
                <c:pt idx="1107">
                  <c:v>67.940000000000026</c:v>
                </c:pt>
                <c:pt idx="1108">
                  <c:v>67.440000000000026</c:v>
                </c:pt>
                <c:pt idx="1109">
                  <c:v>67.510000000000005</c:v>
                </c:pt>
                <c:pt idx="1110">
                  <c:v>67.28</c:v>
                </c:pt>
                <c:pt idx="1111">
                  <c:v>67.23</c:v>
                </c:pt>
                <c:pt idx="1112">
                  <c:v>67.400000000000006</c:v>
                </c:pt>
                <c:pt idx="1113">
                  <c:v>65.569999999999993</c:v>
                </c:pt>
                <c:pt idx="1114">
                  <c:v>64.849999999999994</c:v>
                </c:pt>
                <c:pt idx="1115">
                  <c:v>65.14</c:v>
                </c:pt>
                <c:pt idx="1116">
                  <c:v>62.7</c:v>
                </c:pt>
                <c:pt idx="1117">
                  <c:v>63.55</c:v>
                </c:pt>
                <c:pt idx="1118">
                  <c:v>63.5</c:v>
                </c:pt>
                <c:pt idx="1119">
                  <c:v>64.63</c:v>
                </c:pt>
                <c:pt idx="1120">
                  <c:v>65.179999999999978</c:v>
                </c:pt>
                <c:pt idx="1121">
                  <c:v>65.86</c:v>
                </c:pt>
                <c:pt idx="1122">
                  <c:v>66.739999999999995</c:v>
                </c:pt>
                <c:pt idx="1123">
                  <c:v>66.83</c:v>
                </c:pt>
                <c:pt idx="1124">
                  <c:v>69.08</c:v>
                </c:pt>
                <c:pt idx="1125">
                  <c:v>69.260000000000005</c:v>
                </c:pt>
                <c:pt idx="1126">
                  <c:v>69.510000000000005</c:v>
                </c:pt>
                <c:pt idx="1127">
                  <c:v>70.05</c:v>
                </c:pt>
                <c:pt idx="1128">
                  <c:v>71.010000000000005</c:v>
                </c:pt>
                <c:pt idx="1129">
                  <c:v>71.959999999999994</c:v>
                </c:pt>
                <c:pt idx="1130">
                  <c:v>70.72</c:v>
                </c:pt>
                <c:pt idx="1131">
                  <c:v>69.31</c:v>
                </c:pt>
                <c:pt idx="1132">
                  <c:v>67.64</c:v>
                </c:pt>
                <c:pt idx="1133">
                  <c:v>68.179999999999978</c:v>
                </c:pt>
                <c:pt idx="1134">
                  <c:v>68.649999999999991</c:v>
                </c:pt>
                <c:pt idx="1135">
                  <c:v>70.900000000000006</c:v>
                </c:pt>
                <c:pt idx="1136">
                  <c:v>71.36</c:v>
                </c:pt>
                <c:pt idx="1137">
                  <c:v>71.5</c:v>
                </c:pt>
                <c:pt idx="1138">
                  <c:v>72.36</c:v>
                </c:pt>
                <c:pt idx="1139">
                  <c:v>70.040000000000006</c:v>
                </c:pt>
                <c:pt idx="1140">
                  <c:v>68.849999999999994</c:v>
                </c:pt>
                <c:pt idx="1141">
                  <c:v>68.56</c:v>
                </c:pt>
                <c:pt idx="1142">
                  <c:v>69.239999999999995</c:v>
                </c:pt>
                <c:pt idx="1143">
                  <c:v>71.179999999999978</c:v>
                </c:pt>
                <c:pt idx="1144">
                  <c:v>71.63</c:v>
                </c:pt>
                <c:pt idx="1145">
                  <c:v>72.33</c:v>
                </c:pt>
                <c:pt idx="1146">
                  <c:v>72.169999999999987</c:v>
                </c:pt>
                <c:pt idx="1147">
                  <c:v>70.55</c:v>
                </c:pt>
                <c:pt idx="1148">
                  <c:v>71.81</c:v>
                </c:pt>
                <c:pt idx="1149">
                  <c:v>72.040000000000006</c:v>
                </c:pt>
                <c:pt idx="1150">
                  <c:v>71.36</c:v>
                </c:pt>
                <c:pt idx="1151">
                  <c:v>71.410000000000025</c:v>
                </c:pt>
                <c:pt idx="1152">
                  <c:v>71.84</c:v>
                </c:pt>
                <c:pt idx="1153">
                  <c:v>71.959999999999994</c:v>
                </c:pt>
                <c:pt idx="1154">
                  <c:v>72.22</c:v>
                </c:pt>
                <c:pt idx="1155">
                  <c:v>72.900000000000006</c:v>
                </c:pt>
                <c:pt idx="1156">
                  <c:v>74.260000000000005</c:v>
                </c:pt>
                <c:pt idx="1157">
                  <c:v>75.400000000000006</c:v>
                </c:pt>
                <c:pt idx="1158">
                  <c:v>76.58</c:v>
                </c:pt>
                <c:pt idx="1159">
                  <c:v>77.099999999999994</c:v>
                </c:pt>
                <c:pt idx="1160">
                  <c:v>77.88</c:v>
                </c:pt>
                <c:pt idx="1161">
                  <c:v>77.440000000000026</c:v>
                </c:pt>
                <c:pt idx="1162">
                  <c:v>78.239999999999995</c:v>
                </c:pt>
                <c:pt idx="1163">
                  <c:v>78.11999999999999</c:v>
                </c:pt>
                <c:pt idx="1164">
                  <c:v>78.169999999999987</c:v>
                </c:pt>
                <c:pt idx="1165">
                  <c:v>77.59</c:v>
                </c:pt>
                <c:pt idx="1166">
                  <c:v>78</c:v>
                </c:pt>
                <c:pt idx="1167">
                  <c:v>78.36999999999999</c:v>
                </c:pt>
                <c:pt idx="1168">
                  <c:v>79.09</c:v>
                </c:pt>
                <c:pt idx="1169">
                  <c:v>78.36</c:v>
                </c:pt>
                <c:pt idx="1170">
                  <c:v>75.88</c:v>
                </c:pt>
                <c:pt idx="1171">
                  <c:v>75.209999999999994</c:v>
                </c:pt>
                <c:pt idx="1172">
                  <c:v>77.28</c:v>
                </c:pt>
                <c:pt idx="1173">
                  <c:v>76.58</c:v>
                </c:pt>
                <c:pt idx="1174">
                  <c:v>76.069999999999993</c:v>
                </c:pt>
                <c:pt idx="1175">
                  <c:v>77.010000000000005</c:v>
                </c:pt>
                <c:pt idx="1176">
                  <c:v>77.11</c:v>
                </c:pt>
                <c:pt idx="1177">
                  <c:v>76.14</c:v>
                </c:pt>
                <c:pt idx="1178">
                  <c:v>75.36</c:v>
                </c:pt>
                <c:pt idx="1179">
                  <c:v>72.69</c:v>
                </c:pt>
                <c:pt idx="1180">
                  <c:v>70.42</c:v>
                </c:pt>
                <c:pt idx="1181">
                  <c:v>70.73</c:v>
                </c:pt>
                <c:pt idx="1182">
                  <c:v>70.08</c:v>
                </c:pt>
                <c:pt idx="1183">
                  <c:v>69.569999999999993</c:v>
                </c:pt>
                <c:pt idx="1184">
                  <c:v>71.3</c:v>
                </c:pt>
                <c:pt idx="1185">
                  <c:v>69.290000000000006</c:v>
                </c:pt>
                <c:pt idx="1186">
                  <c:v>71.3</c:v>
                </c:pt>
                <c:pt idx="1187">
                  <c:v>68.77</c:v>
                </c:pt>
                <c:pt idx="1188">
                  <c:v>69.8</c:v>
                </c:pt>
                <c:pt idx="1189">
                  <c:v>68.36999999999999</c:v>
                </c:pt>
                <c:pt idx="1190">
                  <c:v>67.88</c:v>
                </c:pt>
                <c:pt idx="1191">
                  <c:v>67.73</c:v>
                </c:pt>
                <c:pt idx="1192">
                  <c:v>68.73</c:v>
                </c:pt>
                <c:pt idx="1193">
                  <c:v>69.489999999999995</c:v>
                </c:pt>
                <c:pt idx="1194">
                  <c:v>68.849999999999994</c:v>
                </c:pt>
                <c:pt idx="1195">
                  <c:v>69.66</c:v>
                </c:pt>
                <c:pt idx="1196">
                  <c:v>70.48</c:v>
                </c:pt>
                <c:pt idx="1197">
                  <c:v>71.459999999999994</c:v>
                </c:pt>
                <c:pt idx="1198">
                  <c:v>72.290000000000006</c:v>
                </c:pt>
                <c:pt idx="1199">
                  <c:v>74.22</c:v>
                </c:pt>
                <c:pt idx="1200">
                  <c:v>74.72</c:v>
                </c:pt>
                <c:pt idx="1201">
                  <c:v>76.209999999999994</c:v>
                </c:pt>
                <c:pt idx="1202">
                  <c:v>75.08</c:v>
                </c:pt>
                <c:pt idx="1203">
                  <c:v>74.97</c:v>
                </c:pt>
                <c:pt idx="1204">
                  <c:v>76.23</c:v>
                </c:pt>
                <c:pt idx="1205">
                  <c:v>77.149999999999991</c:v>
                </c:pt>
                <c:pt idx="1206">
                  <c:v>77.84</c:v>
                </c:pt>
                <c:pt idx="1207">
                  <c:v>78.27</c:v>
                </c:pt>
                <c:pt idx="1208">
                  <c:v>77.989999999999995</c:v>
                </c:pt>
                <c:pt idx="1209">
                  <c:v>77</c:v>
                </c:pt>
                <c:pt idx="1210">
                  <c:v>78.47</c:v>
                </c:pt>
                <c:pt idx="1211">
                  <c:v>78.48</c:v>
                </c:pt>
                <c:pt idx="1212">
                  <c:v>78.910000000000025</c:v>
                </c:pt>
                <c:pt idx="1213">
                  <c:v>77.86999999999999</c:v>
                </c:pt>
                <c:pt idx="1214">
                  <c:v>76.819999999999993</c:v>
                </c:pt>
                <c:pt idx="1215">
                  <c:v>76.209999999999994</c:v>
                </c:pt>
                <c:pt idx="1216">
                  <c:v>78.88</c:v>
                </c:pt>
                <c:pt idx="1217">
                  <c:v>80.97</c:v>
                </c:pt>
                <c:pt idx="1218">
                  <c:v>78.33</c:v>
                </c:pt>
                <c:pt idx="1219">
                  <c:v>76.86999999999999</c:v>
                </c:pt>
                <c:pt idx="1220">
                  <c:v>77.8</c:v>
                </c:pt>
                <c:pt idx="1221">
                  <c:v>77.84</c:v>
                </c:pt>
                <c:pt idx="1222">
                  <c:v>79.05</c:v>
                </c:pt>
                <c:pt idx="1223">
                  <c:v>76.940000000000026</c:v>
                </c:pt>
                <c:pt idx="1224">
                  <c:v>77.819999999999993</c:v>
                </c:pt>
                <c:pt idx="1225">
                  <c:v>77.849999999999994</c:v>
                </c:pt>
                <c:pt idx="1226">
                  <c:v>80.83</c:v>
                </c:pt>
                <c:pt idx="1227">
                  <c:v>80.819999999999993</c:v>
                </c:pt>
                <c:pt idx="1228">
                  <c:v>82.5</c:v>
                </c:pt>
                <c:pt idx="1229">
                  <c:v>84.43</c:v>
                </c:pt>
                <c:pt idx="1230">
                  <c:v>85.240000000000023</c:v>
                </c:pt>
                <c:pt idx="1231">
                  <c:v>85.03</c:v>
                </c:pt>
                <c:pt idx="1232">
                  <c:v>84.25</c:v>
                </c:pt>
                <c:pt idx="1233">
                  <c:v>82.72</c:v>
                </c:pt>
                <c:pt idx="1234">
                  <c:v>82.31</c:v>
                </c:pt>
                <c:pt idx="1235">
                  <c:v>83.47</c:v>
                </c:pt>
                <c:pt idx="1236">
                  <c:v>85.4</c:v>
                </c:pt>
                <c:pt idx="1237">
                  <c:v>84.710000000000022</c:v>
                </c:pt>
                <c:pt idx="1238">
                  <c:v>89.86999999999999</c:v>
                </c:pt>
                <c:pt idx="1239">
                  <c:v>89.86999999999999</c:v>
                </c:pt>
                <c:pt idx="1240">
                  <c:v>89.86999999999999</c:v>
                </c:pt>
                <c:pt idx="1241">
                  <c:v>90.36</c:v>
                </c:pt>
                <c:pt idx="1242">
                  <c:v>92.11</c:v>
                </c:pt>
                <c:pt idx="1243">
                  <c:v>92.16</c:v>
                </c:pt>
                <c:pt idx="1244">
                  <c:v>93.990000000000023</c:v>
                </c:pt>
                <c:pt idx="1245">
                  <c:v>94.85</c:v>
                </c:pt>
                <c:pt idx="1246">
                  <c:v>94.4</c:v>
                </c:pt>
                <c:pt idx="1247">
                  <c:v>92.32</c:v>
                </c:pt>
                <c:pt idx="1248">
                  <c:v>91.56</c:v>
                </c:pt>
                <c:pt idx="1249">
                  <c:v>89.09</c:v>
                </c:pt>
                <c:pt idx="1250">
                  <c:v>90.73</c:v>
                </c:pt>
                <c:pt idx="1251">
                  <c:v>90.32</c:v>
                </c:pt>
                <c:pt idx="1252">
                  <c:v>91.990000000000023</c:v>
                </c:pt>
                <c:pt idx="1253">
                  <c:v>91.59</c:v>
                </c:pt>
                <c:pt idx="1254">
                  <c:v>94.13</c:v>
                </c:pt>
                <c:pt idx="1255">
                  <c:v>94.97</c:v>
                </c:pt>
                <c:pt idx="1256">
                  <c:v>95.33</c:v>
                </c:pt>
                <c:pt idx="1257">
                  <c:v>94.88</c:v>
                </c:pt>
                <c:pt idx="1258">
                  <c:v>93.23</c:v>
                </c:pt>
                <c:pt idx="1259">
                  <c:v>91.64</c:v>
                </c:pt>
                <c:pt idx="1260">
                  <c:v>92.34</c:v>
                </c:pt>
                <c:pt idx="1261">
                  <c:v>88.710000000000022</c:v>
                </c:pt>
                <c:pt idx="1262">
                  <c:v>87.85</c:v>
                </c:pt>
                <c:pt idx="1263">
                  <c:v>89.97</c:v>
                </c:pt>
                <c:pt idx="1264">
                  <c:v>90.7</c:v>
                </c:pt>
                <c:pt idx="1265">
                  <c:v>88.460000000000022</c:v>
                </c:pt>
                <c:pt idx="1266">
                  <c:v>88.460000000000022</c:v>
                </c:pt>
                <c:pt idx="1267">
                  <c:v>87.33</c:v>
                </c:pt>
                <c:pt idx="1268">
                  <c:v>87.77</c:v>
                </c:pt>
                <c:pt idx="1269">
                  <c:v>91.69</c:v>
                </c:pt>
                <c:pt idx="1270">
                  <c:v>92.57</c:v>
                </c:pt>
                <c:pt idx="1271">
                  <c:v>91.86</c:v>
                </c:pt>
                <c:pt idx="1272">
                  <c:v>90.32</c:v>
                </c:pt>
                <c:pt idx="1273">
                  <c:v>90.710000000000022</c:v>
                </c:pt>
                <c:pt idx="1274">
                  <c:v>90.98</c:v>
                </c:pt>
                <c:pt idx="1275">
                  <c:v>91.06</c:v>
                </c:pt>
                <c:pt idx="1276">
                  <c:v>91.03</c:v>
                </c:pt>
                <c:pt idx="1277">
                  <c:v>91.59</c:v>
                </c:pt>
                <c:pt idx="1278">
                  <c:v>95.66</c:v>
                </c:pt>
                <c:pt idx="1279">
                  <c:v>95.92</c:v>
                </c:pt>
                <c:pt idx="1280">
                  <c:v>93.679999999999978</c:v>
                </c:pt>
                <c:pt idx="1281">
                  <c:v>97.01</c:v>
                </c:pt>
                <c:pt idx="1282">
                  <c:v>98.45</c:v>
                </c:pt>
                <c:pt idx="1283">
                  <c:v>96.86999999999999</c:v>
                </c:pt>
                <c:pt idx="1284">
                  <c:v>94.19</c:v>
                </c:pt>
                <c:pt idx="1285">
                  <c:v>96.36999999999999</c:v>
                </c:pt>
                <c:pt idx="1286">
                  <c:v>96.76</c:v>
                </c:pt>
                <c:pt idx="1287">
                  <c:v>92.8</c:v>
                </c:pt>
                <c:pt idx="1288">
                  <c:v>91.86</c:v>
                </c:pt>
                <c:pt idx="1289">
                  <c:v>92.58</c:v>
                </c:pt>
                <c:pt idx="1290">
                  <c:v>90.86999999999999</c:v>
                </c:pt>
                <c:pt idx="1291">
                  <c:v>88.1</c:v>
                </c:pt>
                <c:pt idx="1292">
                  <c:v>88.960000000000022</c:v>
                </c:pt>
                <c:pt idx="1293">
                  <c:v>89.66</c:v>
                </c:pt>
                <c:pt idx="1294">
                  <c:v>88.11</c:v>
                </c:pt>
                <c:pt idx="1295">
                  <c:v>87.06</c:v>
                </c:pt>
                <c:pt idx="1296">
                  <c:v>87.69</c:v>
                </c:pt>
                <c:pt idx="1297">
                  <c:v>90.960000000000022</c:v>
                </c:pt>
                <c:pt idx="1298">
                  <c:v>90.910000000000025</c:v>
                </c:pt>
                <c:pt idx="1299">
                  <c:v>92.490000000000023</c:v>
                </c:pt>
                <c:pt idx="1300">
                  <c:v>92.460000000000022</c:v>
                </c:pt>
                <c:pt idx="1301">
                  <c:v>91.58</c:v>
                </c:pt>
                <c:pt idx="1302">
                  <c:v>91.410000000000025</c:v>
                </c:pt>
                <c:pt idx="1303">
                  <c:v>91.09</c:v>
                </c:pt>
                <c:pt idx="1304">
                  <c:v>89.6</c:v>
                </c:pt>
                <c:pt idx="1305">
                  <c:v>88.73</c:v>
                </c:pt>
                <c:pt idx="1306">
                  <c:v>88.55</c:v>
                </c:pt>
                <c:pt idx="1307">
                  <c:v>91.45</c:v>
                </c:pt>
                <c:pt idx="1308">
                  <c:v>93.93</c:v>
                </c:pt>
                <c:pt idx="1309">
                  <c:v>94.28</c:v>
                </c:pt>
                <c:pt idx="1310">
                  <c:v>93.82</c:v>
                </c:pt>
                <c:pt idx="1311">
                  <c:v>95.92</c:v>
                </c:pt>
                <c:pt idx="1312">
                  <c:v>96.960000000000022</c:v>
                </c:pt>
                <c:pt idx="1313">
                  <c:v>97.03</c:v>
                </c:pt>
                <c:pt idx="1314">
                  <c:v>97.88</c:v>
                </c:pt>
                <c:pt idx="1315">
                  <c:v>97.52</c:v>
                </c:pt>
                <c:pt idx="1316">
                  <c:v>96.07</c:v>
                </c:pt>
                <c:pt idx="1317">
                  <c:v>97.43</c:v>
                </c:pt>
                <c:pt idx="1318">
                  <c:v>99.05</c:v>
                </c:pt>
                <c:pt idx="1319">
                  <c:v>98.28</c:v>
                </c:pt>
                <c:pt idx="1320">
                  <c:v>99.83</c:v>
                </c:pt>
                <c:pt idx="1321">
                  <c:v>100.9</c:v>
                </c:pt>
                <c:pt idx="1322">
                  <c:v>101.83</c:v>
                </c:pt>
                <c:pt idx="1323">
                  <c:v>98.6</c:v>
                </c:pt>
                <c:pt idx="1324">
                  <c:v>100.95</c:v>
                </c:pt>
                <c:pt idx="1325">
                  <c:v>103.47</c:v>
                </c:pt>
                <c:pt idx="1326">
                  <c:v>104.66</c:v>
                </c:pt>
                <c:pt idx="1327">
                  <c:v>105.33</c:v>
                </c:pt>
                <c:pt idx="1328">
                  <c:v>106.78</c:v>
                </c:pt>
                <c:pt idx="1329">
                  <c:v>107.99000000000002</c:v>
                </c:pt>
                <c:pt idx="1330">
                  <c:v>109.17999999999998</c:v>
                </c:pt>
                <c:pt idx="1331">
                  <c:v>109.16</c:v>
                </c:pt>
                <c:pt idx="1332">
                  <c:v>104.41000000000012</c:v>
                </c:pt>
                <c:pt idx="1333">
                  <c:v>105.35</c:v>
                </c:pt>
                <c:pt idx="1334">
                  <c:v>102.64999999999999</c:v>
                </c:pt>
                <c:pt idx="1335">
                  <c:v>99.78</c:v>
                </c:pt>
                <c:pt idx="1336">
                  <c:v>100.93</c:v>
                </c:pt>
                <c:pt idx="1337">
                  <c:v>99.910000000000025</c:v>
                </c:pt>
                <c:pt idx="1338">
                  <c:v>102.83</c:v>
                </c:pt>
                <c:pt idx="1339">
                  <c:v>103.89</c:v>
                </c:pt>
                <c:pt idx="1340">
                  <c:v>102.67999999999998</c:v>
                </c:pt>
                <c:pt idx="1341">
                  <c:v>102.33</c:v>
                </c:pt>
                <c:pt idx="1342">
                  <c:v>98.69</c:v>
                </c:pt>
                <c:pt idx="1343">
                  <c:v>98.85</c:v>
                </c:pt>
                <c:pt idx="1344">
                  <c:v>102.31</c:v>
                </c:pt>
                <c:pt idx="1345">
                  <c:v>102.21000000000002</c:v>
                </c:pt>
                <c:pt idx="1346">
                  <c:v>105.98</c:v>
                </c:pt>
                <c:pt idx="1347">
                  <c:v>105.05</c:v>
                </c:pt>
                <c:pt idx="1348">
                  <c:v>107.46000000000002</c:v>
                </c:pt>
                <c:pt idx="1349">
                  <c:v>107.36999999999999</c:v>
                </c:pt>
                <c:pt idx="1350">
                  <c:v>107.14999999999999</c:v>
                </c:pt>
                <c:pt idx="1351">
                  <c:v>108.32</c:v>
                </c:pt>
                <c:pt idx="1352">
                  <c:v>110.84</c:v>
                </c:pt>
                <c:pt idx="1353">
                  <c:v>110.95</c:v>
                </c:pt>
                <c:pt idx="1354">
                  <c:v>111.34</c:v>
                </c:pt>
                <c:pt idx="1355">
                  <c:v>110.66999999999999</c:v>
                </c:pt>
                <c:pt idx="1356">
                  <c:v>111.35</c:v>
                </c:pt>
                <c:pt idx="1357">
                  <c:v>113.54</c:v>
                </c:pt>
                <c:pt idx="1358">
                  <c:v>115.34</c:v>
                </c:pt>
                <c:pt idx="1359">
                  <c:v>114.85</c:v>
                </c:pt>
                <c:pt idx="1360">
                  <c:v>116.61999999999999</c:v>
                </c:pt>
                <c:pt idx="1361">
                  <c:v>115.7</c:v>
                </c:pt>
                <c:pt idx="1362">
                  <c:v>113.86</c:v>
                </c:pt>
                <c:pt idx="1363">
                  <c:v>111.11999999999999</c:v>
                </c:pt>
                <c:pt idx="1364">
                  <c:v>107.3</c:v>
                </c:pt>
                <c:pt idx="1365">
                  <c:v>111.92</c:v>
                </c:pt>
                <c:pt idx="1366">
                  <c:v>115.67999999999998</c:v>
                </c:pt>
                <c:pt idx="1367">
                  <c:v>119.88</c:v>
                </c:pt>
                <c:pt idx="1368">
                  <c:v>120.27</c:v>
                </c:pt>
                <c:pt idx="1369">
                  <c:v>119.85</c:v>
                </c:pt>
                <c:pt idx="1370">
                  <c:v>123.54</c:v>
                </c:pt>
                <c:pt idx="1371">
                  <c:v>122.89</c:v>
                </c:pt>
                <c:pt idx="1372">
                  <c:v>123.11</c:v>
                </c:pt>
                <c:pt idx="1373">
                  <c:v>121.17999999999998</c:v>
                </c:pt>
                <c:pt idx="1374">
                  <c:v>122.76</c:v>
                </c:pt>
                <c:pt idx="1375">
                  <c:v>122.98</c:v>
                </c:pt>
                <c:pt idx="1376">
                  <c:v>122.19</c:v>
                </c:pt>
                <c:pt idx="1377">
                  <c:v>124.11999999999999</c:v>
                </c:pt>
                <c:pt idx="1378">
                  <c:v>127.28</c:v>
                </c:pt>
                <c:pt idx="1379">
                  <c:v>129.04</c:v>
                </c:pt>
                <c:pt idx="1380">
                  <c:v>129.72</c:v>
                </c:pt>
                <c:pt idx="1381">
                  <c:v>128.91999999999999</c:v>
                </c:pt>
                <c:pt idx="1382">
                  <c:v>128.93</c:v>
                </c:pt>
                <c:pt idx="1383">
                  <c:v>129.33000000000001</c:v>
                </c:pt>
                <c:pt idx="1384">
                  <c:v>127.85</c:v>
                </c:pt>
                <c:pt idx="1385">
                  <c:v>128.5</c:v>
                </c:pt>
                <c:pt idx="1386">
                  <c:v>126.28</c:v>
                </c:pt>
                <c:pt idx="1387">
                  <c:v>121.72</c:v>
                </c:pt>
                <c:pt idx="1388">
                  <c:v>122.36</c:v>
                </c:pt>
                <c:pt idx="1389">
                  <c:v>132.81</c:v>
                </c:pt>
                <c:pt idx="1390">
                  <c:v>134.43</c:v>
                </c:pt>
                <c:pt idx="1391">
                  <c:v>135.23999999999998</c:v>
                </c:pt>
                <c:pt idx="1392">
                  <c:v>134.52000000000001</c:v>
                </c:pt>
                <c:pt idx="1393">
                  <c:v>132.10999999999999</c:v>
                </c:pt>
                <c:pt idx="1394">
                  <c:v>134.29</c:v>
                </c:pt>
                <c:pt idx="1395">
                  <c:v>133.9</c:v>
                </c:pt>
                <c:pt idx="1396">
                  <c:v>131.26999999999998</c:v>
                </c:pt>
                <c:pt idx="1397">
                  <c:v>129.12</c:v>
                </c:pt>
                <c:pt idx="1398">
                  <c:v>131.84</c:v>
                </c:pt>
                <c:pt idx="1399">
                  <c:v>134.28</c:v>
                </c:pt>
                <c:pt idx="1400">
                  <c:v>134.54</c:v>
                </c:pt>
                <c:pt idx="1401">
                  <c:v>135.37</c:v>
                </c:pt>
                <c:pt idx="1402">
                  <c:v>131.59</c:v>
                </c:pt>
                <c:pt idx="1403">
                  <c:v>136.82000000000076</c:v>
                </c:pt>
                <c:pt idx="1404">
                  <c:v>139.38000000000076</c:v>
                </c:pt>
                <c:pt idx="1405">
                  <c:v>138.4</c:v>
                </c:pt>
                <c:pt idx="1406">
                  <c:v>140.66999999999999</c:v>
                </c:pt>
                <c:pt idx="1407">
                  <c:v>141.23999999999998</c:v>
                </c:pt>
                <c:pt idx="1408">
                  <c:v>143.94999999999999</c:v>
                </c:pt>
                <c:pt idx="1409">
                  <c:v>139.62</c:v>
                </c:pt>
                <c:pt idx="1410">
                  <c:v>134.15</c:v>
                </c:pt>
                <c:pt idx="1411">
                  <c:v>133.91</c:v>
                </c:pt>
                <c:pt idx="1412">
                  <c:v>135.81</c:v>
                </c:pt>
                <c:pt idx="1413">
                  <c:v>143.68</c:v>
                </c:pt>
                <c:pt idx="1414">
                  <c:v>142.43</c:v>
                </c:pt>
                <c:pt idx="1415">
                  <c:v>136.02000000000001</c:v>
                </c:pt>
                <c:pt idx="1416">
                  <c:v>133.31</c:v>
                </c:pt>
                <c:pt idx="1417">
                  <c:v>134.16</c:v>
                </c:pt>
                <c:pt idx="1418">
                  <c:v>129.34</c:v>
                </c:pt>
                <c:pt idx="1419">
                  <c:v>129.34</c:v>
                </c:pt>
                <c:pt idx="1420">
                  <c:v>127.17999999999998</c:v>
                </c:pt>
                <c:pt idx="1421">
                  <c:v>126.86</c:v>
                </c:pt>
                <c:pt idx="1422">
                  <c:v>125.43</c:v>
                </c:pt>
                <c:pt idx="1423">
                  <c:v>124.7</c:v>
                </c:pt>
                <c:pt idx="1424">
                  <c:v>125.66999999999999</c:v>
                </c:pt>
                <c:pt idx="1425">
                  <c:v>125.77</c:v>
                </c:pt>
                <c:pt idx="1426">
                  <c:v>122.46000000000002</c:v>
                </c:pt>
                <c:pt idx="1427">
                  <c:v>124.1</c:v>
                </c:pt>
                <c:pt idx="1428">
                  <c:v>124.16</c:v>
                </c:pt>
                <c:pt idx="1429">
                  <c:v>121.86999999999999</c:v>
                </c:pt>
                <c:pt idx="1430">
                  <c:v>116.5</c:v>
                </c:pt>
                <c:pt idx="1431">
                  <c:v>114.47</c:v>
                </c:pt>
                <c:pt idx="1432">
                  <c:v>116.94000000000032</c:v>
                </c:pt>
                <c:pt idx="1433">
                  <c:v>113.03</c:v>
                </c:pt>
                <c:pt idx="1434">
                  <c:v>110.54</c:v>
                </c:pt>
                <c:pt idx="1435">
                  <c:v>108.98</c:v>
                </c:pt>
                <c:pt idx="1436">
                  <c:v>110.67999999999998</c:v>
                </c:pt>
                <c:pt idx="1437">
                  <c:v>111.82</c:v>
                </c:pt>
                <c:pt idx="1438">
                  <c:v>108.8</c:v>
                </c:pt>
                <c:pt idx="1439">
                  <c:v>109.33</c:v>
                </c:pt>
                <c:pt idx="1440">
                  <c:v>109.02</c:v>
                </c:pt>
                <c:pt idx="1441">
                  <c:v>108.72</c:v>
                </c:pt>
                <c:pt idx="1442">
                  <c:v>117.24000000000002</c:v>
                </c:pt>
                <c:pt idx="1443">
                  <c:v>113.99000000000002</c:v>
                </c:pt>
                <c:pt idx="1444">
                  <c:v>109.74000000000002</c:v>
                </c:pt>
                <c:pt idx="1445">
                  <c:v>112.2</c:v>
                </c:pt>
                <c:pt idx="1446">
                  <c:v>113.05</c:v>
                </c:pt>
                <c:pt idx="1447">
                  <c:v>113.54</c:v>
                </c:pt>
                <c:pt idx="1448">
                  <c:v>113.49000000000002</c:v>
                </c:pt>
                <c:pt idx="1449">
                  <c:v>104.94000000000032</c:v>
                </c:pt>
                <c:pt idx="1450">
                  <c:v>103.88</c:v>
                </c:pt>
                <c:pt idx="1451">
                  <c:v>103.41000000000012</c:v>
                </c:pt>
                <c:pt idx="1452">
                  <c:v>102.51</c:v>
                </c:pt>
                <c:pt idx="1453">
                  <c:v>101.08</c:v>
                </c:pt>
                <c:pt idx="1454">
                  <c:v>98.940000000000026</c:v>
                </c:pt>
                <c:pt idx="1455">
                  <c:v>96</c:v>
                </c:pt>
                <c:pt idx="1456">
                  <c:v>96.01</c:v>
                </c:pt>
                <c:pt idx="1457">
                  <c:v>94.36999999999999</c:v>
                </c:pt>
                <c:pt idx="1458">
                  <c:v>90.45</c:v>
                </c:pt>
                <c:pt idx="1459">
                  <c:v>85.85</c:v>
                </c:pt>
                <c:pt idx="1460">
                  <c:v>86.09</c:v>
                </c:pt>
                <c:pt idx="1461">
                  <c:v>90.89</c:v>
                </c:pt>
                <c:pt idx="1462">
                  <c:v>93.460000000000022</c:v>
                </c:pt>
                <c:pt idx="1463">
                  <c:v>100.43</c:v>
                </c:pt>
                <c:pt idx="1464">
                  <c:v>100.72</c:v>
                </c:pt>
                <c:pt idx="1465">
                  <c:v>102.09</c:v>
                </c:pt>
                <c:pt idx="1466">
                  <c:v>100.45</c:v>
                </c:pt>
                <c:pt idx="1467">
                  <c:v>100.88</c:v>
                </c:pt>
                <c:pt idx="1468">
                  <c:v>95.960000000000022</c:v>
                </c:pt>
                <c:pt idx="1469">
                  <c:v>93.52</c:v>
                </c:pt>
                <c:pt idx="1470">
                  <c:v>92.19</c:v>
                </c:pt>
                <c:pt idx="1471">
                  <c:v>88.88</c:v>
                </c:pt>
                <c:pt idx="1472">
                  <c:v>88.95</c:v>
                </c:pt>
                <c:pt idx="1473">
                  <c:v>84.710000000000022</c:v>
                </c:pt>
                <c:pt idx="1474">
                  <c:v>83.169999999999987</c:v>
                </c:pt>
                <c:pt idx="1475">
                  <c:v>80.77</c:v>
                </c:pt>
                <c:pt idx="1476">
                  <c:v>81.649999999999991</c:v>
                </c:pt>
                <c:pt idx="1477">
                  <c:v>74.58</c:v>
                </c:pt>
                <c:pt idx="1478">
                  <c:v>74.36999999999999</c:v>
                </c:pt>
                <c:pt idx="1479">
                  <c:v>74.98</c:v>
                </c:pt>
                <c:pt idx="1480">
                  <c:v>66.86</c:v>
                </c:pt>
                <c:pt idx="1481">
                  <c:v>64.14</c:v>
                </c:pt>
                <c:pt idx="1482">
                  <c:v>66.05</c:v>
                </c:pt>
                <c:pt idx="1483">
                  <c:v>67.45</c:v>
                </c:pt>
                <c:pt idx="1484">
                  <c:v>65.989999999999995</c:v>
                </c:pt>
                <c:pt idx="1485">
                  <c:v>62.949999999999996</c:v>
                </c:pt>
                <c:pt idx="1486">
                  <c:v>65.06</c:v>
                </c:pt>
                <c:pt idx="1487">
                  <c:v>60.57</c:v>
                </c:pt>
                <c:pt idx="1488">
                  <c:v>59.339999999999996</c:v>
                </c:pt>
                <c:pt idx="1489">
                  <c:v>58.87</c:v>
                </c:pt>
                <c:pt idx="1490">
                  <c:v>64</c:v>
                </c:pt>
                <c:pt idx="1491">
                  <c:v>60.86</c:v>
                </c:pt>
                <c:pt idx="1492">
                  <c:v>60</c:v>
                </c:pt>
                <c:pt idx="1493">
                  <c:v>60.32</c:v>
                </c:pt>
                <c:pt idx="1494">
                  <c:v>62.78</c:v>
                </c:pt>
                <c:pt idx="1495">
                  <c:v>61.09</c:v>
                </c:pt>
                <c:pt idx="1496">
                  <c:v>56.14</c:v>
                </c:pt>
                <c:pt idx="1497">
                  <c:v>56.839999999999996</c:v>
                </c:pt>
                <c:pt idx="1498">
                  <c:v>57.08</c:v>
                </c:pt>
                <c:pt idx="1499">
                  <c:v>54.760000000000012</c:v>
                </c:pt>
                <c:pt idx="1500">
                  <c:v>52.47</c:v>
                </c:pt>
                <c:pt idx="1501">
                  <c:v>51.32</c:v>
                </c:pt>
                <c:pt idx="1502">
                  <c:v>50.7</c:v>
                </c:pt>
                <c:pt idx="1503">
                  <c:v>50.82</c:v>
                </c:pt>
                <c:pt idx="1504">
                  <c:v>49.1</c:v>
                </c:pt>
                <c:pt idx="1505">
                  <c:v>48.349999999999994</c:v>
                </c:pt>
                <c:pt idx="1506">
                  <c:v>45.790000000000013</c:v>
                </c:pt>
                <c:pt idx="1507">
                  <c:v>44.91</c:v>
                </c:pt>
                <c:pt idx="1508">
                  <c:v>49.51</c:v>
                </c:pt>
                <c:pt idx="1509">
                  <c:v>47.51</c:v>
                </c:pt>
                <c:pt idx="1510">
                  <c:v>49.39</c:v>
                </c:pt>
                <c:pt idx="1511">
                  <c:v>47.720000000000013</c:v>
                </c:pt>
                <c:pt idx="1512">
                  <c:v>47.58</c:v>
                </c:pt>
                <c:pt idx="1513">
                  <c:v>45.64</c:v>
                </c:pt>
                <c:pt idx="1514">
                  <c:v>44.39</c:v>
                </c:pt>
                <c:pt idx="1515">
                  <c:v>43.83</c:v>
                </c:pt>
                <c:pt idx="1516">
                  <c:v>37.04</c:v>
                </c:pt>
                <c:pt idx="1517">
                  <c:v>40.020000000000003</c:v>
                </c:pt>
                <c:pt idx="1518">
                  <c:v>39.770000000000003</c:v>
                </c:pt>
                <c:pt idx="1519">
                  <c:v>39.339999999999996</c:v>
                </c:pt>
                <c:pt idx="1520">
                  <c:v>43.54</c:v>
                </c:pt>
                <c:pt idx="1521">
                  <c:v>42.379999999999995</c:v>
                </c:pt>
                <c:pt idx="1522">
                  <c:v>45.02</c:v>
                </c:pt>
                <c:pt idx="1523">
                  <c:v>42</c:v>
                </c:pt>
                <c:pt idx="1524">
                  <c:v>41.839999999999996</c:v>
                </c:pt>
                <c:pt idx="1525">
                  <c:v>40.190000000000012</c:v>
                </c:pt>
                <c:pt idx="1526">
                  <c:v>39.520000000000003</c:v>
                </c:pt>
                <c:pt idx="1527">
                  <c:v>38.08</c:v>
                </c:pt>
                <c:pt idx="1528">
                  <c:v>35.270000000000003</c:v>
                </c:pt>
                <c:pt idx="1529">
                  <c:v>34.449999999999996</c:v>
                </c:pt>
                <c:pt idx="1530">
                  <c:v>33.730000000000011</c:v>
                </c:pt>
                <c:pt idx="1531">
                  <c:v>34.160000000000011</c:v>
                </c:pt>
                <c:pt idx="1532">
                  <c:v>35.220000000000013</c:v>
                </c:pt>
                <c:pt idx="1533">
                  <c:v>35.82</c:v>
                </c:pt>
                <c:pt idx="1534">
                  <c:v>42.94</c:v>
                </c:pt>
                <c:pt idx="1535">
                  <c:v>45.839999999999996</c:v>
                </c:pt>
                <c:pt idx="1536">
                  <c:v>48.89</c:v>
                </c:pt>
                <c:pt idx="1537">
                  <c:v>46.230000000000011</c:v>
                </c:pt>
                <c:pt idx="1538">
                  <c:v>42.94</c:v>
                </c:pt>
                <c:pt idx="1539">
                  <c:v>42.339999999999996</c:v>
                </c:pt>
                <c:pt idx="1540">
                  <c:v>40.86</c:v>
                </c:pt>
                <c:pt idx="1541">
                  <c:v>43.05</c:v>
                </c:pt>
                <c:pt idx="1542">
                  <c:v>42.27</c:v>
                </c:pt>
                <c:pt idx="1543">
                  <c:v>42.32</c:v>
                </c:pt>
                <c:pt idx="1544">
                  <c:v>43.42</c:v>
                </c:pt>
                <c:pt idx="1545">
                  <c:v>41.220000000000013</c:v>
                </c:pt>
                <c:pt idx="1546">
                  <c:v>39.9</c:v>
                </c:pt>
                <c:pt idx="1547">
                  <c:v>42.42</c:v>
                </c:pt>
                <c:pt idx="1548">
                  <c:v>43.13</c:v>
                </c:pt>
                <c:pt idx="1549">
                  <c:v>48</c:v>
                </c:pt>
                <c:pt idx="1550">
                  <c:v>42.86</c:v>
                </c:pt>
                <c:pt idx="1551">
                  <c:v>42.86</c:v>
                </c:pt>
                <c:pt idx="1552">
                  <c:v>43.13</c:v>
                </c:pt>
                <c:pt idx="1553">
                  <c:v>44.17</c:v>
                </c:pt>
                <c:pt idx="1554">
                  <c:v>42.96</c:v>
                </c:pt>
                <c:pt idx="1555">
                  <c:v>43.15</c:v>
                </c:pt>
                <c:pt idx="1556">
                  <c:v>43.68</c:v>
                </c:pt>
                <c:pt idx="1557">
                  <c:v>43.92</c:v>
                </c:pt>
                <c:pt idx="1558">
                  <c:v>44.49</c:v>
                </c:pt>
                <c:pt idx="1559">
                  <c:v>47.230000000000011</c:v>
                </c:pt>
                <c:pt idx="1560">
                  <c:v>45.879999999999995</c:v>
                </c:pt>
                <c:pt idx="1561">
                  <c:v>44.24</c:v>
                </c:pt>
                <c:pt idx="1562">
                  <c:v>47.230000000000011</c:v>
                </c:pt>
                <c:pt idx="1563">
                  <c:v>43.36</c:v>
                </c:pt>
                <c:pt idx="1564">
                  <c:v>39.690000000000012</c:v>
                </c:pt>
                <c:pt idx="1565">
                  <c:v>39.410000000000004</c:v>
                </c:pt>
                <c:pt idx="1566">
                  <c:v>42.36</c:v>
                </c:pt>
                <c:pt idx="1567">
                  <c:v>42.190000000000012</c:v>
                </c:pt>
                <c:pt idx="1568">
                  <c:v>41.27</c:v>
                </c:pt>
                <c:pt idx="1569">
                  <c:v>40.18</c:v>
                </c:pt>
                <c:pt idx="1570">
                  <c:v>42.37</c:v>
                </c:pt>
                <c:pt idx="1571">
                  <c:v>45.15</c:v>
                </c:pt>
                <c:pt idx="1572">
                  <c:v>44.41</c:v>
                </c:pt>
                <c:pt idx="1573">
                  <c:v>42.6</c:v>
                </c:pt>
                <c:pt idx="1574">
                  <c:v>42.720000000000013</c:v>
                </c:pt>
                <c:pt idx="1575">
                  <c:v>46.07</c:v>
                </c:pt>
                <c:pt idx="1576">
                  <c:v>44.449999999999996</c:v>
                </c:pt>
                <c:pt idx="1577">
                  <c:v>43.48</c:v>
                </c:pt>
                <c:pt idx="1578">
                  <c:v>44.55</c:v>
                </c:pt>
                <c:pt idx="1579">
                  <c:v>44.99</c:v>
                </c:pt>
                <c:pt idx="1580">
                  <c:v>43.2</c:v>
                </c:pt>
                <c:pt idx="1581">
                  <c:v>42.190000000000012</c:v>
                </c:pt>
                <c:pt idx="1582">
                  <c:v>44.97</c:v>
                </c:pt>
                <c:pt idx="1583">
                  <c:v>44.120000000000012</c:v>
                </c:pt>
                <c:pt idx="1584">
                  <c:v>45.53</c:v>
                </c:pt>
                <c:pt idx="1585">
                  <c:v>45.220000000000013</c:v>
                </c:pt>
                <c:pt idx="1586">
                  <c:v>48.03</c:v>
                </c:pt>
                <c:pt idx="1587">
                  <c:v>49.27</c:v>
                </c:pt>
                <c:pt idx="1588">
                  <c:v>51.839999999999996</c:v>
                </c:pt>
                <c:pt idx="1589">
                  <c:v>51.32</c:v>
                </c:pt>
                <c:pt idx="1590">
                  <c:v>51.46</c:v>
                </c:pt>
                <c:pt idx="1591">
                  <c:v>51.89</c:v>
                </c:pt>
                <c:pt idx="1592">
                  <c:v>50.809999999999995</c:v>
                </c:pt>
                <c:pt idx="1593">
                  <c:v>49.05</c:v>
                </c:pt>
                <c:pt idx="1594">
                  <c:v>46.13</c:v>
                </c:pt>
                <c:pt idx="1595">
                  <c:v>45.92</c:v>
                </c:pt>
                <c:pt idx="1596">
                  <c:v>50.89</c:v>
                </c:pt>
                <c:pt idx="1597">
                  <c:v>50.48</c:v>
                </c:pt>
                <c:pt idx="1598">
                  <c:v>50.91</c:v>
                </c:pt>
                <c:pt idx="1599">
                  <c:v>50.620000000000012</c:v>
                </c:pt>
                <c:pt idx="1600">
                  <c:v>52.06</c:v>
                </c:pt>
                <c:pt idx="1601">
                  <c:v>52.33</c:v>
                </c:pt>
                <c:pt idx="1602">
                  <c:v>50.730000000000011</c:v>
                </c:pt>
                <c:pt idx="1603">
                  <c:v>52.06</c:v>
                </c:pt>
                <c:pt idx="1604">
                  <c:v>51.309999999999995</c:v>
                </c:pt>
                <c:pt idx="1605">
                  <c:v>51.83</c:v>
                </c:pt>
                <c:pt idx="1606">
                  <c:v>52.02</c:v>
                </c:pt>
                <c:pt idx="1607">
                  <c:v>49.06</c:v>
                </c:pt>
                <c:pt idx="1608">
                  <c:v>48.690000000000012</c:v>
                </c:pt>
                <c:pt idx="1609">
                  <c:v>48.5</c:v>
                </c:pt>
                <c:pt idx="1610">
                  <c:v>48.290000000000013</c:v>
                </c:pt>
                <c:pt idx="1611">
                  <c:v>50.290000000000013</c:v>
                </c:pt>
                <c:pt idx="1612">
                  <c:v>48.67</c:v>
                </c:pt>
                <c:pt idx="1613">
                  <c:v>48.64</c:v>
                </c:pt>
                <c:pt idx="1614">
                  <c:v>50.220000000000013</c:v>
                </c:pt>
                <c:pt idx="1615">
                  <c:v>50.3</c:v>
                </c:pt>
                <c:pt idx="1616">
                  <c:v>51.75</c:v>
                </c:pt>
                <c:pt idx="1617">
                  <c:v>53.260000000000012</c:v>
                </c:pt>
                <c:pt idx="1618">
                  <c:v>53.160000000000011</c:v>
                </c:pt>
                <c:pt idx="1619">
                  <c:v>55.07</c:v>
                </c:pt>
                <c:pt idx="1620">
                  <c:v>56.63</c:v>
                </c:pt>
                <c:pt idx="1621">
                  <c:v>56.02</c:v>
                </c:pt>
                <c:pt idx="1622">
                  <c:v>55.99</c:v>
                </c:pt>
                <c:pt idx="1623">
                  <c:v>56.52</c:v>
                </c:pt>
                <c:pt idx="1624">
                  <c:v>56.839999999999996</c:v>
                </c:pt>
                <c:pt idx="1625">
                  <c:v>56.25</c:v>
                </c:pt>
                <c:pt idx="1626">
                  <c:v>56.33</c:v>
                </c:pt>
                <c:pt idx="1627">
                  <c:v>56.51</c:v>
                </c:pt>
                <c:pt idx="1628">
                  <c:v>57.120000000000012</c:v>
                </c:pt>
                <c:pt idx="1629">
                  <c:v>59.1</c:v>
                </c:pt>
                <c:pt idx="1630">
                  <c:v>58.02</c:v>
                </c:pt>
                <c:pt idx="1631">
                  <c:v>58.7</c:v>
                </c:pt>
                <c:pt idx="1632">
                  <c:v>59.05</c:v>
                </c:pt>
                <c:pt idx="1633">
                  <c:v>61.28</c:v>
                </c:pt>
                <c:pt idx="1634">
                  <c:v>63.47</c:v>
                </c:pt>
                <c:pt idx="1635">
                  <c:v>64.98</c:v>
                </c:pt>
                <c:pt idx="1636">
                  <c:v>66.599999999999994</c:v>
                </c:pt>
                <c:pt idx="1637">
                  <c:v>67.669999999999987</c:v>
                </c:pt>
                <c:pt idx="1638">
                  <c:v>66.149999999999991</c:v>
                </c:pt>
                <c:pt idx="1639">
                  <c:v>67.679999999999978</c:v>
                </c:pt>
                <c:pt idx="1640">
                  <c:v>67.77</c:v>
                </c:pt>
                <c:pt idx="1641">
                  <c:v>67.61</c:v>
                </c:pt>
                <c:pt idx="1642">
                  <c:v>68.940000000000026</c:v>
                </c:pt>
                <c:pt idx="1643">
                  <c:v>70.52</c:v>
                </c:pt>
                <c:pt idx="1644">
                  <c:v>71.709999999999994</c:v>
                </c:pt>
                <c:pt idx="1645">
                  <c:v>70.61999999999999</c:v>
                </c:pt>
                <c:pt idx="1646">
                  <c:v>68.489999999999995</c:v>
                </c:pt>
                <c:pt idx="1647">
                  <c:v>70.52</c:v>
                </c:pt>
                <c:pt idx="1648">
                  <c:v>68.95</c:v>
                </c:pt>
                <c:pt idx="1649">
                  <c:v>69.959999999999994</c:v>
                </c:pt>
                <c:pt idx="1650">
                  <c:v>70.48</c:v>
                </c:pt>
                <c:pt idx="1651">
                  <c:v>66.13</c:v>
                </c:pt>
                <c:pt idx="1652">
                  <c:v>66.36</c:v>
                </c:pt>
                <c:pt idx="1653">
                  <c:v>68.47</c:v>
                </c:pt>
                <c:pt idx="1654">
                  <c:v>68.819999999999993</c:v>
                </c:pt>
                <c:pt idx="1655">
                  <c:v>68.099999999999994</c:v>
                </c:pt>
                <c:pt idx="1656">
                  <c:v>69.75</c:v>
                </c:pt>
                <c:pt idx="1657">
                  <c:v>68.11</c:v>
                </c:pt>
                <c:pt idx="1658">
                  <c:v>68.52</c:v>
                </c:pt>
                <c:pt idx="1659">
                  <c:v>65.739999999999995</c:v>
                </c:pt>
                <c:pt idx="1660">
                  <c:v>63.120000000000012</c:v>
                </c:pt>
                <c:pt idx="1661">
                  <c:v>61.54</c:v>
                </c:pt>
                <c:pt idx="1662">
                  <c:v>59.71</c:v>
                </c:pt>
                <c:pt idx="1663">
                  <c:v>59.17</c:v>
                </c:pt>
                <c:pt idx="1664">
                  <c:v>58.43</c:v>
                </c:pt>
                <c:pt idx="1665">
                  <c:v>58.25</c:v>
                </c:pt>
                <c:pt idx="1666">
                  <c:v>60.48</c:v>
                </c:pt>
                <c:pt idx="1667">
                  <c:v>61.25</c:v>
                </c:pt>
                <c:pt idx="1668">
                  <c:v>62.02</c:v>
                </c:pt>
                <c:pt idx="1669">
                  <c:v>63.54</c:v>
                </c:pt>
                <c:pt idx="1670">
                  <c:v>64.64</c:v>
                </c:pt>
                <c:pt idx="1671">
                  <c:v>65.930000000000007</c:v>
                </c:pt>
                <c:pt idx="1672">
                  <c:v>65.36</c:v>
                </c:pt>
                <c:pt idx="1673">
                  <c:v>68.06</c:v>
                </c:pt>
                <c:pt idx="1674">
                  <c:v>68.819999999999993</c:v>
                </c:pt>
                <c:pt idx="1675">
                  <c:v>69.78</c:v>
                </c:pt>
                <c:pt idx="1676">
                  <c:v>68.53</c:v>
                </c:pt>
                <c:pt idx="1677">
                  <c:v>65.790000000000006</c:v>
                </c:pt>
                <c:pt idx="1678">
                  <c:v>68.819999999999993</c:v>
                </c:pt>
                <c:pt idx="1679">
                  <c:v>70.08</c:v>
                </c:pt>
                <c:pt idx="1680">
                  <c:v>72.900000000000006</c:v>
                </c:pt>
                <c:pt idx="1681">
                  <c:v>73.819999999999993</c:v>
                </c:pt>
                <c:pt idx="1682">
                  <c:v>74.39</c:v>
                </c:pt>
                <c:pt idx="1683">
                  <c:v>74.61</c:v>
                </c:pt>
                <c:pt idx="1684">
                  <c:v>74.209999999999994</c:v>
                </c:pt>
                <c:pt idx="1685">
                  <c:v>73.790000000000006</c:v>
                </c:pt>
                <c:pt idx="1686">
                  <c:v>71.58</c:v>
                </c:pt>
                <c:pt idx="1687">
                  <c:v>74.03</c:v>
                </c:pt>
                <c:pt idx="1688">
                  <c:v>73.760000000000005</c:v>
                </c:pt>
                <c:pt idx="1689">
                  <c:v>71.33</c:v>
                </c:pt>
                <c:pt idx="1690">
                  <c:v>68.649999999999991</c:v>
                </c:pt>
                <c:pt idx="1691">
                  <c:v>68.66</c:v>
                </c:pt>
                <c:pt idx="1692">
                  <c:v>72.81</c:v>
                </c:pt>
                <c:pt idx="1693">
                  <c:v>73.75</c:v>
                </c:pt>
                <c:pt idx="1694">
                  <c:v>73.709999999999994</c:v>
                </c:pt>
                <c:pt idx="1695">
                  <c:v>74.34</c:v>
                </c:pt>
                <c:pt idx="1696">
                  <c:v>73.099999999999994</c:v>
                </c:pt>
                <c:pt idx="1697">
                  <c:v>70.739999999999995</c:v>
                </c:pt>
                <c:pt idx="1698">
                  <c:v>70.679999999999978</c:v>
                </c:pt>
                <c:pt idx="1699">
                  <c:v>72.8</c:v>
                </c:pt>
                <c:pt idx="1700">
                  <c:v>69.02</c:v>
                </c:pt>
                <c:pt idx="1701">
                  <c:v>68.78</c:v>
                </c:pt>
                <c:pt idx="1702">
                  <c:v>67.599999999999994</c:v>
                </c:pt>
                <c:pt idx="1703">
                  <c:v>66.78</c:v>
                </c:pt>
                <c:pt idx="1704">
                  <c:v>65.84</c:v>
                </c:pt>
                <c:pt idx="1705">
                  <c:v>69.2</c:v>
                </c:pt>
                <c:pt idx="1706">
                  <c:v>69.760000000000005</c:v>
                </c:pt>
                <c:pt idx="1707">
                  <c:v>68.959999999999994</c:v>
                </c:pt>
                <c:pt idx="1708">
                  <c:v>68.760000000000005</c:v>
                </c:pt>
                <c:pt idx="1709">
                  <c:v>66.910000000000025</c:v>
                </c:pt>
                <c:pt idx="1710">
                  <c:v>66.53</c:v>
                </c:pt>
                <c:pt idx="1711">
                  <c:v>68.510000000000005</c:v>
                </c:pt>
                <c:pt idx="1712">
                  <c:v>71.56</c:v>
                </c:pt>
                <c:pt idx="1713">
                  <c:v>70.72</c:v>
                </c:pt>
                <c:pt idx="1714">
                  <c:v>68.11</c:v>
                </c:pt>
                <c:pt idx="1715">
                  <c:v>69.649999999999991</c:v>
                </c:pt>
                <c:pt idx="1716">
                  <c:v>67.430000000000007</c:v>
                </c:pt>
                <c:pt idx="1717">
                  <c:v>64.989999999999995</c:v>
                </c:pt>
                <c:pt idx="1718">
                  <c:v>64.599999999999994</c:v>
                </c:pt>
                <c:pt idx="1719">
                  <c:v>65.430000000000007</c:v>
                </c:pt>
                <c:pt idx="1720">
                  <c:v>64.63</c:v>
                </c:pt>
                <c:pt idx="1721">
                  <c:v>65.819999999999993</c:v>
                </c:pt>
                <c:pt idx="1722">
                  <c:v>67.11999999999999</c:v>
                </c:pt>
                <c:pt idx="1723">
                  <c:v>66.5</c:v>
                </c:pt>
                <c:pt idx="1724">
                  <c:v>65.260000000000005</c:v>
                </c:pt>
                <c:pt idx="1725">
                  <c:v>68.510000000000005</c:v>
                </c:pt>
                <c:pt idx="1726">
                  <c:v>67.649999999999991</c:v>
                </c:pt>
                <c:pt idx="1727">
                  <c:v>68.47</c:v>
                </c:pt>
                <c:pt idx="1728">
                  <c:v>69.45</c:v>
                </c:pt>
                <c:pt idx="1729">
                  <c:v>70.75</c:v>
                </c:pt>
                <c:pt idx="1730">
                  <c:v>70.81</c:v>
                </c:pt>
                <c:pt idx="1731">
                  <c:v>72.16</c:v>
                </c:pt>
                <c:pt idx="1732">
                  <c:v>73.14</c:v>
                </c:pt>
                <c:pt idx="1733">
                  <c:v>74.58</c:v>
                </c:pt>
                <c:pt idx="1734">
                  <c:v>75.86</c:v>
                </c:pt>
                <c:pt idx="1735">
                  <c:v>76.510000000000005</c:v>
                </c:pt>
                <c:pt idx="1736">
                  <c:v>77.739999999999995</c:v>
                </c:pt>
                <c:pt idx="1737">
                  <c:v>78.36</c:v>
                </c:pt>
                <c:pt idx="1738">
                  <c:v>77.72</c:v>
                </c:pt>
                <c:pt idx="1739">
                  <c:v>76.45</c:v>
                </c:pt>
                <c:pt idx="1740">
                  <c:v>76.69</c:v>
                </c:pt>
                <c:pt idx="1741">
                  <c:v>75.11</c:v>
                </c:pt>
                <c:pt idx="1742">
                  <c:v>77.179999999999978</c:v>
                </c:pt>
                <c:pt idx="1743">
                  <c:v>74.910000000000025</c:v>
                </c:pt>
                <c:pt idx="1744">
                  <c:v>75.56</c:v>
                </c:pt>
                <c:pt idx="1745">
                  <c:v>75.679999999999978</c:v>
                </c:pt>
                <c:pt idx="1746">
                  <c:v>78.209999999999994</c:v>
                </c:pt>
                <c:pt idx="1747">
                  <c:v>78.02</c:v>
                </c:pt>
                <c:pt idx="1748">
                  <c:v>75.510000000000005</c:v>
                </c:pt>
                <c:pt idx="1749">
                  <c:v>77.179999999999978</c:v>
                </c:pt>
                <c:pt idx="1750">
                  <c:v>77.069999999999993</c:v>
                </c:pt>
                <c:pt idx="1751">
                  <c:v>76.989999999999995</c:v>
                </c:pt>
                <c:pt idx="1752">
                  <c:v>75.179999999999978</c:v>
                </c:pt>
                <c:pt idx="1753">
                  <c:v>74.81</c:v>
                </c:pt>
                <c:pt idx="1754">
                  <c:v>77.14</c:v>
                </c:pt>
                <c:pt idx="1755">
                  <c:v>77.36</c:v>
                </c:pt>
                <c:pt idx="1756">
                  <c:v>78.64</c:v>
                </c:pt>
                <c:pt idx="1757">
                  <c:v>76.45</c:v>
                </c:pt>
                <c:pt idx="1758">
                  <c:v>75.61</c:v>
                </c:pt>
                <c:pt idx="1759">
                  <c:v>78.14</c:v>
                </c:pt>
                <c:pt idx="1760">
                  <c:v>75.349999999999994</c:v>
                </c:pt>
                <c:pt idx="1761">
                  <c:v>76.569999999999993</c:v>
                </c:pt>
                <c:pt idx="1762">
                  <c:v>76</c:v>
                </c:pt>
                <c:pt idx="1763">
                  <c:v>77.77</c:v>
                </c:pt>
                <c:pt idx="1764">
                  <c:v>78.679999999999978</c:v>
                </c:pt>
                <c:pt idx="1765">
                  <c:v>76.959999999999994</c:v>
                </c:pt>
                <c:pt idx="1766">
                  <c:v>77.760000000000005</c:v>
                </c:pt>
                <c:pt idx="1767">
                  <c:v>77.739999999999995</c:v>
                </c:pt>
                <c:pt idx="1768">
                  <c:v>76.179999999999978</c:v>
                </c:pt>
                <c:pt idx="1769">
                  <c:v>74.930000000000007</c:v>
                </c:pt>
                <c:pt idx="1770">
                  <c:v>73.63</c:v>
                </c:pt>
                <c:pt idx="1771">
                  <c:v>70.910000000000025</c:v>
                </c:pt>
                <c:pt idx="1772">
                  <c:v>70.069999999999993</c:v>
                </c:pt>
                <c:pt idx="1773">
                  <c:v>71.19</c:v>
                </c:pt>
                <c:pt idx="1774">
                  <c:v>71.33</c:v>
                </c:pt>
                <c:pt idx="1775">
                  <c:v>73.34</c:v>
                </c:pt>
                <c:pt idx="1776">
                  <c:v>71.28</c:v>
                </c:pt>
                <c:pt idx="1777">
                  <c:v>71.86999999999999</c:v>
                </c:pt>
                <c:pt idx="1778">
                  <c:v>72.739999999999995</c:v>
                </c:pt>
                <c:pt idx="1779">
                  <c:v>71.64</c:v>
                </c:pt>
                <c:pt idx="1780">
                  <c:v>73.86999999999999</c:v>
                </c:pt>
                <c:pt idx="1781">
                  <c:v>75.149999999999991</c:v>
                </c:pt>
                <c:pt idx="1782">
                  <c:v>76.59</c:v>
                </c:pt>
                <c:pt idx="1783">
                  <c:v>76.649999999999991</c:v>
                </c:pt>
                <c:pt idx="1784">
                  <c:v>77.61999999999999</c:v>
                </c:pt>
                <c:pt idx="1785">
                  <c:v>77.910000000000025</c:v>
                </c:pt>
                <c:pt idx="1786">
                  <c:v>79.05</c:v>
                </c:pt>
                <c:pt idx="1787">
                  <c:v>79.27</c:v>
                </c:pt>
                <c:pt idx="1788">
                  <c:v>80.14</c:v>
                </c:pt>
                <c:pt idx="1789">
                  <c:v>80.569999999999993</c:v>
                </c:pt>
                <c:pt idx="1790">
                  <c:v>80.06</c:v>
                </c:pt>
                <c:pt idx="1791">
                  <c:v>80.14</c:v>
                </c:pt>
                <c:pt idx="1792">
                  <c:v>79.38</c:v>
                </c:pt>
                <c:pt idx="1793">
                  <c:v>77.569999999999993</c:v>
                </c:pt>
                <c:pt idx="1794">
                  <c:v>77.61</c:v>
                </c:pt>
                <c:pt idx="1795">
                  <c:v>76.849999999999994</c:v>
                </c:pt>
                <c:pt idx="1796">
                  <c:v>75.179999999999978</c:v>
                </c:pt>
                <c:pt idx="1797">
                  <c:v>75.09</c:v>
                </c:pt>
                <c:pt idx="1798">
                  <c:v>74.13</c:v>
                </c:pt>
                <c:pt idx="1799">
                  <c:v>72.73</c:v>
                </c:pt>
                <c:pt idx="1800">
                  <c:v>72.179999999999978</c:v>
                </c:pt>
                <c:pt idx="1801">
                  <c:v>72.63</c:v>
                </c:pt>
                <c:pt idx="1802">
                  <c:v>72.75</c:v>
                </c:pt>
                <c:pt idx="1803">
                  <c:v>70.649999999999991</c:v>
                </c:pt>
                <c:pt idx="1804">
                  <c:v>71.2</c:v>
                </c:pt>
                <c:pt idx="1805">
                  <c:v>71.58</c:v>
                </c:pt>
                <c:pt idx="1806">
                  <c:v>73.940000000000026</c:v>
                </c:pt>
                <c:pt idx="1807">
                  <c:v>75.77</c:v>
                </c:pt>
                <c:pt idx="1808">
                  <c:v>71.3</c:v>
                </c:pt>
                <c:pt idx="1809">
                  <c:v>70.11</c:v>
                </c:pt>
                <c:pt idx="1810">
                  <c:v>69.61999999999999</c:v>
                </c:pt>
                <c:pt idx="1811">
                  <c:v>70.400000000000006</c:v>
                </c:pt>
                <c:pt idx="1812">
                  <c:v>70.400000000000006</c:v>
                </c:pt>
                <c:pt idx="1813">
                  <c:v>72.349999999999994</c:v>
                </c:pt>
                <c:pt idx="1814">
                  <c:v>71.489999999999995</c:v>
                </c:pt>
                <c:pt idx="1815">
                  <c:v>74.819999999999993</c:v>
                </c:pt>
                <c:pt idx="1816">
                  <c:v>74.89</c:v>
                </c:pt>
                <c:pt idx="1817">
                  <c:v>76.61</c:v>
                </c:pt>
                <c:pt idx="1818">
                  <c:v>76.88</c:v>
                </c:pt>
                <c:pt idx="1819">
                  <c:v>76.95</c:v>
                </c:pt>
                <c:pt idx="1820">
                  <c:v>76.440000000000026</c:v>
                </c:pt>
                <c:pt idx="1821">
                  <c:v>77</c:v>
                </c:pt>
                <c:pt idx="1822">
                  <c:v>74.38</c:v>
                </c:pt>
                <c:pt idx="1823">
                  <c:v>76.36</c:v>
                </c:pt>
                <c:pt idx="1824">
                  <c:v>76.069999999999993</c:v>
                </c:pt>
                <c:pt idx="1825">
                  <c:v>77.5</c:v>
                </c:pt>
                <c:pt idx="1826">
                  <c:v>78.66</c:v>
                </c:pt>
                <c:pt idx="1827">
                  <c:v>77.88</c:v>
                </c:pt>
                <c:pt idx="1828">
                  <c:v>79.2</c:v>
                </c:pt>
                <c:pt idx="1829">
                  <c:v>78.940000000000026</c:v>
                </c:pt>
                <c:pt idx="1830">
                  <c:v>78.77</c:v>
                </c:pt>
                <c:pt idx="1831">
                  <c:v>80.290000000000006</c:v>
                </c:pt>
                <c:pt idx="1832">
                  <c:v>79.440000000000026</c:v>
                </c:pt>
                <c:pt idx="1833">
                  <c:v>79.38</c:v>
                </c:pt>
                <c:pt idx="1834">
                  <c:v>77.08</c:v>
                </c:pt>
                <c:pt idx="1835">
                  <c:v>79.45</c:v>
                </c:pt>
                <c:pt idx="1836">
                  <c:v>80.28</c:v>
                </c:pt>
                <c:pt idx="1837">
                  <c:v>80.09</c:v>
                </c:pt>
                <c:pt idx="1838">
                  <c:v>78.36999999999999</c:v>
                </c:pt>
                <c:pt idx="1839">
                  <c:v>78.09</c:v>
                </c:pt>
                <c:pt idx="1840">
                  <c:v>79.169999999999987</c:v>
                </c:pt>
                <c:pt idx="1841">
                  <c:v>78.03</c:v>
                </c:pt>
                <c:pt idx="1842">
                  <c:v>78.64</c:v>
                </c:pt>
                <c:pt idx="1843">
                  <c:v>77.98</c:v>
                </c:pt>
                <c:pt idx="1844">
                  <c:v>79.89</c:v>
                </c:pt>
                <c:pt idx="1845">
                  <c:v>79.459999999999994</c:v>
                </c:pt>
                <c:pt idx="1846">
                  <c:v>80.36999999999999</c:v>
                </c:pt>
                <c:pt idx="1847">
                  <c:v>82.63</c:v>
                </c:pt>
                <c:pt idx="1848">
                  <c:v>84.48</c:v>
                </c:pt>
                <c:pt idx="1849">
                  <c:v>85.05</c:v>
                </c:pt>
                <c:pt idx="1850">
                  <c:v>84.490000000000023</c:v>
                </c:pt>
                <c:pt idx="1851">
                  <c:v>82.63</c:v>
                </c:pt>
                <c:pt idx="1852">
                  <c:v>82.77</c:v>
                </c:pt>
                <c:pt idx="1853">
                  <c:v>85.210000000000022</c:v>
                </c:pt>
                <c:pt idx="1854">
                  <c:v>83.440000000000026</c:v>
                </c:pt>
                <c:pt idx="1855">
                  <c:v>85.81</c:v>
                </c:pt>
                <c:pt idx="1856">
                  <c:v>86.9</c:v>
                </c:pt>
                <c:pt idx="1857">
                  <c:v>84.81</c:v>
                </c:pt>
                <c:pt idx="1858">
                  <c:v>83.09</c:v>
                </c:pt>
                <c:pt idx="1859">
                  <c:v>84.73</c:v>
                </c:pt>
                <c:pt idx="1860">
                  <c:v>84.55</c:v>
                </c:pt>
                <c:pt idx="1861">
                  <c:v>84.58</c:v>
                </c:pt>
                <c:pt idx="1862">
                  <c:v>86.09</c:v>
                </c:pt>
                <c:pt idx="1863">
                  <c:v>86.72</c:v>
                </c:pt>
                <c:pt idx="1864">
                  <c:v>85.59</c:v>
                </c:pt>
                <c:pt idx="1865">
                  <c:v>84.59</c:v>
                </c:pt>
                <c:pt idx="1866">
                  <c:v>86.82</c:v>
                </c:pt>
                <c:pt idx="1867">
                  <c:v>86.19</c:v>
                </c:pt>
                <c:pt idx="1868">
                  <c:v>88.09</c:v>
                </c:pt>
                <c:pt idx="1869">
                  <c:v>85.39</c:v>
                </c:pt>
                <c:pt idx="1870">
                  <c:v>82.31</c:v>
                </c:pt>
                <c:pt idx="1871">
                  <c:v>80.209999999999994</c:v>
                </c:pt>
                <c:pt idx="1872">
                  <c:v>76.48</c:v>
                </c:pt>
                <c:pt idx="1873">
                  <c:v>78.08</c:v>
                </c:pt>
                <c:pt idx="1874">
                  <c:v>79</c:v>
                </c:pt>
                <c:pt idx="1875">
                  <c:v>78.7</c:v>
                </c:pt>
                <c:pt idx="1876">
                  <c:v>79.410000000000025</c:v>
                </c:pt>
                <c:pt idx="1877">
                  <c:v>76.430000000000007</c:v>
                </c:pt>
                <c:pt idx="1878">
                  <c:v>73.86999999999999</c:v>
                </c:pt>
                <c:pt idx="1879">
                  <c:v>75.11999999999999</c:v>
                </c:pt>
                <c:pt idx="1880">
                  <c:v>71.86</c:v>
                </c:pt>
                <c:pt idx="1881">
                  <c:v>69.56</c:v>
                </c:pt>
                <c:pt idx="1882">
                  <c:v>70.45</c:v>
                </c:pt>
                <c:pt idx="1883">
                  <c:v>69.61999999999999</c:v>
                </c:pt>
                <c:pt idx="1884">
                  <c:v>67.179999999999978</c:v>
                </c:pt>
                <c:pt idx="1885">
                  <c:v>70.59</c:v>
                </c:pt>
                <c:pt idx="1886">
                  <c:v>73.56</c:v>
                </c:pt>
                <c:pt idx="1887">
                  <c:v>73</c:v>
                </c:pt>
                <c:pt idx="1888">
                  <c:v>73.08</c:v>
                </c:pt>
                <c:pt idx="1889">
                  <c:v>72.78</c:v>
                </c:pt>
                <c:pt idx="1890">
                  <c:v>73.11999999999999</c:v>
                </c:pt>
                <c:pt idx="1891">
                  <c:v>71.84</c:v>
                </c:pt>
                <c:pt idx="1892">
                  <c:v>71.09</c:v>
                </c:pt>
                <c:pt idx="1893">
                  <c:v>71.430000000000007</c:v>
                </c:pt>
                <c:pt idx="1894">
                  <c:v>73.679999999999978</c:v>
                </c:pt>
                <c:pt idx="1895">
                  <c:v>74.33</c:v>
                </c:pt>
                <c:pt idx="1896">
                  <c:v>73.28</c:v>
                </c:pt>
                <c:pt idx="1897">
                  <c:v>75.11</c:v>
                </c:pt>
                <c:pt idx="1898">
                  <c:v>75.290000000000006</c:v>
                </c:pt>
                <c:pt idx="1899">
                  <c:v>76.11999999999999</c:v>
                </c:pt>
                <c:pt idx="1900">
                  <c:v>77.52</c:v>
                </c:pt>
                <c:pt idx="1901">
                  <c:v>77.05</c:v>
                </c:pt>
                <c:pt idx="1902">
                  <c:v>78.53</c:v>
                </c:pt>
                <c:pt idx="1903">
                  <c:v>78.08</c:v>
                </c:pt>
                <c:pt idx="1904">
                  <c:v>75.22</c:v>
                </c:pt>
                <c:pt idx="1905">
                  <c:v>75.169999999999987</c:v>
                </c:pt>
                <c:pt idx="1906">
                  <c:v>76.209999999999994</c:v>
                </c:pt>
                <c:pt idx="1907">
                  <c:v>76.66</c:v>
                </c:pt>
                <c:pt idx="1908">
                  <c:v>74.209999999999994</c:v>
                </c:pt>
                <c:pt idx="1909">
                  <c:v>74.940000000000026</c:v>
                </c:pt>
                <c:pt idx="1910">
                  <c:v>71.73</c:v>
                </c:pt>
                <c:pt idx="1911">
                  <c:v>71.75</c:v>
                </c:pt>
                <c:pt idx="1912">
                  <c:v>73.08</c:v>
                </c:pt>
                <c:pt idx="1913">
                  <c:v>72.97</c:v>
                </c:pt>
                <c:pt idx="1914">
                  <c:v>74.56</c:v>
                </c:pt>
                <c:pt idx="1915">
                  <c:v>75.2</c:v>
                </c:pt>
                <c:pt idx="1916">
                  <c:v>74.349999999999994</c:v>
                </c:pt>
                <c:pt idx="1917">
                  <c:v>76.45</c:v>
                </c:pt>
                <c:pt idx="1918">
                  <c:v>76.63</c:v>
                </c:pt>
                <c:pt idx="1919">
                  <c:v>75.52</c:v>
                </c:pt>
                <c:pt idx="1920">
                  <c:v>75.55</c:v>
                </c:pt>
                <c:pt idx="1921">
                  <c:v>76.290000000000006</c:v>
                </c:pt>
                <c:pt idx="1922">
                  <c:v>76.31</c:v>
                </c:pt>
                <c:pt idx="1923">
                  <c:v>75.75</c:v>
                </c:pt>
                <c:pt idx="1924">
                  <c:v>77.59</c:v>
                </c:pt>
                <c:pt idx="1925">
                  <c:v>77.27</c:v>
                </c:pt>
                <c:pt idx="1926">
                  <c:v>77.900000000000006</c:v>
                </c:pt>
                <c:pt idx="1927">
                  <c:v>75.52</c:v>
                </c:pt>
                <c:pt idx="1928">
                  <c:v>76.66</c:v>
                </c:pt>
                <c:pt idx="1929">
                  <c:v>78.599999999999994</c:v>
                </c:pt>
                <c:pt idx="1930">
                  <c:v>77.5</c:v>
                </c:pt>
                <c:pt idx="1931">
                  <c:v>81.93</c:v>
                </c:pt>
                <c:pt idx="1932">
                  <c:v>83.6</c:v>
                </c:pt>
                <c:pt idx="1933">
                  <c:v>83.76</c:v>
                </c:pt>
                <c:pt idx="1934">
                  <c:v>82.9</c:v>
                </c:pt>
                <c:pt idx="1935">
                  <c:v>81.28</c:v>
                </c:pt>
                <c:pt idx="1936">
                  <c:v>81.540000000000006</c:v>
                </c:pt>
                <c:pt idx="1937">
                  <c:v>79.89</c:v>
                </c:pt>
                <c:pt idx="1938">
                  <c:v>77.83</c:v>
                </c:pt>
                <c:pt idx="1939">
                  <c:v>76.63</c:v>
                </c:pt>
                <c:pt idx="1940">
                  <c:v>75.14</c:v>
                </c:pt>
                <c:pt idx="1941">
                  <c:v>74.56</c:v>
                </c:pt>
                <c:pt idx="1942">
                  <c:v>76.739999999999995</c:v>
                </c:pt>
                <c:pt idx="1943">
                  <c:v>75.099999999999994</c:v>
                </c:pt>
                <c:pt idx="1944">
                  <c:v>74.84</c:v>
                </c:pt>
                <c:pt idx="1945">
                  <c:v>73.48</c:v>
                </c:pt>
                <c:pt idx="1946">
                  <c:v>73.08</c:v>
                </c:pt>
                <c:pt idx="1947">
                  <c:v>70.61</c:v>
                </c:pt>
                <c:pt idx="1948">
                  <c:v>70.739999999999995</c:v>
                </c:pt>
                <c:pt idx="1949">
                  <c:v>74.5</c:v>
                </c:pt>
                <c:pt idx="1950">
                  <c:v>75.16</c:v>
                </c:pt>
                <c:pt idx="1951">
                  <c:v>76.05</c:v>
                </c:pt>
                <c:pt idx="1952">
                  <c:v>75.510000000000005</c:v>
                </c:pt>
                <c:pt idx="1953">
                  <c:v>75.53</c:v>
                </c:pt>
                <c:pt idx="1954">
                  <c:v>74.930000000000007</c:v>
                </c:pt>
                <c:pt idx="1955">
                  <c:v>75.03</c:v>
                </c:pt>
                <c:pt idx="1956">
                  <c:v>75.78</c:v>
                </c:pt>
                <c:pt idx="1957">
                  <c:v>77.48</c:v>
                </c:pt>
                <c:pt idx="1958">
                  <c:v>77.86999999999999</c:v>
                </c:pt>
                <c:pt idx="1959">
                  <c:v>77.540000000000006</c:v>
                </c:pt>
                <c:pt idx="1960">
                  <c:v>78.52</c:v>
                </c:pt>
                <c:pt idx="1961">
                  <c:v>78.89</c:v>
                </c:pt>
                <c:pt idx="1962">
                  <c:v>78.459999999999994</c:v>
                </c:pt>
                <c:pt idx="1963">
                  <c:v>78.89</c:v>
                </c:pt>
                <c:pt idx="1964">
                  <c:v>77.430000000000007</c:v>
                </c:pt>
                <c:pt idx="1965">
                  <c:v>79.42</c:v>
                </c:pt>
                <c:pt idx="1966">
                  <c:v>78.760000000000005</c:v>
                </c:pt>
                <c:pt idx="1967">
                  <c:v>77.290000000000006</c:v>
                </c:pt>
                <c:pt idx="1968">
                  <c:v>77.69</c:v>
                </c:pt>
                <c:pt idx="1969">
                  <c:v>78.73</c:v>
                </c:pt>
                <c:pt idx="1970">
                  <c:v>77.709999999999994</c:v>
                </c:pt>
                <c:pt idx="1971">
                  <c:v>79.14</c:v>
                </c:pt>
                <c:pt idx="1972">
                  <c:v>78.790000000000006</c:v>
                </c:pt>
                <c:pt idx="1973">
                  <c:v>80.77</c:v>
                </c:pt>
                <c:pt idx="1974">
                  <c:v>82.69</c:v>
                </c:pt>
                <c:pt idx="1975">
                  <c:v>83.42</c:v>
                </c:pt>
                <c:pt idx="1976">
                  <c:v>83.35</c:v>
                </c:pt>
                <c:pt idx="1977">
                  <c:v>85.01</c:v>
                </c:pt>
                <c:pt idx="1978">
                  <c:v>83.669999999999987</c:v>
                </c:pt>
                <c:pt idx="1979">
                  <c:v>83.88</c:v>
                </c:pt>
                <c:pt idx="1980">
                  <c:v>83.08</c:v>
                </c:pt>
                <c:pt idx="1981">
                  <c:v>82.990000000000023</c:v>
                </c:pt>
                <c:pt idx="1982">
                  <c:v>84.01</c:v>
                </c:pt>
                <c:pt idx="1983">
                  <c:v>83.55</c:v>
                </c:pt>
                <c:pt idx="1984">
                  <c:v>81.940000000000026</c:v>
                </c:pt>
                <c:pt idx="1985">
                  <c:v>82.3</c:v>
                </c:pt>
                <c:pt idx="1986">
                  <c:v>81.11999999999999</c:v>
                </c:pt>
                <c:pt idx="1987">
                  <c:v>81.679999999999978</c:v>
                </c:pt>
                <c:pt idx="1988">
                  <c:v>81.28</c:v>
                </c:pt>
                <c:pt idx="1989">
                  <c:v>80.75</c:v>
                </c:pt>
                <c:pt idx="1990">
                  <c:v>81.910000000000025</c:v>
                </c:pt>
                <c:pt idx="1991">
                  <c:v>82.61999999999999</c:v>
                </c:pt>
                <c:pt idx="1992">
                  <c:v>81.27</c:v>
                </c:pt>
                <c:pt idx="1993">
                  <c:v>82.97</c:v>
                </c:pt>
                <c:pt idx="1994">
                  <c:v>82.47</c:v>
                </c:pt>
                <c:pt idx="1995">
                  <c:v>84.06</c:v>
                </c:pt>
                <c:pt idx="1996">
                  <c:v>84.710000000000022</c:v>
                </c:pt>
                <c:pt idx="1997">
                  <c:v>85.33</c:v>
                </c:pt>
                <c:pt idx="1998">
                  <c:v>86.83</c:v>
                </c:pt>
                <c:pt idx="1999">
                  <c:v>87.05</c:v>
                </c:pt>
                <c:pt idx="2000">
                  <c:v>87.149999999999991</c:v>
                </c:pt>
                <c:pt idx="2001">
                  <c:v>87.93</c:v>
                </c:pt>
                <c:pt idx="2002">
                  <c:v>87.92</c:v>
                </c:pt>
                <c:pt idx="2003">
                  <c:v>88.08</c:v>
                </c:pt>
                <c:pt idx="2004">
                  <c:v>86.07</c:v>
                </c:pt>
                <c:pt idx="2005">
                  <c:v>85.490000000000023</c:v>
                </c:pt>
                <c:pt idx="2006">
                  <c:v>83.98</c:v>
                </c:pt>
                <c:pt idx="2007">
                  <c:v>83.36</c:v>
                </c:pt>
                <c:pt idx="2008">
                  <c:v>83.7</c:v>
                </c:pt>
                <c:pt idx="2009">
                  <c:v>83.169999999999987</c:v>
                </c:pt>
                <c:pt idx="2010">
                  <c:v>82.34</c:v>
                </c:pt>
                <c:pt idx="2011">
                  <c:v>82.36999999999999</c:v>
                </c:pt>
                <c:pt idx="2012">
                  <c:v>84.53</c:v>
                </c:pt>
                <c:pt idx="2013">
                  <c:v>84.78</c:v>
                </c:pt>
                <c:pt idx="2014">
                  <c:v>85.9</c:v>
                </c:pt>
                <c:pt idx="2015">
                  <c:v>86.02</c:v>
                </c:pt>
                <c:pt idx="2016">
                  <c:v>88.56</c:v>
                </c:pt>
                <c:pt idx="2017">
                  <c:v>89.36999999999999</c:v>
                </c:pt>
                <c:pt idx="2018">
                  <c:v>90.649999999999991</c:v>
                </c:pt>
                <c:pt idx="2019">
                  <c:v>91.25</c:v>
                </c:pt>
                <c:pt idx="2020">
                  <c:v>90.78</c:v>
                </c:pt>
                <c:pt idx="2021">
                  <c:v>89.740000000000023</c:v>
                </c:pt>
                <c:pt idx="2022">
                  <c:v>89.93</c:v>
                </c:pt>
                <c:pt idx="2023">
                  <c:v>89.54</c:v>
                </c:pt>
                <c:pt idx="2024">
                  <c:v>90.4</c:v>
                </c:pt>
                <c:pt idx="2025">
                  <c:v>90.63</c:v>
                </c:pt>
                <c:pt idx="2026">
                  <c:v>91.33</c:v>
                </c:pt>
                <c:pt idx="2027">
                  <c:v>91.09</c:v>
                </c:pt>
                <c:pt idx="2028">
                  <c:v>91.11</c:v>
                </c:pt>
                <c:pt idx="2029">
                  <c:v>91.31</c:v>
                </c:pt>
                <c:pt idx="2030">
                  <c:v>93.11</c:v>
                </c:pt>
                <c:pt idx="2031">
                  <c:v>93.55</c:v>
                </c:pt>
                <c:pt idx="2032">
                  <c:v>93.63</c:v>
                </c:pt>
                <c:pt idx="2033">
                  <c:v>93.08</c:v>
                </c:pt>
                <c:pt idx="2034">
                  <c:v>93.52</c:v>
                </c:pt>
                <c:pt idx="2035">
                  <c:v>93.52</c:v>
                </c:pt>
                <c:pt idx="2036">
                  <c:v>92.5</c:v>
                </c:pt>
                <c:pt idx="2037">
                  <c:v>93.23</c:v>
                </c:pt>
                <c:pt idx="2038">
                  <c:v>95.82</c:v>
                </c:pt>
                <c:pt idx="2039">
                  <c:v>93.52</c:v>
                </c:pt>
                <c:pt idx="2040">
                  <c:v>95.07</c:v>
                </c:pt>
                <c:pt idx="2041">
                  <c:v>94.95</c:v>
                </c:pt>
                <c:pt idx="2042">
                  <c:v>94.25</c:v>
                </c:pt>
                <c:pt idx="2043">
                  <c:v>95.05</c:v>
                </c:pt>
                <c:pt idx="2044">
                  <c:v>96.8</c:v>
                </c:pt>
                <c:pt idx="2045">
                  <c:v>97.86</c:v>
                </c:pt>
                <c:pt idx="2046">
                  <c:v>97.86</c:v>
                </c:pt>
                <c:pt idx="2047">
                  <c:v>97.86</c:v>
                </c:pt>
                <c:pt idx="2048">
                  <c:v>97.83</c:v>
                </c:pt>
                <c:pt idx="2049">
                  <c:v>98.42</c:v>
                </c:pt>
                <c:pt idx="2050">
                  <c:v>96.27</c:v>
                </c:pt>
                <c:pt idx="2051">
                  <c:v>96.84</c:v>
                </c:pt>
                <c:pt idx="2052">
                  <c:v>96.76</c:v>
                </c:pt>
                <c:pt idx="2053">
                  <c:v>96.76</c:v>
                </c:pt>
                <c:pt idx="2054">
                  <c:v>96.04</c:v>
                </c:pt>
                <c:pt idx="2055">
                  <c:v>96.48</c:v>
                </c:pt>
                <c:pt idx="2056">
                  <c:v>97.06</c:v>
                </c:pt>
                <c:pt idx="2057">
                  <c:v>98.97</c:v>
                </c:pt>
                <c:pt idx="2058">
                  <c:v>100.4</c:v>
                </c:pt>
                <c:pt idx="2059">
                  <c:v>101.3</c:v>
                </c:pt>
                <c:pt idx="2060">
                  <c:v>101.69</c:v>
                </c:pt>
                <c:pt idx="2061">
                  <c:v>99.43</c:v>
                </c:pt>
                <c:pt idx="2062">
                  <c:v>99.440000000000026</c:v>
                </c:pt>
                <c:pt idx="2063">
                  <c:v>99.25</c:v>
                </c:pt>
                <c:pt idx="2064">
                  <c:v>100.16</c:v>
                </c:pt>
                <c:pt idx="2065">
                  <c:v>100.74000000000002</c:v>
                </c:pt>
                <c:pt idx="2066">
                  <c:v>99.93</c:v>
                </c:pt>
                <c:pt idx="2067">
                  <c:v>103.11999999999999</c:v>
                </c:pt>
                <c:pt idx="2068">
                  <c:v>102.48</c:v>
                </c:pt>
                <c:pt idx="2069">
                  <c:v>102.78</c:v>
                </c:pt>
                <c:pt idx="2070">
                  <c:v>103.45</c:v>
                </c:pt>
                <c:pt idx="2071">
                  <c:v>102.2</c:v>
                </c:pt>
                <c:pt idx="2072">
                  <c:v>106.82</c:v>
                </c:pt>
                <c:pt idx="2073">
                  <c:v>109.77</c:v>
                </c:pt>
                <c:pt idx="2074">
                  <c:v>113.91000000000012</c:v>
                </c:pt>
                <c:pt idx="2075">
                  <c:v>111.47</c:v>
                </c:pt>
                <c:pt idx="2076">
                  <c:v>112.27</c:v>
                </c:pt>
                <c:pt idx="2077">
                  <c:v>113.34</c:v>
                </c:pt>
                <c:pt idx="2078">
                  <c:v>116.89</c:v>
                </c:pt>
                <c:pt idx="2079">
                  <c:v>114.42</c:v>
                </c:pt>
                <c:pt idx="2080">
                  <c:v>115.71000000000002</c:v>
                </c:pt>
                <c:pt idx="2081">
                  <c:v>116.58</c:v>
                </c:pt>
                <c:pt idx="2082">
                  <c:v>112.32</c:v>
                </c:pt>
                <c:pt idx="2083">
                  <c:v>115.19</c:v>
                </c:pt>
                <c:pt idx="2084">
                  <c:v>114.07</c:v>
                </c:pt>
                <c:pt idx="2085">
                  <c:v>114.07</c:v>
                </c:pt>
                <c:pt idx="2086">
                  <c:v>112.95</c:v>
                </c:pt>
                <c:pt idx="2087">
                  <c:v>111.11</c:v>
                </c:pt>
                <c:pt idx="2088">
                  <c:v>110.96000000000002</c:v>
                </c:pt>
                <c:pt idx="2089">
                  <c:v>114.17999999999998</c:v>
                </c:pt>
                <c:pt idx="2090">
                  <c:v>114.13</c:v>
                </c:pt>
                <c:pt idx="2091">
                  <c:v>114.92</c:v>
                </c:pt>
                <c:pt idx="2092">
                  <c:v>115.63</c:v>
                </c:pt>
                <c:pt idx="2093">
                  <c:v>115.64999999999999</c:v>
                </c:pt>
                <c:pt idx="2094">
                  <c:v>115.41000000000012</c:v>
                </c:pt>
                <c:pt idx="2095">
                  <c:v>115.45</c:v>
                </c:pt>
                <c:pt idx="2096">
                  <c:v>115.95</c:v>
                </c:pt>
                <c:pt idx="2097">
                  <c:v>115.58</c:v>
                </c:pt>
                <c:pt idx="2098">
                  <c:v>115.35</c:v>
                </c:pt>
                <c:pt idx="2099">
                  <c:v>116.94000000000032</c:v>
                </c:pt>
                <c:pt idx="2100">
                  <c:v>118.63</c:v>
                </c:pt>
                <c:pt idx="2101">
                  <c:v>120.07</c:v>
                </c:pt>
                <c:pt idx="2102">
                  <c:v>122.86999999999999</c:v>
                </c:pt>
                <c:pt idx="2103">
                  <c:v>123.01</c:v>
                </c:pt>
                <c:pt idx="2104">
                  <c:v>122.9</c:v>
                </c:pt>
                <c:pt idx="2105">
                  <c:v>126.3</c:v>
                </c:pt>
                <c:pt idx="2106">
                  <c:v>126.46000000000002</c:v>
                </c:pt>
                <c:pt idx="2107">
                  <c:v>121.33</c:v>
                </c:pt>
                <c:pt idx="2108">
                  <c:v>122.7</c:v>
                </c:pt>
                <c:pt idx="2109">
                  <c:v>122.74000000000002</c:v>
                </c:pt>
                <c:pt idx="2110">
                  <c:v>124.63</c:v>
                </c:pt>
                <c:pt idx="2111">
                  <c:v>121.69</c:v>
                </c:pt>
                <c:pt idx="2112">
                  <c:v>121.35</c:v>
                </c:pt>
                <c:pt idx="2113">
                  <c:v>124.26</c:v>
                </c:pt>
                <c:pt idx="2114">
                  <c:v>123.64</c:v>
                </c:pt>
                <c:pt idx="2115">
                  <c:v>124.55</c:v>
                </c:pt>
                <c:pt idx="2116">
                  <c:v>124.94000000000032</c:v>
                </c:pt>
                <c:pt idx="2117">
                  <c:v>126.59</c:v>
                </c:pt>
                <c:pt idx="2118">
                  <c:v>126.64</c:v>
                </c:pt>
                <c:pt idx="2119">
                  <c:v>124.01</c:v>
                </c:pt>
                <c:pt idx="2120">
                  <c:v>121.55</c:v>
                </c:pt>
                <c:pt idx="2121">
                  <c:v>111.93</c:v>
                </c:pt>
                <c:pt idx="2122">
                  <c:v>113.69</c:v>
                </c:pt>
                <c:pt idx="2123">
                  <c:v>113.21000000000002</c:v>
                </c:pt>
                <c:pt idx="2124">
                  <c:v>117.82</c:v>
                </c:pt>
                <c:pt idx="2125">
                  <c:v>115.66</c:v>
                </c:pt>
                <c:pt idx="2126">
                  <c:v>112.86999999999999</c:v>
                </c:pt>
                <c:pt idx="2127">
                  <c:v>113.08</c:v>
                </c:pt>
                <c:pt idx="2128">
                  <c:v>113.72</c:v>
                </c:pt>
                <c:pt idx="2129">
                  <c:v>109.39</c:v>
                </c:pt>
                <c:pt idx="2130">
                  <c:v>112.54</c:v>
                </c:pt>
                <c:pt idx="2131">
                  <c:v>113.2</c:v>
                </c:pt>
                <c:pt idx="2132">
                  <c:v>111.25</c:v>
                </c:pt>
                <c:pt idx="2133">
                  <c:v>110.13</c:v>
                </c:pt>
                <c:pt idx="2134">
                  <c:v>112.52</c:v>
                </c:pt>
                <c:pt idx="2135">
                  <c:v>114.47</c:v>
                </c:pt>
                <c:pt idx="2136">
                  <c:v>115.06</c:v>
                </c:pt>
                <c:pt idx="2137">
                  <c:v>114.85</c:v>
                </c:pt>
                <c:pt idx="2138">
                  <c:v>117.17999999999998</c:v>
                </c:pt>
                <c:pt idx="2139">
                  <c:v>116.14999999999999</c:v>
                </c:pt>
                <c:pt idx="2140">
                  <c:v>114.3</c:v>
                </c:pt>
                <c:pt idx="2141">
                  <c:v>115.09</c:v>
                </c:pt>
                <c:pt idx="2142">
                  <c:v>115.4</c:v>
                </c:pt>
                <c:pt idx="2143">
                  <c:v>116.14</c:v>
                </c:pt>
                <c:pt idx="2144">
                  <c:v>118.43</c:v>
                </c:pt>
                <c:pt idx="2145">
                  <c:v>119.95</c:v>
                </c:pt>
                <c:pt idx="2146">
                  <c:v>118.71000000000002</c:v>
                </c:pt>
                <c:pt idx="2147">
                  <c:v>120.49000000000002</c:v>
                </c:pt>
                <c:pt idx="2148">
                  <c:v>120.35</c:v>
                </c:pt>
                <c:pt idx="2149">
                  <c:v>114.66999999999999</c:v>
                </c:pt>
                <c:pt idx="2150">
                  <c:v>114.69</c:v>
                </c:pt>
                <c:pt idx="2151">
                  <c:v>113.74000000000002</c:v>
                </c:pt>
                <c:pt idx="2152">
                  <c:v>112.21000000000002</c:v>
                </c:pt>
                <c:pt idx="2153">
                  <c:v>112.02</c:v>
                </c:pt>
                <c:pt idx="2154">
                  <c:v>113.59</c:v>
                </c:pt>
                <c:pt idx="2155">
                  <c:v>108.27</c:v>
                </c:pt>
                <c:pt idx="2156">
                  <c:v>104.79</c:v>
                </c:pt>
                <c:pt idx="2157">
                  <c:v>104.57</c:v>
                </c:pt>
                <c:pt idx="2158">
                  <c:v>107.57</c:v>
                </c:pt>
                <c:pt idx="2159">
                  <c:v>111.49000000000002</c:v>
                </c:pt>
                <c:pt idx="2160">
                  <c:v>111.71000000000002</c:v>
                </c:pt>
                <c:pt idx="2161">
                  <c:v>109.82</c:v>
                </c:pt>
                <c:pt idx="2162">
                  <c:v>113.21000000000002</c:v>
                </c:pt>
                <c:pt idx="2163">
                  <c:v>113.55</c:v>
                </c:pt>
                <c:pt idx="2164">
                  <c:v>117.4</c:v>
                </c:pt>
                <c:pt idx="2165">
                  <c:v>117.4</c:v>
                </c:pt>
                <c:pt idx="2166">
                  <c:v>117.35</c:v>
                </c:pt>
                <c:pt idx="2167">
                  <c:v>117.36</c:v>
                </c:pt>
                <c:pt idx="2168">
                  <c:v>118.46000000000002</c:v>
                </c:pt>
                <c:pt idx="2169">
                  <c:v>117.38</c:v>
                </c:pt>
                <c:pt idx="2170">
                  <c:v>118.06</c:v>
                </c:pt>
                <c:pt idx="2171">
                  <c:v>117.05</c:v>
                </c:pt>
                <c:pt idx="2172">
                  <c:v>118.17999999999998</c:v>
                </c:pt>
                <c:pt idx="2173">
                  <c:v>118.52</c:v>
                </c:pt>
                <c:pt idx="2174">
                  <c:v>118.25</c:v>
                </c:pt>
                <c:pt idx="2175">
                  <c:v>118.99000000000002</c:v>
                </c:pt>
                <c:pt idx="2176">
                  <c:v>118.27</c:v>
                </c:pt>
                <c:pt idx="2177">
                  <c:v>118.14</c:v>
                </c:pt>
                <c:pt idx="2178">
                  <c:v>117.99000000000002</c:v>
                </c:pt>
                <c:pt idx="2179">
                  <c:v>118.16</c:v>
                </c:pt>
                <c:pt idx="2180">
                  <c:v>115.93</c:v>
                </c:pt>
                <c:pt idx="2181">
                  <c:v>116.36999999999999</c:v>
                </c:pt>
                <c:pt idx="2182">
                  <c:v>116.02</c:v>
                </c:pt>
                <c:pt idx="2183">
                  <c:v>113.74000000000002</c:v>
                </c:pt>
                <c:pt idx="2184">
                  <c:v>110.22</c:v>
                </c:pt>
                <c:pt idx="2185">
                  <c:v>106.92</c:v>
                </c:pt>
                <c:pt idx="2186">
                  <c:v>103.06</c:v>
                </c:pt>
                <c:pt idx="2187">
                  <c:v>103.63</c:v>
                </c:pt>
                <c:pt idx="2188">
                  <c:v>103.84</c:v>
                </c:pt>
                <c:pt idx="2189">
                  <c:v>107.82</c:v>
                </c:pt>
                <c:pt idx="2190">
                  <c:v>108.16999999999999</c:v>
                </c:pt>
                <c:pt idx="2191">
                  <c:v>108.89</c:v>
                </c:pt>
                <c:pt idx="2192">
                  <c:v>109.69</c:v>
                </c:pt>
                <c:pt idx="2193">
                  <c:v>111.36999999999999</c:v>
                </c:pt>
                <c:pt idx="2194">
                  <c:v>108.36</c:v>
                </c:pt>
                <c:pt idx="2195">
                  <c:v>109.36999999999999</c:v>
                </c:pt>
                <c:pt idx="2196">
                  <c:v>108.83</c:v>
                </c:pt>
                <c:pt idx="2197">
                  <c:v>110.35</c:v>
                </c:pt>
                <c:pt idx="2198">
                  <c:v>111.91000000000012</c:v>
                </c:pt>
                <c:pt idx="2199">
                  <c:v>111.91000000000012</c:v>
                </c:pt>
                <c:pt idx="2200">
                  <c:v>112.29</c:v>
                </c:pt>
                <c:pt idx="2201">
                  <c:v>115.59</c:v>
                </c:pt>
                <c:pt idx="2202">
                  <c:v>116.48</c:v>
                </c:pt>
                <c:pt idx="2203">
                  <c:v>116.43</c:v>
                </c:pt>
                <c:pt idx="2204">
                  <c:v>115.92</c:v>
                </c:pt>
                <c:pt idx="2205">
                  <c:v>113.29</c:v>
                </c:pt>
                <c:pt idx="2206">
                  <c:v>117.5</c:v>
                </c:pt>
                <c:pt idx="2207">
                  <c:v>117.99000000000002</c:v>
                </c:pt>
                <c:pt idx="2208">
                  <c:v>115.1</c:v>
                </c:pt>
                <c:pt idx="2209">
                  <c:v>114.75</c:v>
                </c:pt>
                <c:pt idx="2210">
                  <c:v>114.08</c:v>
                </c:pt>
                <c:pt idx="2211">
                  <c:v>113.1</c:v>
                </c:pt>
                <c:pt idx="2212">
                  <c:v>116.71000000000002</c:v>
                </c:pt>
                <c:pt idx="2213">
                  <c:v>116.26</c:v>
                </c:pt>
                <c:pt idx="2214">
                  <c:v>112.89</c:v>
                </c:pt>
                <c:pt idx="2215">
                  <c:v>114.39</c:v>
                </c:pt>
                <c:pt idx="2216">
                  <c:v>114.26</c:v>
                </c:pt>
                <c:pt idx="2217">
                  <c:v>109.21000000000002</c:v>
                </c:pt>
                <c:pt idx="2218">
                  <c:v>109.16999999999999</c:v>
                </c:pt>
                <c:pt idx="2219">
                  <c:v>107.9</c:v>
                </c:pt>
                <c:pt idx="2220">
                  <c:v>109.54</c:v>
                </c:pt>
                <c:pt idx="2221">
                  <c:v>108.52</c:v>
                </c:pt>
                <c:pt idx="2222">
                  <c:v>107.08</c:v>
                </c:pt>
                <c:pt idx="2223">
                  <c:v>105.42</c:v>
                </c:pt>
                <c:pt idx="2224">
                  <c:v>103.61</c:v>
                </c:pt>
                <c:pt idx="2225">
                  <c:v>101.84</c:v>
                </c:pt>
                <c:pt idx="2226">
                  <c:v>103.77</c:v>
                </c:pt>
                <c:pt idx="2227">
                  <c:v>104.38</c:v>
                </c:pt>
                <c:pt idx="2228">
                  <c:v>106.56</c:v>
                </c:pt>
                <c:pt idx="2229">
                  <c:v>109.49000000000002</c:v>
                </c:pt>
                <c:pt idx="2230">
                  <c:v>109.22</c:v>
                </c:pt>
                <c:pt idx="2231">
                  <c:v>112.44000000000032</c:v>
                </c:pt>
                <c:pt idx="2232">
                  <c:v>112.45</c:v>
                </c:pt>
                <c:pt idx="2233">
                  <c:v>114.33</c:v>
                </c:pt>
                <c:pt idx="2234">
                  <c:v>112.92</c:v>
                </c:pt>
                <c:pt idx="2235">
                  <c:v>112.08</c:v>
                </c:pt>
                <c:pt idx="2236">
                  <c:v>111.76</c:v>
                </c:pt>
                <c:pt idx="2237">
                  <c:v>109</c:v>
                </c:pt>
                <c:pt idx="2238">
                  <c:v>111.6</c:v>
                </c:pt>
                <c:pt idx="2239">
                  <c:v>111.66999999999999</c:v>
                </c:pt>
                <c:pt idx="2240">
                  <c:v>112.11</c:v>
                </c:pt>
                <c:pt idx="2241">
                  <c:v>110.43</c:v>
                </c:pt>
                <c:pt idx="2242">
                  <c:v>112.45</c:v>
                </c:pt>
                <c:pt idx="2243">
                  <c:v>110.01</c:v>
                </c:pt>
                <c:pt idx="2244">
                  <c:v>108.43</c:v>
                </c:pt>
                <c:pt idx="2245">
                  <c:v>106.97</c:v>
                </c:pt>
                <c:pt idx="2246">
                  <c:v>110.82</c:v>
                </c:pt>
                <c:pt idx="2247">
                  <c:v>110.76</c:v>
                </c:pt>
                <c:pt idx="2248">
                  <c:v>112.22</c:v>
                </c:pt>
                <c:pt idx="2249">
                  <c:v>114.75</c:v>
                </c:pt>
                <c:pt idx="2250">
                  <c:v>115.61</c:v>
                </c:pt>
                <c:pt idx="2251">
                  <c:v>115.29</c:v>
                </c:pt>
                <c:pt idx="2252">
                  <c:v>113.32</c:v>
                </c:pt>
                <c:pt idx="2253">
                  <c:v>114.43</c:v>
                </c:pt>
                <c:pt idx="2254">
                  <c:v>112.57</c:v>
                </c:pt>
                <c:pt idx="2255">
                  <c:v>111.9</c:v>
                </c:pt>
                <c:pt idx="2256">
                  <c:v>111.91000000000012</c:v>
                </c:pt>
                <c:pt idx="2257">
                  <c:v>109.25</c:v>
                </c:pt>
                <c:pt idx="2258">
                  <c:v>107.82</c:v>
                </c:pt>
                <c:pt idx="2259">
                  <c:v>105.98</c:v>
                </c:pt>
                <c:pt idx="2260">
                  <c:v>107.77</c:v>
                </c:pt>
                <c:pt idx="2261">
                  <c:v>106.83</c:v>
                </c:pt>
                <c:pt idx="2262">
                  <c:v>106.08</c:v>
                </c:pt>
                <c:pt idx="2263">
                  <c:v>109.38</c:v>
                </c:pt>
                <c:pt idx="2264">
                  <c:v>111.25</c:v>
                </c:pt>
                <c:pt idx="2265">
                  <c:v>111.22</c:v>
                </c:pt>
                <c:pt idx="2266">
                  <c:v>108.83</c:v>
                </c:pt>
                <c:pt idx="2267">
                  <c:v>109.59</c:v>
                </c:pt>
                <c:pt idx="2268">
                  <c:v>110.17999999999998</c:v>
                </c:pt>
                <c:pt idx="2269">
                  <c:v>110.16</c:v>
                </c:pt>
                <c:pt idx="2270">
                  <c:v>110.07</c:v>
                </c:pt>
                <c:pt idx="2271">
                  <c:v>108.23</c:v>
                </c:pt>
                <c:pt idx="2272">
                  <c:v>107.91000000000012</c:v>
                </c:pt>
                <c:pt idx="2273">
                  <c:v>107.82</c:v>
                </c:pt>
                <c:pt idx="2274">
                  <c:v>109.25</c:v>
                </c:pt>
                <c:pt idx="2275">
                  <c:v>105.72</c:v>
                </c:pt>
                <c:pt idx="2276">
                  <c:v>104.52</c:v>
                </c:pt>
                <c:pt idx="2277">
                  <c:v>104</c:v>
                </c:pt>
                <c:pt idx="2278">
                  <c:v>104.55</c:v>
                </c:pt>
                <c:pt idx="2279">
                  <c:v>107.8</c:v>
                </c:pt>
                <c:pt idx="2280">
                  <c:v>108</c:v>
                </c:pt>
                <c:pt idx="2281">
                  <c:v>108.98</c:v>
                </c:pt>
                <c:pt idx="2282">
                  <c:v>109.28</c:v>
                </c:pt>
                <c:pt idx="2283">
                  <c:v>107.54</c:v>
                </c:pt>
                <c:pt idx="2284">
                  <c:v>106.89</c:v>
                </c:pt>
                <c:pt idx="2285">
                  <c:v>108.09</c:v>
                </c:pt>
              </c:numCache>
            </c:numRef>
          </c:val>
        </c:ser>
        <c:marker val="1"/>
        <c:axId val="164420224"/>
        <c:axId val="166565376"/>
      </c:lineChart>
      <c:dateAx>
        <c:axId val="164420224"/>
        <c:scaling>
          <c:orientation val="minMax"/>
        </c:scaling>
        <c:axPos val="b"/>
        <c:numFmt formatCode="mmm\ dd\,\ yyyy" sourceLinked="1"/>
        <c:tickLblPos val="nextTo"/>
        <c:txPr>
          <a:bodyPr rot="-1140000"/>
          <a:lstStyle/>
          <a:p>
            <a:pPr>
              <a:defRPr sz="800">
                <a:latin typeface="Times New Roman" pitchFamily="18" charset="0"/>
                <a:cs typeface="Times New Roman" pitchFamily="18" charset="0"/>
              </a:defRPr>
            </a:pPr>
            <a:endParaRPr lang="ru-RU"/>
          </a:p>
        </c:txPr>
        <c:crossAx val="166565376"/>
        <c:crosses val="autoZero"/>
        <c:auto val="1"/>
        <c:lblOffset val="100"/>
        <c:majorUnit val="2"/>
        <c:majorTimeUnit val="years"/>
      </c:dateAx>
      <c:valAx>
        <c:axId val="166565376"/>
        <c:scaling>
          <c:orientation val="minMax"/>
        </c:scaling>
        <c:axPos val="l"/>
        <c:majorGridlines/>
        <c:numFmt formatCode="General" sourceLinked="1"/>
        <c:tickLblPos val="nextTo"/>
        <c:txPr>
          <a:bodyPr/>
          <a:lstStyle/>
          <a:p>
            <a:pPr>
              <a:defRPr sz="800">
                <a:latin typeface="Times New Roman" pitchFamily="18" charset="0"/>
                <a:cs typeface="Times New Roman" pitchFamily="18" charset="0"/>
              </a:defRPr>
            </a:pPr>
            <a:endParaRPr lang="ru-RU"/>
          </a:p>
        </c:txPr>
        <c:crossAx val="164420224"/>
        <c:crosses val="autoZero"/>
        <c:crossBetween val="between"/>
      </c:valAx>
    </c:plotArea>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barChart>
        <c:barDir val="col"/>
        <c:grouping val="clustered"/>
        <c:ser>
          <c:idx val="0"/>
          <c:order val="0"/>
          <c:tx>
            <c:strRef>
              <c:f>'выручка млн долларов'!$A$3</c:f>
              <c:strCache>
                <c:ptCount val="1"/>
                <c:pt idx="0">
                  <c:v>Роснефть</c:v>
                </c:pt>
              </c:strCache>
            </c:strRef>
          </c:tx>
          <c:spPr>
            <a:solidFill>
              <a:schemeClr val="accent4">
                <a:lumMod val="60000"/>
                <a:lumOff val="40000"/>
              </a:schemeClr>
            </a:solidFill>
          </c:spPr>
          <c:cat>
            <c:numRef>
              <c:f>'выручка млн долларов'!$B$2:$E$2</c:f>
              <c:numCache>
                <c:formatCode>General</c:formatCode>
                <c:ptCount val="4"/>
                <c:pt idx="0">
                  <c:v>2008</c:v>
                </c:pt>
                <c:pt idx="1">
                  <c:v>2009</c:v>
                </c:pt>
                <c:pt idx="2">
                  <c:v>2010</c:v>
                </c:pt>
                <c:pt idx="3">
                  <c:v>2011</c:v>
                </c:pt>
              </c:numCache>
            </c:numRef>
          </c:cat>
          <c:val>
            <c:numRef>
              <c:f>'выручка млн долларов'!$B$3:$E$3</c:f>
              <c:numCache>
                <c:formatCode>General</c:formatCode>
                <c:ptCount val="4"/>
                <c:pt idx="0">
                  <c:v>68991</c:v>
                </c:pt>
                <c:pt idx="1">
                  <c:v>46826</c:v>
                </c:pt>
                <c:pt idx="2">
                  <c:v>63047</c:v>
                </c:pt>
                <c:pt idx="3">
                  <c:v>91975</c:v>
                </c:pt>
              </c:numCache>
            </c:numRef>
          </c:val>
        </c:ser>
        <c:ser>
          <c:idx val="2"/>
          <c:order val="1"/>
          <c:tx>
            <c:strRef>
              <c:f>'выручка млн долларов'!$A$5</c:f>
              <c:strCache>
                <c:ptCount val="1"/>
                <c:pt idx="0">
                  <c:v>Лукойл</c:v>
                </c:pt>
              </c:strCache>
            </c:strRef>
          </c:tx>
          <c:spPr>
            <a:solidFill>
              <a:schemeClr val="accent2">
                <a:lumMod val="60000"/>
                <a:lumOff val="40000"/>
              </a:schemeClr>
            </a:solidFill>
          </c:spPr>
          <c:cat>
            <c:numRef>
              <c:f>'выручка млн долларов'!$B$2:$E$2</c:f>
              <c:numCache>
                <c:formatCode>General</c:formatCode>
                <c:ptCount val="4"/>
                <c:pt idx="0">
                  <c:v>2008</c:v>
                </c:pt>
                <c:pt idx="1">
                  <c:v>2009</c:v>
                </c:pt>
                <c:pt idx="2">
                  <c:v>2010</c:v>
                </c:pt>
                <c:pt idx="3">
                  <c:v>2011</c:v>
                </c:pt>
              </c:numCache>
            </c:numRef>
          </c:cat>
          <c:val>
            <c:numRef>
              <c:f>'выручка млн долларов'!$B$5:$E$5</c:f>
              <c:numCache>
                <c:formatCode>#,##0</c:formatCode>
                <c:ptCount val="4"/>
                <c:pt idx="0">
                  <c:v>107680</c:v>
                </c:pt>
                <c:pt idx="1">
                  <c:v>81083</c:v>
                </c:pt>
                <c:pt idx="2">
                  <c:v>104956</c:v>
                </c:pt>
                <c:pt idx="3">
                  <c:v>133650</c:v>
                </c:pt>
              </c:numCache>
            </c:numRef>
          </c:val>
        </c:ser>
        <c:ser>
          <c:idx val="1"/>
          <c:order val="2"/>
          <c:tx>
            <c:strRef>
              <c:f>'выручка млн долларов'!$A$4</c:f>
              <c:strCache>
                <c:ptCount val="1"/>
                <c:pt idx="0">
                  <c:v>Газпром</c:v>
                </c:pt>
              </c:strCache>
            </c:strRef>
          </c:tx>
          <c:spPr>
            <a:solidFill>
              <a:schemeClr val="accent6">
                <a:lumMod val="60000"/>
                <a:lumOff val="40000"/>
              </a:schemeClr>
            </a:solidFill>
          </c:spPr>
          <c:cat>
            <c:numRef>
              <c:f>'выручка млн долларов'!$B$2:$E$2</c:f>
              <c:numCache>
                <c:formatCode>General</c:formatCode>
                <c:ptCount val="4"/>
                <c:pt idx="0">
                  <c:v>2008</c:v>
                </c:pt>
                <c:pt idx="1">
                  <c:v>2009</c:v>
                </c:pt>
                <c:pt idx="2">
                  <c:v>2010</c:v>
                </c:pt>
                <c:pt idx="3">
                  <c:v>2011</c:v>
                </c:pt>
              </c:numCache>
            </c:numRef>
          </c:cat>
          <c:val>
            <c:numRef>
              <c:f>'выручка млн долларов'!$B$4:$E$4</c:f>
              <c:numCache>
                <c:formatCode>0</c:formatCode>
                <c:ptCount val="4"/>
                <c:pt idx="0">
                  <c:v>111825.77500646689</c:v>
                </c:pt>
                <c:pt idx="1">
                  <c:v>98895.027806984494</c:v>
                </c:pt>
                <c:pt idx="2">
                  <c:v>118025.58659181197</c:v>
                </c:pt>
                <c:pt idx="3">
                  <c:v>144026.45040858968</c:v>
                </c:pt>
              </c:numCache>
            </c:numRef>
          </c:val>
        </c:ser>
        <c:axId val="174512000"/>
        <c:axId val="174513536"/>
      </c:barChart>
      <c:catAx>
        <c:axId val="1745120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74513536"/>
        <c:crosses val="autoZero"/>
        <c:auto val="1"/>
        <c:lblAlgn val="ctr"/>
        <c:lblOffset val="100"/>
      </c:catAx>
      <c:valAx>
        <c:axId val="174513536"/>
        <c:scaling>
          <c:orientation val="minMax"/>
          <c:max val="150000"/>
          <c:min val="0"/>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451200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988212477932274"/>
          <c:y val="7.1366063741644434E-2"/>
          <c:w val="0.6322009908443228"/>
          <c:h val="0.88940745243469033"/>
        </c:manualLayout>
      </c:layout>
      <c:lineChart>
        <c:grouping val="standard"/>
        <c:ser>
          <c:idx val="0"/>
          <c:order val="0"/>
          <c:tx>
            <c:strRef>
              <c:f>'FCF | NI'!$A$4</c:f>
              <c:strCache>
                <c:ptCount val="1"/>
                <c:pt idx="0">
                  <c:v>Свободный денежный поток</c:v>
                </c:pt>
              </c:strCache>
            </c:strRef>
          </c:tx>
          <c:spPr>
            <a:ln>
              <a:solidFill>
                <a:schemeClr val="tx2">
                  <a:lumMod val="40000"/>
                  <a:lumOff val="60000"/>
                </a:schemeClr>
              </a:solidFill>
            </a:ln>
          </c:spPr>
          <c:marker>
            <c:symbol val="none"/>
          </c:marker>
          <c:cat>
            <c:numRef>
              <c:f>'FCF | NI'!$B$3:$H$3</c:f>
              <c:numCache>
                <c:formatCode>General</c:formatCode>
                <c:ptCount val="7"/>
                <c:pt idx="0">
                  <c:v>2005</c:v>
                </c:pt>
                <c:pt idx="1">
                  <c:v>2006</c:v>
                </c:pt>
                <c:pt idx="2">
                  <c:v>2007</c:v>
                </c:pt>
                <c:pt idx="3">
                  <c:v>2008</c:v>
                </c:pt>
                <c:pt idx="4">
                  <c:v>2009</c:v>
                </c:pt>
                <c:pt idx="5">
                  <c:v>2010</c:v>
                </c:pt>
                <c:pt idx="6">
                  <c:v>2011</c:v>
                </c:pt>
              </c:numCache>
            </c:numRef>
          </c:cat>
          <c:val>
            <c:numRef>
              <c:f>'FCF | NI'!$B$4:$H$4</c:f>
              <c:numCache>
                <c:formatCode>_-* #,##0_р_._-;* \(#,##0\)_р_._-;_-* "-"_р_._-;_-@_-</c:formatCode>
                <c:ptCount val="7"/>
                <c:pt idx="0">
                  <c:v>997</c:v>
                </c:pt>
                <c:pt idx="1">
                  <c:v>-872</c:v>
                </c:pt>
                <c:pt idx="2">
                  <c:v>10330</c:v>
                </c:pt>
                <c:pt idx="3">
                  <c:v>5661</c:v>
                </c:pt>
                <c:pt idx="4">
                  <c:v>3067</c:v>
                </c:pt>
                <c:pt idx="5">
                  <c:v>6241</c:v>
                </c:pt>
                <c:pt idx="6">
                  <c:v>2503</c:v>
                </c:pt>
              </c:numCache>
            </c:numRef>
          </c:val>
        </c:ser>
        <c:ser>
          <c:idx val="1"/>
          <c:order val="1"/>
          <c:tx>
            <c:strRef>
              <c:f>'FCF | NI'!$A$5</c:f>
              <c:strCache>
                <c:ptCount val="1"/>
                <c:pt idx="0">
                  <c:v>Чистый долг</c:v>
                </c:pt>
              </c:strCache>
            </c:strRef>
          </c:tx>
          <c:spPr>
            <a:ln>
              <a:solidFill>
                <a:schemeClr val="accent4">
                  <a:lumMod val="60000"/>
                  <a:lumOff val="40000"/>
                </a:schemeClr>
              </a:solidFill>
            </a:ln>
          </c:spPr>
          <c:marker>
            <c:symbol val="none"/>
          </c:marker>
          <c:cat>
            <c:numRef>
              <c:f>'FCF | NI'!$B$3:$H$3</c:f>
              <c:numCache>
                <c:formatCode>General</c:formatCode>
                <c:ptCount val="7"/>
                <c:pt idx="0">
                  <c:v>2005</c:v>
                </c:pt>
                <c:pt idx="1">
                  <c:v>2006</c:v>
                </c:pt>
                <c:pt idx="2">
                  <c:v>2007</c:v>
                </c:pt>
                <c:pt idx="3">
                  <c:v>2008</c:v>
                </c:pt>
                <c:pt idx="4">
                  <c:v>2009</c:v>
                </c:pt>
                <c:pt idx="5">
                  <c:v>2010</c:v>
                </c:pt>
                <c:pt idx="6">
                  <c:v>2011</c:v>
                </c:pt>
              </c:numCache>
            </c:numRef>
          </c:cat>
          <c:val>
            <c:numRef>
              <c:f>'FCF | NI'!$B$5:$H$5</c:f>
              <c:numCache>
                <c:formatCode>_-* #,##0_р_._-;* \(#,##0\)_р_._-;_-* "-"_р_._-;_-@_-</c:formatCode>
                <c:ptCount val="7"/>
                <c:pt idx="0">
                  <c:v>11030</c:v>
                </c:pt>
                <c:pt idx="1">
                  <c:v>13324</c:v>
                </c:pt>
                <c:pt idx="2">
                  <c:v>26275</c:v>
                </c:pt>
                <c:pt idx="3">
                  <c:v>21283</c:v>
                </c:pt>
                <c:pt idx="4">
                  <c:v>18489</c:v>
                </c:pt>
                <c:pt idx="5">
                  <c:v>13662</c:v>
                </c:pt>
                <c:pt idx="6">
                  <c:v>15864</c:v>
                </c:pt>
              </c:numCache>
            </c:numRef>
          </c:val>
        </c:ser>
        <c:marker val="1"/>
        <c:axId val="118752768"/>
        <c:axId val="118754304"/>
      </c:lineChart>
      <c:catAx>
        <c:axId val="11875276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18754304"/>
        <c:crosses val="autoZero"/>
        <c:auto val="1"/>
        <c:lblAlgn val="ctr"/>
        <c:lblOffset val="100"/>
      </c:catAx>
      <c:valAx>
        <c:axId val="118754304"/>
        <c:scaling>
          <c:orientation val="minMax"/>
        </c:scaling>
        <c:axPos val="l"/>
        <c:majorGridlines/>
        <c:numFmt formatCode="_-* #,##0_р_._-;* \(#,##0\)_р_._-;_-* &quot;-&quot;_р_._-;_-@_-" sourceLinked="1"/>
        <c:tickLblPos val="nextTo"/>
        <c:txPr>
          <a:bodyPr/>
          <a:lstStyle/>
          <a:p>
            <a:pPr>
              <a:defRPr>
                <a:latin typeface="Times New Roman" pitchFamily="18" charset="0"/>
                <a:cs typeface="Times New Roman" pitchFamily="18" charset="0"/>
              </a:defRPr>
            </a:pPr>
            <a:endParaRPr lang="ru-RU"/>
          </a:p>
        </c:txPr>
        <c:crossAx val="118752768"/>
        <c:crosses val="autoZero"/>
        <c:crossBetween val="between"/>
      </c:valAx>
    </c:plotArea>
    <c:legend>
      <c:legendPos val="r"/>
      <c:layout>
        <c:manualLayout>
          <c:xMode val="edge"/>
          <c:yMode val="edge"/>
          <c:x val="0.79076045337399492"/>
          <c:y val="0"/>
          <c:w val="0.2065713555188172"/>
          <c:h val="0.97274715463491068"/>
        </c:manualLayout>
      </c:layout>
      <c:spPr>
        <a:ln>
          <a:noFill/>
        </a:ln>
      </c:spPr>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barChart>
        <c:barDir val="col"/>
        <c:grouping val="stacked"/>
        <c:ser>
          <c:idx val="0"/>
          <c:order val="0"/>
          <c:tx>
            <c:strRef>
              <c:f>Лист2!$A$3</c:f>
              <c:strCache>
                <c:ptCount val="1"/>
                <c:pt idx="0">
                  <c:v>Доказанные запасы нефти (PRMS)</c:v>
                </c:pt>
              </c:strCache>
            </c:strRef>
          </c:tx>
          <c:spPr>
            <a:solidFill>
              <a:schemeClr val="accent6">
                <a:lumMod val="60000"/>
                <a:lumOff val="40000"/>
              </a:schemeClr>
            </a:solidFill>
          </c:spPr>
          <c:dLbls>
            <c:txPr>
              <a:bodyPr rot="-5400000" vert="horz"/>
              <a:lstStyle/>
              <a:p>
                <a:pPr>
                  <a:defRPr>
                    <a:latin typeface="Times New Roman" pitchFamily="18" charset="0"/>
                    <a:cs typeface="Times New Roman" pitchFamily="18" charset="0"/>
                  </a:defRPr>
                </a:pPr>
                <a:endParaRPr lang="ru-RU"/>
              </a:p>
            </c:txPr>
            <c:showVal val="1"/>
          </c:dLbls>
          <c:cat>
            <c:numRef>
              <c:f>Лист2!$B$2:$E$2</c:f>
              <c:numCache>
                <c:formatCode>General</c:formatCode>
                <c:ptCount val="4"/>
                <c:pt idx="0">
                  <c:v>2008</c:v>
                </c:pt>
                <c:pt idx="1">
                  <c:v>2009</c:v>
                </c:pt>
                <c:pt idx="2">
                  <c:v>2010</c:v>
                </c:pt>
                <c:pt idx="3">
                  <c:v>2011</c:v>
                </c:pt>
              </c:numCache>
            </c:numRef>
          </c:cat>
          <c:val>
            <c:numRef>
              <c:f>Лист2!$B$3:$E$3</c:f>
              <c:numCache>
                <c:formatCode>General</c:formatCode>
                <c:ptCount val="4"/>
                <c:pt idx="0">
                  <c:v>17694</c:v>
                </c:pt>
                <c:pt idx="1">
                  <c:v>18058</c:v>
                </c:pt>
                <c:pt idx="2">
                  <c:v>18110</c:v>
                </c:pt>
                <c:pt idx="3">
                  <c:v>18842</c:v>
                </c:pt>
              </c:numCache>
            </c:numRef>
          </c:val>
        </c:ser>
        <c:ser>
          <c:idx val="1"/>
          <c:order val="1"/>
          <c:tx>
            <c:strRef>
              <c:f>Лист2!$A$4</c:f>
              <c:strCache>
                <c:ptCount val="1"/>
                <c:pt idx="0">
                  <c:v>Доказанные запасы газа (PRMS)</c:v>
                </c:pt>
              </c:strCache>
            </c:strRef>
          </c:tx>
          <c:spPr>
            <a:solidFill>
              <a:schemeClr val="accent4">
                <a:lumMod val="60000"/>
                <a:lumOff val="40000"/>
              </a:schemeClr>
            </a:solidFill>
          </c:spPr>
          <c:cat>
            <c:numRef>
              <c:f>Лист2!$B$2:$E$2</c:f>
              <c:numCache>
                <c:formatCode>General</c:formatCode>
                <c:ptCount val="4"/>
                <c:pt idx="0">
                  <c:v>2008</c:v>
                </c:pt>
                <c:pt idx="1">
                  <c:v>2009</c:v>
                </c:pt>
                <c:pt idx="2">
                  <c:v>2010</c:v>
                </c:pt>
                <c:pt idx="3">
                  <c:v>2011</c:v>
                </c:pt>
              </c:numCache>
            </c:numRef>
          </c:cat>
          <c:val>
            <c:numRef>
              <c:f>Лист2!$B$4:$E$4</c:f>
              <c:numCache>
                <c:formatCode>General</c:formatCode>
                <c:ptCount val="4"/>
                <c:pt idx="0">
                  <c:v>4613</c:v>
                </c:pt>
                <c:pt idx="1">
                  <c:v>4800</c:v>
                </c:pt>
                <c:pt idx="2">
                  <c:v>4655</c:v>
                </c:pt>
                <c:pt idx="3">
                  <c:v>5109</c:v>
                </c:pt>
              </c:numCache>
            </c:numRef>
          </c:val>
        </c:ser>
        <c:overlap val="100"/>
        <c:axId val="118799744"/>
        <c:axId val="118809728"/>
      </c:barChart>
      <c:catAx>
        <c:axId val="11879974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18809728"/>
        <c:crosses val="autoZero"/>
        <c:auto val="1"/>
        <c:lblAlgn val="ctr"/>
        <c:lblOffset val="100"/>
      </c:catAx>
      <c:valAx>
        <c:axId val="11880972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879974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14"/>
  <c:chart>
    <c:plotArea>
      <c:layout/>
      <c:barChart>
        <c:barDir val="col"/>
        <c:grouping val="clustered"/>
        <c:ser>
          <c:idx val="0"/>
          <c:order val="0"/>
          <c:spPr>
            <a:solidFill>
              <a:schemeClr val="accent5">
                <a:lumMod val="60000"/>
                <a:lumOff val="40000"/>
              </a:schemeClr>
            </a:solidFill>
          </c:spPr>
          <c:dLbls>
            <c:dLbl>
              <c:idx val="0"/>
              <c:layout>
                <c:manualLayout>
                  <c:x val="0"/>
                  <c:y val="4.3248323701783845E-2"/>
                </c:manualLayout>
              </c:layout>
              <c:showVal val="1"/>
            </c:dLbl>
            <c:dLbl>
              <c:idx val="3"/>
              <c:layout>
                <c:manualLayout>
                  <c:x val="0"/>
                  <c:y val="1.7299329480713631E-2"/>
                </c:manualLayout>
              </c:layout>
              <c:showVal val="1"/>
            </c:dLbl>
            <c:txPr>
              <a:bodyPr/>
              <a:lstStyle/>
              <a:p>
                <a:pPr>
                  <a:defRPr sz="700">
                    <a:latin typeface="Times New Roman" pitchFamily="18" charset="0"/>
                    <a:cs typeface="Times New Roman" pitchFamily="18" charset="0"/>
                  </a:defRPr>
                </a:pPr>
                <a:endParaRPr lang="ru-RU"/>
              </a:p>
            </c:txPr>
            <c:showVal val="1"/>
          </c:dLbls>
          <c:trendline>
            <c:trendlineType val="poly"/>
            <c:order val="2"/>
          </c:trendline>
          <c:cat>
            <c:numRef>
              <c:f>Лист3!$B$4:$E$4</c:f>
              <c:numCache>
                <c:formatCode>General</c:formatCode>
                <c:ptCount val="4"/>
                <c:pt idx="0">
                  <c:v>2008</c:v>
                </c:pt>
                <c:pt idx="1">
                  <c:v>2009</c:v>
                </c:pt>
                <c:pt idx="2">
                  <c:v>2010</c:v>
                </c:pt>
                <c:pt idx="3">
                  <c:v>2011</c:v>
                </c:pt>
              </c:numCache>
            </c:numRef>
          </c:cat>
          <c:val>
            <c:numRef>
              <c:f>Лист3!$B$5:$E$5</c:f>
              <c:numCache>
                <c:formatCode>General</c:formatCode>
                <c:ptCount val="4"/>
                <c:pt idx="0">
                  <c:v>776.3</c:v>
                </c:pt>
                <c:pt idx="1">
                  <c:v>796.4</c:v>
                </c:pt>
                <c:pt idx="2">
                  <c:v>847.4</c:v>
                </c:pt>
                <c:pt idx="3">
                  <c:v>916.3</c:v>
                </c:pt>
              </c:numCache>
            </c:numRef>
          </c:val>
        </c:ser>
        <c:axId val="119485952"/>
        <c:axId val="119487488"/>
      </c:barChart>
      <c:catAx>
        <c:axId val="11948595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19487488"/>
        <c:crosses val="autoZero"/>
        <c:auto val="1"/>
        <c:lblAlgn val="ctr"/>
        <c:lblOffset val="100"/>
      </c:catAx>
      <c:valAx>
        <c:axId val="119487488"/>
        <c:scaling>
          <c:orientation val="minMax"/>
        </c:scaling>
        <c:axPos val="l"/>
        <c:majorGridlines/>
        <c:numFmt formatCode="General" sourceLinked="1"/>
        <c:tickLblPos val="nextTo"/>
        <c:spPr>
          <a:ln>
            <a:noFill/>
          </a:ln>
        </c:spPr>
        <c:txPr>
          <a:bodyPr/>
          <a:lstStyle/>
          <a:p>
            <a:pPr>
              <a:defRPr>
                <a:latin typeface="Times New Roman" pitchFamily="18" charset="0"/>
                <a:cs typeface="Times New Roman" pitchFamily="18" charset="0"/>
              </a:defRPr>
            </a:pPr>
            <a:endParaRPr lang="ru-RU"/>
          </a:p>
        </c:txPr>
        <c:crossAx val="11948595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0"/>
  <c:chart>
    <c:view3D>
      <c:perspective val="30"/>
    </c:view3D>
    <c:plotArea>
      <c:layout>
        <c:manualLayout>
          <c:layoutTarget val="inner"/>
          <c:xMode val="edge"/>
          <c:yMode val="edge"/>
          <c:x val="0.10063069731901404"/>
          <c:y val="2.6648104797711111E-2"/>
          <c:w val="0.87852023319899553"/>
          <c:h val="0.57482026703183864"/>
        </c:manualLayout>
      </c:layout>
      <c:bar3DChart>
        <c:barDir val="col"/>
        <c:grouping val="clustered"/>
        <c:ser>
          <c:idx val="0"/>
          <c:order val="0"/>
          <c:tx>
            <c:strRef>
              <c:f>Лист2!$D$3</c:f>
              <c:strCache>
                <c:ptCount val="1"/>
                <c:pt idx="0">
                  <c:v>2008</c:v>
                </c:pt>
              </c:strCache>
            </c:strRef>
          </c:tx>
          <c:spPr>
            <a:solidFill>
              <a:schemeClr val="accent6">
                <a:lumMod val="60000"/>
                <a:lumOff val="40000"/>
              </a:schemeClr>
            </a:solidFill>
          </c:spPr>
          <c:cat>
            <c:strRef>
              <c:f>Лист2!$C$4:$C$10</c:f>
              <c:strCache>
                <c:ptCount val="7"/>
                <c:pt idx="0">
                  <c:v>Привлечение/удержание персонала</c:v>
                </c:pt>
                <c:pt idx="1">
                  <c:v>Управление затратами</c:v>
                </c:pt>
                <c:pt idx="2">
                  <c:v>Общественное мнение/формирование бренда</c:v>
                </c:pt>
                <c:pt idx="3">
                  <c:v>Налоговые льготы</c:v>
                </c:pt>
                <c:pt idx="4">
                  <c:v>Охрана окружающей среды</c:v>
                </c:pt>
                <c:pt idx="5">
                  <c:v>Отношения с инвесторами</c:v>
                </c:pt>
                <c:pt idx="6">
                  <c:v>Давление правительства</c:v>
                </c:pt>
              </c:strCache>
            </c:strRef>
          </c:cat>
          <c:val>
            <c:numRef>
              <c:f>Лист2!$D$4:$D$10</c:f>
              <c:numCache>
                <c:formatCode>General</c:formatCode>
                <c:ptCount val="7"/>
                <c:pt idx="0">
                  <c:v>65</c:v>
                </c:pt>
                <c:pt idx="1">
                  <c:v>63</c:v>
                </c:pt>
                <c:pt idx="2">
                  <c:v>56</c:v>
                </c:pt>
                <c:pt idx="3">
                  <c:v>44</c:v>
                </c:pt>
                <c:pt idx="4">
                  <c:v>40</c:v>
                </c:pt>
                <c:pt idx="5">
                  <c:v>39</c:v>
                </c:pt>
                <c:pt idx="6">
                  <c:v>38</c:v>
                </c:pt>
              </c:numCache>
            </c:numRef>
          </c:val>
        </c:ser>
        <c:ser>
          <c:idx val="1"/>
          <c:order val="1"/>
          <c:tx>
            <c:strRef>
              <c:f>Лист2!$E$3</c:f>
              <c:strCache>
                <c:ptCount val="1"/>
                <c:pt idx="0">
                  <c:v>2011</c:v>
                </c:pt>
              </c:strCache>
            </c:strRef>
          </c:tx>
          <c:spPr>
            <a:solidFill>
              <a:schemeClr val="accent4">
                <a:lumMod val="60000"/>
                <a:lumOff val="40000"/>
              </a:schemeClr>
            </a:solidFill>
          </c:spPr>
          <c:cat>
            <c:strRef>
              <c:f>Лист2!$C$4:$C$10</c:f>
              <c:strCache>
                <c:ptCount val="7"/>
                <c:pt idx="0">
                  <c:v>Привлечение/удержание персонала</c:v>
                </c:pt>
                <c:pt idx="1">
                  <c:v>Управление затратами</c:v>
                </c:pt>
                <c:pt idx="2">
                  <c:v>Общественное мнение/формирование бренда</c:v>
                </c:pt>
                <c:pt idx="3">
                  <c:v>Налоговые льготы</c:v>
                </c:pt>
                <c:pt idx="4">
                  <c:v>Охрана окружающей среды</c:v>
                </c:pt>
                <c:pt idx="5">
                  <c:v>Отношения с инвесторами</c:v>
                </c:pt>
                <c:pt idx="6">
                  <c:v>Давление правительства</c:v>
                </c:pt>
              </c:strCache>
            </c:strRef>
          </c:cat>
          <c:val>
            <c:numRef>
              <c:f>Лист2!$E$4:$E$10</c:f>
              <c:numCache>
                <c:formatCode>General</c:formatCode>
                <c:ptCount val="7"/>
                <c:pt idx="0">
                  <c:v>56</c:v>
                </c:pt>
                <c:pt idx="1">
                  <c:v>56</c:v>
                </c:pt>
                <c:pt idx="2">
                  <c:v>56</c:v>
                </c:pt>
                <c:pt idx="3">
                  <c:v>45</c:v>
                </c:pt>
                <c:pt idx="4">
                  <c:v>36</c:v>
                </c:pt>
                <c:pt idx="5">
                  <c:v>35</c:v>
                </c:pt>
                <c:pt idx="6">
                  <c:v>40</c:v>
                </c:pt>
              </c:numCache>
            </c:numRef>
          </c:val>
        </c:ser>
        <c:shape val="cylinder"/>
        <c:axId val="91839872"/>
        <c:axId val="92984448"/>
        <c:axId val="0"/>
      </c:bar3DChart>
      <c:catAx>
        <c:axId val="91839872"/>
        <c:scaling>
          <c:orientation val="minMax"/>
        </c:scaling>
        <c:axPos val="b"/>
        <c:tickLblPos val="nextTo"/>
        <c:crossAx val="92984448"/>
        <c:crosses val="autoZero"/>
        <c:auto val="1"/>
        <c:lblAlgn val="ctr"/>
        <c:lblOffset val="100"/>
      </c:catAx>
      <c:valAx>
        <c:axId val="92984448"/>
        <c:scaling>
          <c:orientation val="minMax"/>
        </c:scaling>
        <c:axPos val="l"/>
        <c:majorGridlines/>
        <c:numFmt formatCode="General" sourceLinked="1"/>
        <c:tickLblPos val="nextTo"/>
        <c:crossAx val="91839872"/>
        <c:crosses val="autoZero"/>
        <c:crossBetween val="between"/>
      </c:valAx>
    </c:plotArea>
    <c:legend>
      <c:legendPos val="r"/>
      <c:layout>
        <c:manualLayout>
          <c:xMode val="edge"/>
          <c:yMode val="edge"/>
          <c:x val="1.9715932494791498E-2"/>
          <c:y val="0.90207343169941834"/>
          <c:w val="0.16823836670029563"/>
          <c:h val="7.4802663255729443E-2"/>
        </c:manualLayout>
      </c:layout>
    </c:legend>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14"/>
  <c:chart>
    <c:plotArea>
      <c:layout/>
      <c:barChart>
        <c:barDir val="col"/>
        <c:grouping val="clustered"/>
        <c:ser>
          <c:idx val="0"/>
          <c:order val="0"/>
          <c:spPr>
            <a:solidFill>
              <a:schemeClr val="accent5">
                <a:lumMod val="60000"/>
                <a:lumOff val="40000"/>
              </a:schemeClr>
            </a:solidFill>
          </c:spPr>
          <c:dLbls>
            <c:txPr>
              <a:bodyPr/>
              <a:lstStyle/>
              <a:p>
                <a:pPr>
                  <a:defRPr sz="800">
                    <a:latin typeface="Times New Roman" pitchFamily="18" charset="0"/>
                    <a:cs typeface="Times New Roman" pitchFamily="18" charset="0"/>
                  </a:defRPr>
                </a:pPr>
                <a:endParaRPr lang="ru-RU"/>
              </a:p>
            </c:txPr>
            <c:showVal val="1"/>
          </c:dLbls>
          <c:cat>
            <c:numRef>
              <c:f>Лист3!$B$13:$E$13</c:f>
              <c:numCache>
                <c:formatCode>General</c:formatCode>
                <c:ptCount val="4"/>
                <c:pt idx="0">
                  <c:v>2008</c:v>
                </c:pt>
                <c:pt idx="1">
                  <c:v>2009</c:v>
                </c:pt>
                <c:pt idx="2">
                  <c:v>2010</c:v>
                </c:pt>
                <c:pt idx="3">
                  <c:v>2011</c:v>
                </c:pt>
              </c:numCache>
            </c:numRef>
          </c:cat>
          <c:val>
            <c:numRef>
              <c:f>Лист3!$B$14:$E$14</c:f>
              <c:numCache>
                <c:formatCode>General</c:formatCode>
                <c:ptCount val="4"/>
                <c:pt idx="0">
                  <c:v>12.38</c:v>
                </c:pt>
                <c:pt idx="1">
                  <c:v>12.68</c:v>
                </c:pt>
                <c:pt idx="2">
                  <c:v>12.34</c:v>
                </c:pt>
                <c:pt idx="3">
                  <c:v>12.89</c:v>
                </c:pt>
              </c:numCache>
            </c:numRef>
          </c:val>
        </c:ser>
        <c:axId val="119503104"/>
        <c:axId val="119513088"/>
      </c:barChart>
      <c:catAx>
        <c:axId val="11950310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19513088"/>
        <c:crosses val="autoZero"/>
        <c:auto val="1"/>
        <c:lblAlgn val="ctr"/>
        <c:lblOffset val="100"/>
      </c:catAx>
      <c:valAx>
        <c:axId val="119513088"/>
        <c:scaling>
          <c:orientation val="minMax"/>
          <c:max val="13"/>
          <c:min val="0"/>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9503104"/>
        <c:crosses val="autoZero"/>
        <c:crossBetween val="between"/>
        <c:majorUnit val="3"/>
      </c:valAx>
    </c:plotArea>
    <c:plotVisOnly val="1"/>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manualLayout>
          <c:layoutTarget val="inner"/>
          <c:xMode val="edge"/>
          <c:yMode val="edge"/>
          <c:x val="7.1988407699037624E-2"/>
          <c:y val="5.1400554097404488E-2"/>
          <c:w val="0.71436023622047751"/>
          <c:h val="0.8326195683872849"/>
        </c:manualLayout>
      </c:layout>
      <c:barChart>
        <c:barDir val="col"/>
        <c:grouping val="stacked"/>
        <c:ser>
          <c:idx val="0"/>
          <c:order val="0"/>
          <c:tx>
            <c:strRef>
              <c:f>'экспорт нефти'!$A$2</c:f>
              <c:strCache>
                <c:ptCount val="1"/>
                <c:pt idx="0">
                  <c:v>Азия</c:v>
                </c:pt>
              </c:strCache>
            </c:strRef>
          </c:tx>
          <c:spPr>
            <a:solidFill>
              <a:schemeClr val="tx2">
                <a:lumMod val="40000"/>
                <a:lumOff val="60000"/>
              </a:schemeClr>
            </a:solidFill>
          </c:spPr>
          <c:dLbls>
            <c:txPr>
              <a:bodyPr/>
              <a:lstStyle/>
              <a:p>
                <a:pPr>
                  <a:defRPr sz="800">
                    <a:latin typeface="Times New Roman" pitchFamily="18" charset="0"/>
                    <a:cs typeface="Times New Roman" pitchFamily="18" charset="0"/>
                  </a:defRPr>
                </a:pPr>
                <a:endParaRPr lang="ru-RU"/>
              </a:p>
            </c:txPr>
            <c:showVal val="1"/>
          </c:dLbls>
          <c:cat>
            <c:numRef>
              <c:f>'экспорт нефти'!$B$1:$E$1</c:f>
              <c:numCache>
                <c:formatCode>General</c:formatCode>
                <c:ptCount val="4"/>
                <c:pt idx="0">
                  <c:v>2008</c:v>
                </c:pt>
                <c:pt idx="1">
                  <c:v>2009</c:v>
                </c:pt>
                <c:pt idx="2">
                  <c:v>2010</c:v>
                </c:pt>
                <c:pt idx="3">
                  <c:v>2011</c:v>
                </c:pt>
              </c:numCache>
            </c:numRef>
          </c:cat>
          <c:val>
            <c:numRef>
              <c:f>'экспорт нефти'!$B$2:$E$2</c:f>
              <c:numCache>
                <c:formatCode>General</c:formatCode>
                <c:ptCount val="4"/>
                <c:pt idx="0">
                  <c:v>10.77</c:v>
                </c:pt>
                <c:pt idx="1">
                  <c:v>10.53</c:v>
                </c:pt>
                <c:pt idx="2">
                  <c:v>16.899999999999999</c:v>
                </c:pt>
                <c:pt idx="3">
                  <c:v>18.899999999999999</c:v>
                </c:pt>
              </c:numCache>
            </c:numRef>
          </c:val>
        </c:ser>
        <c:ser>
          <c:idx val="1"/>
          <c:order val="1"/>
          <c:tx>
            <c:strRef>
              <c:f>'экспорт нефти'!$A$3</c:f>
              <c:strCache>
                <c:ptCount val="1"/>
                <c:pt idx="0">
                  <c:v>Европа и прочие направления</c:v>
                </c:pt>
              </c:strCache>
            </c:strRef>
          </c:tx>
          <c:spPr>
            <a:solidFill>
              <a:schemeClr val="accent2">
                <a:lumMod val="60000"/>
                <a:lumOff val="40000"/>
              </a:schemeClr>
            </a:solidFill>
          </c:spPr>
          <c:dLbls>
            <c:txPr>
              <a:bodyPr/>
              <a:lstStyle/>
              <a:p>
                <a:pPr>
                  <a:defRPr sz="800">
                    <a:latin typeface="Times New Roman" pitchFamily="18" charset="0"/>
                    <a:cs typeface="Times New Roman" pitchFamily="18" charset="0"/>
                  </a:defRPr>
                </a:pPr>
                <a:endParaRPr lang="ru-RU"/>
              </a:p>
            </c:txPr>
            <c:showVal val="1"/>
          </c:dLbls>
          <c:cat>
            <c:numRef>
              <c:f>'экспорт нефти'!$B$1:$E$1</c:f>
              <c:numCache>
                <c:formatCode>General</c:formatCode>
                <c:ptCount val="4"/>
                <c:pt idx="0">
                  <c:v>2008</c:v>
                </c:pt>
                <c:pt idx="1">
                  <c:v>2009</c:v>
                </c:pt>
                <c:pt idx="2">
                  <c:v>2010</c:v>
                </c:pt>
                <c:pt idx="3">
                  <c:v>2011</c:v>
                </c:pt>
              </c:numCache>
            </c:numRef>
          </c:cat>
          <c:val>
            <c:numRef>
              <c:f>'экспорт нефти'!$B$3:$E$3</c:f>
              <c:numCache>
                <c:formatCode>General</c:formatCode>
                <c:ptCount val="4"/>
                <c:pt idx="0">
                  <c:v>38.370000000000005</c:v>
                </c:pt>
                <c:pt idx="1">
                  <c:v>41.6</c:v>
                </c:pt>
                <c:pt idx="2">
                  <c:v>40.58</c:v>
                </c:pt>
                <c:pt idx="3">
                  <c:v>45.900000000000006</c:v>
                </c:pt>
              </c:numCache>
            </c:numRef>
          </c:val>
        </c:ser>
        <c:ser>
          <c:idx val="2"/>
          <c:order val="2"/>
          <c:tx>
            <c:strRef>
              <c:f>'экспорт нефти'!$A$4</c:f>
              <c:strCache>
                <c:ptCount val="1"/>
                <c:pt idx="0">
                  <c:v>СНГ</c:v>
                </c:pt>
              </c:strCache>
            </c:strRef>
          </c:tx>
          <c:spPr>
            <a:solidFill>
              <a:schemeClr val="accent3">
                <a:lumMod val="60000"/>
                <a:lumOff val="40000"/>
              </a:schemeClr>
            </a:solidFill>
          </c:spPr>
          <c:dLbls>
            <c:txPr>
              <a:bodyPr/>
              <a:lstStyle/>
              <a:p>
                <a:pPr>
                  <a:defRPr sz="800">
                    <a:latin typeface="Times New Roman" pitchFamily="18" charset="0"/>
                    <a:cs typeface="Times New Roman" pitchFamily="18" charset="0"/>
                  </a:defRPr>
                </a:pPr>
                <a:endParaRPr lang="ru-RU"/>
              </a:p>
            </c:txPr>
            <c:showVal val="1"/>
          </c:dLbls>
          <c:cat>
            <c:numRef>
              <c:f>'экспорт нефти'!$B$1:$E$1</c:f>
              <c:numCache>
                <c:formatCode>General</c:formatCode>
                <c:ptCount val="4"/>
                <c:pt idx="0">
                  <c:v>2008</c:v>
                </c:pt>
                <c:pt idx="1">
                  <c:v>2009</c:v>
                </c:pt>
                <c:pt idx="2">
                  <c:v>2010</c:v>
                </c:pt>
                <c:pt idx="3">
                  <c:v>2011</c:v>
                </c:pt>
              </c:numCache>
            </c:numRef>
          </c:cat>
          <c:val>
            <c:numRef>
              <c:f>'экспорт нефти'!$B$4:$E$4</c:f>
              <c:numCache>
                <c:formatCode>General</c:formatCode>
                <c:ptCount val="4"/>
                <c:pt idx="0">
                  <c:v>5.0199999999999996</c:v>
                </c:pt>
                <c:pt idx="1">
                  <c:v>4.18</c:v>
                </c:pt>
                <c:pt idx="2">
                  <c:v>3.3499999999999988</c:v>
                </c:pt>
                <c:pt idx="3">
                  <c:v>5.0999999999999996</c:v>
                </c:pt>
              </c:numCache>
            </c:numRef>
          </c:val>
        </c:ser>
        <c:overlap val="100"/>
        <c:axId val="119535104"/>
        <c:axId val="119536640"/>
      </c:barChart>
      <c:catAx>
        <c:axId val="11953510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19536640"/>
        <c:crosses val="autoZero"/>
        <c:auto val="1"/>
        <c:lblAlgn val="ctr"/>
        <c:lblOffset val="100"/>
      </c:catAx>
      <c:valAx>
        <c:axId val="11953664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9535104"/>
        <c:crosses val="autoZero"/>
        <c:crossBetween val="between"/>
      </c:valAx>
    </c:plotArea>
    <c:legend>
      <c:legendPos val="r"/>
      <c:layout>
        <c:manualLayout>
          <c:xMode val="edge"/>
          <c:yMode val="edge"/>
          <c:x val="0.77523753280840291"/>
          <c:y val="0.14236694371536998"/>
          <c:w val="0.20809580052493551"/>
          <c:h val="0.62730314960629918"/>
        </c:manualLayout>
      </c:layout>
      <c:spPr>
        <a:ln>
          <a:noFill/>
        </a:ln>
      </c:spPr>
      <c:txPr>
        <a:bodyPr/>
        <a:lstStyle/>
        <a:p>
          <a:pPr>
            <a:defRPr sz="1000">
              <a:latin typeface="Times New Roman" pitchFamily="18" charset="0"/>
              <a:cs typeface="Times New Roman" pitchFamily="18" charset="0"/>
            </a:defRPr>
          </a:pPr>
          <a:endParaRPr lang="ru-RU"/>
        </a:p>
      </c:txPr>
    </c:legend>
    <c:plotVisOnly val="1"/>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manualLayout>
          <c:layoutTarget val="inner"/>
          <c:xMode val="edge"/>
          <c:yMode val="edge"/>
          <c:x val="8.9176011067513231E-2"/>
          <c:y val="4.522107282622078E-2"/>
          <c:w val="0.65729372640418793"/>
          <c:h val="0.80619156785874113"/>
        </c:manualLayout>
      </c:layout>
      <c:barChart>
        <c:barDir val="col"/>
        <c:grouping val="clustered"/>
        <c:ser>
          <c:idx val="0"/>
          <c:order val="0"/>
          <c:tx>
            <c:strRef>
              <c:f>'экспорт нефтепродуктов'!$A$4</c:f>
              <c:strCache>
                <c:ptCount val="1"/>
                <c:pt idx="0">
                  <c:v>Поставки на внутренний рынок</c:v>
                </c:pt>
              </c:strCache>
            </c:strRef>
          </c:tx>
          <c:spPr>
            <a:solidFill>
              <a:schemeClr val="accent4">
                <a:lumMod val="60000"/>
                <a:lumOff val="40000"/>
              </a:schemeClr>
            </a:solidFill>
          </c:spPr>
          <c:cat>
            <c:numRef>
              <c:f>'экспорт нефтепродуктов'!$B$3:$E$3</c:f>
              <c:numCache>
                <c:formatCode>General</c:formatCode>
                <c:ptCount val="4"/>
                <c:pt idx="0">
                  <c:v>2008</c:v>
                </c:pt>
                <c:pt idx="1">
                  <c:v>2009</c:v>
                </c:pt>
                <c:pt idx="2">
                  <c:v>2010</c:v>
                </c:pt>
                <c:pt idx="3">
                  <c:v>2011</c:v>
                </c:pt>
              </c:numCache>
            </c:numRef>
          </c:cat>
          <c:val>
            <c:numRef>
              <c:f>'экспорт нефтепродуктов'!$B$4:$E$4</c:f>
              <c:numCache>
                <c:formatCode>General</c:formatCode>
                <c:ptCount val="4"/>
                <c:pt idx="0">
                  <c:v>19.82</c:v>
                </c:pt>
                <c:pt idx="1">
                  <c:v>17.600000000000001</c:v>
                </c:pt>
                <c:pt idx="2">
                  <c:v>20.49</c:v>
                </c:pt>
                <c:pt idx="3">
                  <c:v>23.3</c:v>
                </c:pt>
              </c:numCache>
            </c:numRef>
          </c:val>
        </c:ser>
        <c:ser>
          <c:idx val="1"/>
          <c:order val="1"/>
          <c:tx>
            <c:strRef>
              <c:f>'экспорт нефтепродуктов'!$A$5</c:f>
              <c:strCache>
                <c:ptCount val="1"/>
                <c:pt idx="0">
                  <c:v>Экспорт </c:v>
                </c:pt>
              </c:strCache>
            </c:strRef>
          </c:tx>
          <c:spPr>
            <a:solidFill>
              <a:schemeClr val="accent5">
                <a:lumMod val="60000"/>
                <a:lumOff val="40000"/>
              </a:schemeClr>
            </a:solidFill>
          </c:spPr>
          <c:cat>
            <c:numRef>
              <c:f>'экспорт нефтепродуктов'!$B$3:$E$3</c:f>
              <c:numCache>
                <c:formatCode>General</c:formatCode>
                <c:ptCount val="4"/>
                <c:pt idx="0">
                  <c:v>2008</c:v>
                </c:pt>
                <c:pt idx="1">
                  <c:v>2009</c:v>
                </c:pt>
                <c:pt idx="2">
                  <c:v>2010</c:v>
                </c:pt>
                <c:pt idx="3">
                  <c:v>2011</c:v>
                </c:pt>
              </c:numCache>
            </c:numRef>
          </c:cat>
          <c:val>
            <c:numRef>
              <c:f>'экспорт нефтепродуктов'!$B$5:$E$5</c:f>
              <c:numCache>
                <c:formatCode>General</c:formatCode>
                <c:ptCount val="4"/>
                <c:pt idx="0">
                  <c:v>25.939999999999987</c:v>
                </c:pt>
                <c:pt idx="1">
                  <c:v>27.87</c:v>
                </c:pt>
                <c:pt idx="2">
                  <c:v>26.59</c:v>
                </c:pt>
                <c:pt idx="3">
                  <c:v>25.9</c:v>
                </c:pt>
              </c:numCache>
            </c:numRef>
          </c:val>
        </c:ser>
        <c:axId val="119561216"/>
        <c:axId val="119563008"/>
      </c:barChart>
      <c:catAx>
        <c:axId val="11956121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19563008"/>
        <c:crosses val="autoZero"/>
        <c:auto val="1"/>
        <c:lblAlgn val="ctr"/>
        <c:lblOffset val="100"/>
      </c:catAx>
      <c:valAx>
        <c:axId val="11956300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9561216"/>
        <c:crosses val="autoZero"/>
        <c:crossBetween val="between"/>
      </c:valAx>
    </c:plotArea>
    <c:legend>
      <c:legendPos val="r"/>
      <c:layout>
        <c:manualLayout>
          <c:xMode val="edge"/>
          <c:yMode val="edge"/>
          <c:x val="0.75245975503062124"/>
          <c:y val="0.10108413531641879"/>
          <c:w val="0.23087357830271105"/>
          <c:h val="0.82097987751531742"/>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14"/>
  <c:chart>
    <c:plotArea>
      <c:layout/>
      <c:barChart>
        <c:barDir val="col"/>
        <c:grouping val="clustered"/>
        <c:ser>
          <c:idx val="0"/>
          <c:order val="0"/>
          <c:cat>
            <c:numRef>
              <c:f>Лист1!$B$14:$E$14</c:f>
              <c:numCache>
                <c:formatCode>General</c:formatCode>
                <c:ptCount val="4"/>
                <c:pt idx="0">
                  <c:v>2008</c:v>
                </c:pt>
                <c:pt idx="1">
                  <c:v>2009</c:v>
                </c:pt>
                <c:pt idx="2">
                  <c:v>2010</c:v>
                </c:pt>
                <c:pt idx="3">
                  <c:v>2011</c:v>
                </c:pt>
              </c:numCache>
            </c:numRef>
          </c:cat>
          <c:val>
            <c:numRef>
              <c:f>Лист1!$B$15:$E$15</c:f>
              <c:numCache>
                <c:formatCode>General</c:formatCode>
                <c:ptCount val="4"/>
                <c:pt idx="0">
                  <c:v>1683</c:v>
                </c:pt>
                <c:pt idx="1">
                  <c:v>1690</c:v>
                </c:pt>
                <c:pt idx="2">
                  <c:v>1728</c:v>
                </c:pt>
                <c:pt idx="3">
                  <c:v>1639</c:v>
                </c:pt>
              </c:numCache>
            </c:numRef>
          </c:val>
        </c:ser>
        <c:axId val="119574528"/>
        <c:axId val="119576064"/>
      </c:barChart>
      <c:catAx>
        <c:axId val="119574528"/>
        <c:scaling>
          <c:orientation val="minMax"/>
        </c:scaling>
        <c:axPos val="b"/>
        <c:numFmt formatCode="General" sourceLinked="1"/>
        <c:tickLblPos val="nextTo"/>
        <c:txPr>
          <a:bodyPr/>
          <a:lstStyle/>
          <a:p>
            <a:pPr>
              <a:defRPr sz="1000"/>
            </a:pPr>
            <a:endParaRPr lang="ru-RU"/>
          </a:p>
        </c:txPr>
        <c:crossAx val="119576064"/>
        <c:crosses val="autoZero"/>
        <c:auto val="1"/>
        <c:lblAlgn val="ctr"/>
        <c:lblOffset val="100"/>
      </c:catAx>
      <c:valAx>
        <c:axId val="119576064"/>
        <c:scaling>
          <c:orientation val="minMax"/>
        </c:scaling>
        <c:axPos val="l"/>
        <c:majorGridlines/>
        <c:numFmt formatCode="General" sourceLinked="1"/>
        <c:tickLblPos val="nextTo"/>
        <c:txPr>
          <a:bodyPr/>
          <a:lstStyle/>
          <a:p>
            <a:pPr>
              <a:defRPr sz="1000"/>
            </a:pPr>
            <a:endParaRPr lang="ru-RU"/>
          </a:p>
        </c:txPr>
        <c:crossAx val="119574528"/>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2041046952464272E-2"/>
          <c:y val="6.8281178874780857E-2"/>
          <c:w val="0.88614774715660538"/>
          <c:h val="0.78163456044009261"/>
        </c:manualLayout>
      </c:layout>
      <c:lineChart>
        <c:grouping val="standard"/>
        <c:ser>
          <c:idx val="0"/>
          <c:order val="0"/>
          <c:marker>
            <c:symbol val="none"/>
          </c:marker>
          <c:dPt>
            <c:idx val="332"/>
            <c:spPr>
              <a:ln w="9525"/>
            </c:spPr>
          </c:dPt>
          <c:cat>
            <c:numRef>
              <c:f>'file_MICEX-RSNT'!$G$8:$G$1367</c:f>
              <c:numCache>
                <c:formatCode>General</c:formatCode>
                <c:ptCount val="1360"/>
                <c:pt idx="0">
                  <c:v>2006</c:v>
                </c:pt>
                <c:pt idx="117">
                  <c:v>2007</c:v>
                </c:pt>
                <c:pt idx="365">
                  <c:v>2008</c:v>
                </c:pt>
                <c:pt idx="615">
                  <c:v>2009</c:v>
                </c:pt>
                <c:pt idx="864">
                  <c:v>2010</c:v>
                </c:pt>
                <c:pt idx="1112">
                  <c:v>2011</c:v>
                </c:pt>
              </c:numCache>
            </c:numRef>
          </c:cat>
          <c:val>
            <c:numRef>
              <c:f>'file_MICEX-RSNT'!$F$8:$F$1367</c:f>
              <c:numCache>
                <c:formatCode>General</c:formatCode>
                <c:ptCount val="1360"/>
                <c:pt idx="0">
                  <c:v>203.95000000000007</c:v>
                </c:pt>
                <c:pt idx="1">
                  <c:v>203.26</c:v>
                </c:pt>
                <c:pt idx="2">
                  <c:v>202</c:v>
                </c:pt>
                <c:pt idx="3">
                  <c:v>201.99</c:v>
                </c:pt>
                <c:pt idx="4">
                  <c:v>202.69</c:v>
                </c:pt>
                <c:pt idx="5">
                  <c:v>203.06</c:v>
                </c:pt>
                <c:pt idx="6">
                  <c:v>203.5</c:v>
                </c:pt>
                <c:pt idx="7">
                  <c:v>202.8</c:v>
                </c:pt>
                <c:pt idx="8">
                  <c:v>202.67</c:v>
                </c:pt>
                <c:pt idx="9">
                  <c:v>202.75</c:v>
                </c:pt>
                <c:pt idx="10">
                  <c:v>201.99</c:v>
                </c:pt>
                <c:pt idx="11">
                  <c:v>200.75</c:v>
                </c:pt>
                <c:pt idx="12">
                  <c:v>200.95000000000007</c:v>
                </c:pt>
                <c:pt idx="13">
                  <c:v>200.05</c:v>
                </c:pt>
                <c:pt idx="14">
                  <c:v>196.75</c:v>
                </c:pt>
                <c:pt idx="15">
                  <c:v>197.34</c:v>
                </c:pt>
                <c:pt idx="16">
                  <c:v>199.59</c:v>
                </c:pt>
                <c:pt idx="17">
                  <c:v>201.6</c:v>
                </c:pt>
                <c:pt idx="18">
                  <c:v>198.66</c:v>
                </c:pt>
                <c:pt idx="19">
                  <c:v>199.05</c:v>
                </c:pt>
                <c:pt idx="20">
                  <c:v>200.9</c:v>
                </c:pt>
                <c:pt idx="21">
                  <c:v>199.45000000000007</c:v>
                </c:pt>
                <c:pt idx="22">
                  <c:v>199.10999999999999</c:v>
                </c:pt>
                <c:pt idx="23">
                  <c:v>198.02</c:v>
                </c:pt>
                <c:pt idx="24">
                  <c:v>199.39000000000001</c:v>
                </c:pt>
                <c:pt idx="25">
                  <c:v>199.67</c:v>
                </c:pt>
                <c:pt idx="26">
                  <c:v>199.2</c:v>
                </c:pt>
                <c:pt idx="27">
                  <c:v>201.86</c:v>
                </c:pt>
                <c:pt idx="28">
                  <c:v>201.44</c:v>
                </c:pt>
                <c:pt idx="29">
                  <c:v>200.9</c:v>
                </c:pt>
                <c:pt idx="30">
                  <c:v>199.3</c:v>
                </c:pt>
                <c:pt idx="31">
                  <c:v>197.93</c:v>
                </c:pt>
                <c:pt idx="32">
                  <c:v>199.95000000000007</c:v>
                </c:pt>
                <c:pt idx="33">
                  <c:v>199.51</c:v>
                </c:pt>
                <c:pt idx="34">
                  <c:v>201.19</c:v>
                </c:pt>
                <c:pt idx="35">
                  <c:v>201.14</c:v>
                </c:pt>
                <c:pt idx="36">
                  <c:v>200.78</c:v>
                </c:pt>
                <c:pt idx="37">
                  <c:v>201.98000000000027</c:v>
                </c:pt>
                <c:pt idx="38">
                  <c:v>200.26</c:v>
                </c:pt>
                <c:pt idx="39">
                  <c:v>200.57</c:v>
                </c:pt>
                <c:pt idx="40">
                  <c:v>200.76999999999998</c:v>
                </c:pt>
                <c:pt idx="41">
                  <c:v>201.25</c:v>
                </c:pt>
                <c:pt idx="42">
                  <c:v>202.63</c:v>
                </c:pt>
                <c:pt idx="43">
                  <c:v>205.09</c:v>
                </c:pt>
                <c:pt idx="44">
                  <c:v>207.10999999999999</c:v>
                </c:pt>
                <c:pt idx="45">
                  <c:v>215.15</c:v>
                </c:pt>
                <c:pt idx="46">
                  <c:v>208.57</c:v>
                </c:pt>
                <c:pt idx="47">
                  <c:v>205.01</c:v>
                </c:pt>
                <c:pt idx="48">
                  <c:v>202.17</c:v>
                </c:pt>
                <c:pt idx="49">
                  <c:v>204.45000000000007</c:v>
                </c:pt>
                <c:pt idx="50">
                  <c:v>207.73</c:v>
                </c:pt>
                <c:pt idx="51">
                  <c:v>213.42000000000004</c:v>
                </c:pt>
                <c:pt idx="52">
                  <c:v>211.49</c:v>
                </c:pt>
                <c:pt idx="53">
                  <c:v>211.92000000000004</c:v>
                </c:pt>
                <c:pt idx="54">
                  <c:v>208.17</c:v>
                </c:pt>
                <c:pt idx="55">
                  <c:v>209.42000000000004</c:v>
                </c:pt>
                <c:pt idx="56">
                  <c:v>212.57</c:v>
                </c:pt>
                <c:pt idx="57">
                  <c:v>212.84</c:v>
                </c:pt>
                <c:pt idx="58">
                  <c:v>213.25</c:v>
                </c:pt>
                <c:pt idx="59">
                  <c:v>213.1</c:v>
                </c:pt>
                <c:pt idx="60">
                  <c:v>211.98000000000027</c:v>
                </c:pt>
                <c:pt idx="61">
                  <c:v>211.66</c:v>
                </c:pt>
                <c:pt idx="62">
                  <c:v>213.82000000000082</c:v>
                </c:pt>
                <c:pt idx="63">
                  <c:v>213</c:v>
                </c:pt>
                <c:pt idx="64">
                  <c:v>218.46</c:v>
                </c:pt>
                <c:pt idx="65">
                  <c:v>223.52</c:v>
                </c:pt>
                <c:pt idx="66">
                  <c:v>226.2</c:v>
                </c:pt>
                <c:pt idx="67">
                  <c:v>224.6</c:v>
                </c:pt>
                <c:pt idx="68">
                  <c:v>222.92000000000004</c:v>
                </c:pt>
                <c:pt idx="69">
                  <c:v>222.85000000000082</c:v>
                </c:pt>
                <c:pt idx="70">
                  <c:v>228.60999999999999</c:v>
                </c:pt>
                <c:pt idx="71">
                  <c:v>231.66</c:v>
                </c:pt>
                <c:pt idx="72">
                  <c:v>233.2</c:v>
                </c:pt>
                <c:pt idx="73">
                  <c:v>226.4</c:v>
                </c:pt>
                <c:pt idx="74">
                  <c:v>229.45000000000007</c:v>
                </c:pt>
                <c:pt idx="75">
                  <c:v>230.56</c:v>
                </c:pt>
                <c:pt idx="76">
                  <c:v>228.66</c:v>
                </c:pt>
                <c:pt idx="77">
                  <c:v>230.85000000000082</c:v>
                </c:pt>
                <c:pt idx="78">
                  <c:v>232.37</c:v>
                </c:pt>
                <c:pt idx="79">
                  <c:v>231.72</c:v>
                </c:pt>
                <c:pt idx="80">
                  <c:v>238.13</c:v>
                </c:pt>
                <c:pt idx="81">
                  <c:v>249.46</c:v>
                </c:pt>
                <c:pt idx="82">
                  <c:v>249.38000000000082</c:v>
                </c:pt>
                <c:pt idx="83">
                  <c:v>248.41</c:v>
                </c:pt>
                <c:pt idx="84">
                  <c:v>246.07</c:v>
                </c:pt>
                <c:pt idx="85">
                  <c:v>243.69</c:v>
                </c:pt>
                <c:pt idx="86">
                  <c:v>242.36</c:v>
                </c:pt>
                <c:pt idx="87">
                  <c:v>241.55</c:v>
                </c:pt>
                <c:pt idx="88">
                  <c:v>244.98000000000027</c:v>
                </c:pt>
                <c:pt idx="89">
                  <c:v>240.08</c:v>
                </c:pt>
                <c:pt idx="90">
                  <c:v>241.7</c:v>
                </c:pt>
                <c:pt idx="91">
                  <c:v>241.47</c:v>
                </c:pt>
                <c:pt idx="92">
                  <c:v>241.54</c:v>
                </c:pt>
                <c:pt idx="93">
                  <c:v>239.98000000000027</c:v>
                </c:pt>
                <c:pt idx="94">
                  <c:v>242.06</c:v>
                </c:pt>
                <c:pt idx="95">
                  <c:v>240.1</c:v>
                </c:pt>
                <c:pt idx="96">
                  <c:v>239.23999999999998</c:v>
                </c:pt>
                <c:pt idx="97">
                  <c:v>238.73</c:v>
                </c:pt>
                <c:pt idx="98">
                  <c:v>242.33</c:v>
                </c:pt>
                <c:pt idx="99">
                  <c:v>247.55</c:v>
                </c:pt>
                <c:pt idx="100">
                  <c:v>247.37</c:v>
                </c:pt>
                <c:pt idx="101">
                  <c:v>248.26999999999998</c:v>
                </c:pt>
                <c:pt idx="102">
                  <c:v>246.32000000000082</c:v>
                </c:pt>
                <c:pt idx="103">
                  <c:v>245.46</c:v>
                </c:pt>
                <c:pt idx="104">
                  <c:v>242.45000000000007</c:v>
                </c:pt>
                <c:pt idx="105">
                  <c:v>245.35000000000082</c:v>
                </c:pt>
                <c:pt idx="106">
                  <c:v>248.87</c:v>
                </c:pt>
                <c:pt idx="107">
                  <c:v>246.49</c:v>
                </c:pt>
                <c:pt idx="108">
                  <c:v>240.75</c:v>
                </c:pt>
                <c:pt idx="109">
                  <c:v>242.32000000000082</c:v>
                </c:pt>
                <c:pt idx="110">
                  <c:v>242.39000000000001</c:v>
                </c:pt>
                <c:pt idx="111">
                  <c:v>242.78</c:v>
                </c:pt>
                <c:pt idx="112">
                  <c:v>241.46</c:v>
                </c:pt>
                <c:pt idx="113">
                  <c:v>241.95000000000007</c:v>
                </c:pt>
                <c:pt idx="114">
                  <c:v>243.26</c:v>
                </c:pt>
                <c:pt idx="115">
                  <c:v>243.63</c:v>
                </c:pt>
                <c:pt idx="116">
                  <c:v>243.91</c:v>
                </c:pt>
                <c:pt idx="117">
                  <c:v>227.82000000000082</c:v>
                </c:pt>
                <c:pt idx="118">
                  <c:v>226.07</c:v>
                </c:pt>
                <c:pt idx="119">
                  <c:v>227.49</c:v>
                </c:pt>
                <c:pt idx="120">
                  <c:v>225.7</c:v>
                </c:pt>
                <c:pt idx="121">
                  <c:v>239.23999999999998</c:v>
                </c:pt>
                <c:pt idx="122">
                  <c:v>235.68</c:v>
                </c:pt>
                <c:pt idx="123">
                  <c:v>232.55</c:v>
                </c:pt>
                <c:pt idx="124">
                  <c:v>235.16</c:v>
                </c:pt>
                <c:pt idx="125">
                  <c:v>237.6</c:v>
                </c:pt>
                <c:pt idx="126">
                  <c:v>238.86</c:v>
                </c:pt>
                <c:pt idx="127">
                  <c:v>235.52</c:v>
                </c:pt>
                <c:pt idx="128">
                  <c:v>237.54</c:v>
                </c:pt>
                <c:pt idx="129">
                  <c:v>239.31</c:v>
                </c:pt>
                <c:pt idx="130">
                  <c:v>237.92000000000004</c:v>
                </c:pt>
                <c:pt idx="131">
                  <c:v>235.68</c:v>
                </c:pt>
                <c:pt idx="132">
                  <c:v>234.94</c:v>
                </c:pt>
                <c:pt idx="133">
                  <c:v>233.98000000000027</c:v>
                </c:pt>
                <c:pt idx="134">
                  <c:v>238.96</c:v>
                </c:pt>
                <c:pt idx="135">
                  <c:v>239.36</c:v>
                </c:pt>
                <c:pt idx="136">
                  <c:v>239.1</c:v>
                </c:pt>
                <c:pt idx="137">
                  <c:v>239.4</c:v>
                </c:pt>
                <c:pt idx="138">
                  <c:v>238.93</c:v>
                </c:pt>
                <c:pt idx="139">
                  <c:v>233</c:v>
                </c:pt>
                <c:pt idx="140">
                  <c:v>233.29</c:v>
                </c:pt>
                <c:pt idx="141">
                  <c:v>227.97</c:v>
                </c:pt>
                <c:pt idx="142">
                  <c:v>228.76999999999998</c:v>
                </c:pt>
                <c:pt idx="143">
                  <c:v>229.02</c:v>
                </c:pt>
                <c:pt idx="144">
                  <c:v>226.99</c:v>
                </c:pt>
                <c:pt idx="145">
                  <c:v>226.26999999999998</c:v>
                </c:pt>
                <c:pt idx="146">
                  <c:v>226.52</c:v>
                </c:pt>
                <c:pt idx="147">
                  <c:v>226.23999999999998</c:v>
                </c:pt>
                <c:pt idx="148">
                  <c:v>231.17</c:v>
                </c:pt>
                <c:pt idx="149">
                  <c:v>235.95000000000007</c:v>
                </c:pt>
                <c:pt idx="150">
                  <c:v>234.91</c:v>
                </c:pt>
                <c:pt idx="151">
                  <c:v>227.4</c:v>
                </c:pt>
                <c:pt idx="152">
                  <c:v>220.29</c:v>
                </c:pt>
                <c:pt idx="153">
                  <c:v>211.33</c:v>
                </c:pt>
                <c:pt idx="154">
                  <c:v>209.82000000000082</c:v>
                </c:pt>
                <c:pt idx="155">
                  <c:v>202.06</c:v>
                </c:pt>
                <c:pt idx="156">
                  <c:v>204.10999999999999</c:v>
                </c:pt>
                <c:pt idx="157">
                  <c:v>212.1</c:v>
                </c:pt>
                <c:pt idx="158">
                  <c:v>217.45000000000007</c:v>
                </c:pt>
                <c:pt idx="159">
                  <c:v>213.57</c:v>
                </c:pt>
                <c:pt idx="160">
                  <c:v>213.57</c:v>
                </c:pt>
                <c:pt idx="161">
                  <c:v>205.33</c:v>
                </c:pt>
                <c:pt idx="162">
                  <c:v>207.63</c:v>
                </c:pt>
                <c:pt idx="163">
                  <c:v>210.3</c:v>
                </c:pt>
                <c:pt idx="164">
                  <c:v>215.08</c:v>
                </c:pt>
                <c:pt idx="165">
                  <c:v>213.33</c:v>
                </c:pt>
                <c:pt idx="166">
                  <c:v>215.96</c:v>
                </c:pt>
                <c:pt idx="167">
                  <c:v>215.87</c:v>
                </c:pt>
                <c:pt idx="168">
                  <c:v>217.83</c:v>
                </c:pt>
                <c:pt idx="169">
                  <c:v>219.55</c:v>
                </c:pt>
                <c:pt idx="170">
                  <c:v>217.72</c:v>
                </c:pt>
                <c:pt idx="171">
                  <c:v>216.75</c:v>
                </c:pt>
                <c:pt idx="172">
                  <c:v>217.09</c:v>
                </c:pt>
                <c:pt idx="173">
                  <c:v>216.17</c:v>
                </c:pt>
                <c:pt idx="174">
                  <c:v>217.15</c:v>
                </c:pt>
                <c:pt idx="175">
                  <c:v>217.2</c:v>
                </c:pt>
                <c:pt idx="176">
                  <c:v>217.03</c:v>
                </c:pt>
                <c:pt idx="177">
                  <c:v>215.97</c:v>
                </c:pt>
                <c:pt idx="178">
                  <c:v>215.36</c:v>
                </c:pt>
                <c:pt idx="179">
                  <c:v>215.5</c:v>
                </c:pt>
                <c:pt idx="180">
                  <c:v>213.66</c:v>
                </c:pt>
                <c:pt idx="181">
                  <c:v>214.29</c:v>
                </c:pt>
                <c:pt idx="182">
                  <c:v>218.01</c:v>
                </c:pt>
                <c:pt idx="183">
                  <c:v>228.96</c:v>
                </c:pt>
                <c:pt idx="184">
                  <c:v>234.37</c:v>
                </c:pt>
                <c:pt idx="185">
                  <c:v>229.97</c:v>
                </c:pt>
                <c:pt idx="186">
                  <c:v>227.48000000000027</c:v>
                </c:pt>
                <c:pt idx="187">
                  <c:v>219.98000000000027</c:v>
                </c:pt>
                <c:pt idx="188">
                  <c:v>223.85000000000082</c:v>
                </c:pt>
                <c:pt idx="189">
                  <c:v>224.12</c:v>
                </c:pt>
                <c:pt idx="190">
                  <c:v>229.17</c:v>
                </c:pt>
                <c:pt idx="191">
                  <c:v>233.2</c:v>
                </c:pt>
                <c:pt idx="192">
                  <c:v>231.38000000000082</c:v>
                </c:pt>
                <c:pt idx="193">
                  <c:v>220.93</c:v>
                </c:pt>
                <c:pt idx="194">
                  <c:v>222.87</c:v>
                </c:pt>
                <c:pt idx="195">
                  <c:v>220.22</c:v>
                </c:pt>
                <c:pt idx="196">
                  <c:v>224</c:v>
                </c:pt>
                <c:pt idx="197">
                  <c:v>221.85000000000082</c:v>
                </c:pt>
                <c:pt idx="198">
                  <c:v>219.89000000000001</c:v>
                </c:pt>
                <c:pt idx="199">
                  <c:v>217.66</c:v>
                </c:pt>
                <c:pt idx="200">
                  <c:v>215.33</c:v>
                </c:pt>
                <c:pt idx="201">
                  <c:v>209.68</c:v>
                </c:pt>
                <c:pt idx="202">
                  <c:v>209.26</c:v>
                </c:pt>
                <c:pt idx="203">
                  <c:v>206.56</c:v>
                </c:pt>
                <c:pt idx="204">
                  <c:v>209.6</c:v>
                </c:pt>
                <c:pt idx="205">
                  <c:v>207.68</c:v>
                </c:pt>
                <c:pt idx="206">
                  <c:v>209.59</c:v>
                </c:pt>
                <c:pt idx="207">
                  <c:v>211.22</c:v>
                </c:pt>
                <c:pt idx="208">
                  <c:v>211.17</c:v>
                </c:pt>
                <c:pt idx="209">
                  <c:v>208.34</c:v>
                </c:pt>
                <c:pt idx="210">
                  <c:v>207.1</c:v>
                </c:pt>
                <c:pt idx="211">
                  <c:v>207.94</c:v>
                </c:pt>
                <c:pt idx="212">
                  <c:v>204.38000000000082</c:v>
                </c:pt>
                <c:pt idx="213">
                  <c:v>200.49</c:v>
                </c:pt>
                <c:pt idx="214">
                  <c:v>199.67</c:v>
                </c:pt>
                <c:pt idx="215">
                  <c:v>206.05</c:v>
                </c:pt>
                <c:pt idx="216">
                  <c:v>211.81</c:v>
                </c:pt>
                <c:pt idx="217">
                  <c:v>208.33</c:v>
                </c:pt>
                <c:pt idx="218">
                  <c:v>207.76999999999998</c:v>
                </c:pt>
                <c:pt idx="219">
                  <c:v>205.88000000000082</c:v>
                </c:pt>
                <c:pt idx="220">
                  <c:v>203.85000000000082</c:v>
                </c:pt>
                <c:pt idx="221">
                  <c:v>203.07</c:v>
                </c:pt>
                <c:pt idx="222">
                  <c:v>203.20999999999998</c:v>
                </c:pt>
                <c:pt idx="223">
                  <c:v>203.44</c:v>
                </c:pt>
                <c:pt idx="224">
                  <c:v>208.19</c:v>
                </c:pt>
                <c:pt idx="225">
                  <c:v>210.05</c:v>
                </c:pt>
                <c:pt idx="226">
                  <c:v>209.58</c:v>
                </c:pt>
                <c:pt idx="227">
                  <c:v>206.76</c:v>
                </c:pt>
                <c:pt idx="228">
                  <c:v>208.32000000000082</c:v>
                </c:pt>
                <c:pt idx="229">
                  <c:v>205.28</c:v>
                </c:pt>
                <c:pt idx="230">
                  <c:v>205.28</c:v>
                </c:pt>
                <c:pt idx="231">
                  <c:v>204.03</c:v>
                </c:pt>
                <c:pt idx="232">
                  <c:v>205</c:v>
                </c:pt>
                <c:pt idx="233">
                  <c:v>203.13</c:v>
                </c:pt>
                <c:pt idx="234">
                  <c:v>205.86</c:v>
                </c:pt>
                <c:pt idx="235">
                  <c:v>204.65</c:v>
                </c:pt>
                <c:pt idx="236">
                  <c:v>205.41</c:v>
                </c:pt>
                <c:pt idx="237">
                  <c:v>205.63</c:v>
                </c:pt>
                <c:pt idx="238">
                  <c:v>204.98000000000027</c:v>
                </c:pt>
                <c:pt idx="239">
                  <c:v>212.3</c:v>
                </c:pt>
                <c:pt idx="240">
                  <c:v>213.6</c:v>
                </c:pt>
                <c:pt idx="241">
                  <c:v>215.76</c:v>
                </c:pt>
                <c:pt idx="242">
                  <c:v>210.84</c:v>
                </c:pt>
                <c:pt idx="243">
                  <c:v>212.42000000000004</c:v>
                </c:pt>
                <c:pt idx="244">
                  <c:v>222.3</c:v>
                </c:pt>
                <c:pt idx="245">
                  <c:v>221.33</c:v>
                </c:pt>
                <c:pt idx="246">
                  <c:v>224.49</c:v>
                </c:pt>
                <c:pt idx="247">
                  <c:v>223.15</c:v>
                </c:pt>
                <c:pt idx="248">
                  <c:v>220.3</c:v>
                </c:pt>
                <c:pt idx="249">
                  <c:v>224.06</c:v>
                </c:pt>
                <c:pt idx="250">
                  <c:v>222.28</c:v>
                </c:pt>
                <c:pt idx="251">
                  <c:v>224.06</c:v>
                </c:pt>
                <c:pt idx="252">
                  <c:v>219.10999999999999</c:v>
                </c:pt>
                <c:pt idx="253">
                  <c:v>218.56</c:v>
                </c:pt>
                <c:pt idx="254">
                  <c:v>213.36</c:v>
                </c:pt>
                <c:pt idx="255">
                  <c:v>209.56</c:v>
                </c:pt>
                <c:pt idx="256">
                  <c:v>209.7</c:v>
                </c:pt>
                <c:pt idx="257">
                  <c:v>213.3</c:v>
                </c:pt>
                <c:pt idx="258">
                  <c:v>207.92000000000004</c:v>
                </c:pt>
                <c:pt idx="259">
                  <c:v>209.6</c:v>
                </c:pt>
                <c:pt idx="260">
                  <c:v>209.82000000000082</c:v>
                </c:pt>
                <c:pt idx="261">
                  <c:v>207.52</c:v>
                </c:pt>
                <c:pt idx="262">
                  <c:v>208.28</c:v>
                </c:pt>
                <c:pt idx="263">
                  <c:v>211.89000000000001</c:v>
                </c:pt>
                <c:pt idx="264">
                  <c:v>207.64</c:v>
                </c:pt>
                <c:pt idx="265">
                  <c:v>206.28</c:v>
                </c:pt>
                <c:pt idx="266">
                  <c:v>209.96</c:v>
                </c:pt>
                <c:pt idx="267">
                  <c:v>209.16</c:v>
                </c:pt>
                <c:pt idx="268">
                  <c:v>206.82000000000082</c:v>
                </c:pt>
                <c:pt idx="269">
                  <c:v>202.47</c:v>
                </c:pt>
                <c:pt idx="270">
                  <c:v>206.53</c:v>
                </c:pt>
                <c:pt idx="271">
                  <c:v>206.70999999999998</c:v>
                </c:pt>
                <c:pt idx="272">
                  <c:v>203.79</c:v>
                </c:pt>
                <c:pt idx="273">
                  <c:v>207.42000000000004</c:v>
                </c:pt>
                <c:pt idx="274">
                  <c:v>207.44</c:v>
                </c:pt>
                <c:pt idx="275">
                  <c:v>205.94</c:v>
                </c:pt>
                <c:pt idx="276">
                  <c:v>207.10999999999999</c:v>
                </c:pt>
                <c:pt idx="277">
                  <c:v>206.65</c:v>
                </c:pt>
                <c:pt idx="278">
                  <c:v>206.99</c:v>
                </c:pt>
                <c:pt idx="279">
                  <c:v>206.04</c:v>
                </c:pt>
                <c:pt idx="280">
                  <c:v>211.97</c:v>
                </c:pt>
                <c:pt idx="281">
                  <c:v>210.81</c:v>
                </c:pt>
                <c:pt idx="282">
                  <c:v>209.57</c:v>
                </c:pt>
                <c:pt idx="283">
                  <c:v>210.09</c:v>
                </c:pt>
                <c:pt idx="284">
                  <c:v>212.49</c:v>
                </c:pt>
                <c:pt idx="285">
                  <c:v>209.42000000000004</c:v>
                </c:pt>
                <c:pt idx="286">
                  <c:v>208.45000000000007</c:v>
                </c:pt>
                <c:pt idx="287">
                  <c:v>209.94</c:v>
                </c:pt>
                <c:pt idx="288">
                  <c:v>209.76999999999998</c:v>
                </c:pt>
                <c:pt idx="289">
                  <c:v>212.06</c:v>
                </c:pt>
                <c:pt idx="290">
                  <c:v>214.72</c:v>
                </c:pt>
                <c:pt idx="291">
                  <c:v>213.39000000000001</c:v>
                </c:pt>
                <c:pt idx="292">
                  <c:v>214.19</c:v>
                </c:pt>
                <c:pt idx="293">
                  <c:v>219.8</c:v>
                </c:pt>
                <c:pt idx="294">
                  <c:v>217.06</c:v>
                </c:pt>
                <c:pt idx="295">
                  <c:v>217.33</c:v>
                </c:pt>
                <c:pt idx="296">
                  <c:v>215.18</c:v>
                </c:pt>
                <c:pt idx="297">
                  <c:v>210.97</c:v>
                </c:pt>
                <c:pt idx="298">
                  <c:v>212.66</c:v>
                </c:pt>
                <c:pt idx="299">
                  <c:v>213.88000000000082</c:v>
                </c:pt>
                <c:pt idx="300">
                  <c:v>213.42000000000004</c:v>
                </c:pt>
                <c:pt idx="301">
                  <c:v>209.42000000000004</c:v>
                </c:pt>
                <c:pt idx="302">
                  <c:v>216.20999999999998</c:v>
                </c:pt>
                <c:pt idx="303">
                  <c:v>212.47</c:v>
                </c:pt>
                <c:pt idx="304">
                  <c:v>212.01</c:v>
                </c:pt>
                <c:pt idx="305">
                  <c:v>214.03</c:v>
                </c:pt>
                <c:pt idx="306">
                  <c:v>212.65</c:v>
                </c:pt>
                <c:pt idx="307">
                  <c:v>213.51</c:v>
                </c:pt>
                <c:pt idx="308">
                  <c:v>212.02</c:v>
                </c:pt>
                <c:pt idx="309">
                  <c:v>214.79</c:v>
                </c:pt>
                <c:pt idx="310">
                  <c:v>213.47</c:v>
                </c:pt>
                <c:pt idx="311">
                  <c:v>215.99</c:v>
                </c:pt>
                <c:pt idx="312">
                  <c:v>219.28</c:v>
                </c:pt>
                <c:pt idx="313">
                  <c:v>220.35000000000082</c:v>
                </c:pt>
                <c:pt idx="314">
                  <c:v>216.85000000000082</c:v>
                </c:pt>
                <c:pt idx="315">
                  <c:v>216.29</c:v>
                </c:pt>
                <c:pt idx="316">
                  <c:v>210.32000000000082</c:v>
                </c:pt>
                <c:pt idx="317">
                  <c:v>211.76999999999998</c:v>
                </c:pt>
                <c:pt idx="318">
                  <c:v>212.15</c:v>
                </c:pt>
                <c:pt idx="319">
                  <c:v>214.37</c:v>
                </c:pt>
                <c:pt idx="320">
                  <c:v>218.38000000000082</c:v>
                </c:pt>
                <c:pt idx="321">
                  <c:v>220</c:v>
                </c:pt>
                <c:pt idx="322">
                  <c:v>217.18</c:v>
                </c:pt>
                <c:pt idx="323">
                  <c:v>216.72</c:v>
                </c:pt>
                <c:pt idx="324">
                  <c:v>214.8</c:v>
                </c:pt>
                <c:pt idx="325">
                  <c:v>215.07</c:v>
                </c:pt>
                <c:pt idx="326">
                  <c:v>223.67</c:v>
                </c:pt>
                <c:pt idx="327">
                  <c:v>225.33</c:v>
                </c:pt>
                <c:pt idx="328">
                  <c:v>226.86</c:v>
                </c:pt>
                <c:pt idx="329">
                  <c:v>221.43</c:v>
                </c:pt>
                <c:pt idx="330">
                  <c:v>220.04</c:v>
                </c:pt>
                <c:pt idx="331">
                  <c:v>216.36</c:v>
                </c:pt>
                <c:pt idx="332">
                  <c:v>223.55</c:v>
                </c:pt>
                <c:pt idx="333">
                  <c:v>220.94</c:v>
                </c:pt>
                <c:pt idx="334">
                  <c:v>217.75</c:v>
                </c:pt>
                <c:pt idx="335">
                  <c:v>214.98000000000027</c:v>
                </c:pt>
                <c:pt idx="336">
                  <c:v>214.43</c:v>
                </c:pt>
                <c:pt idx="337">
                  <c:v>211.15</c:v>
                </c:pt>
                <c:pt idx="338">
                  <c:v>210.01</c:v>
                </c:pt>
                <c:pt idx="339">
                  <c:v>211.04</c:v>
                </c:pt>
                <c:pt idx="340">
                  <c:v>213.1</c:v>
                </c:pt>
                <c:pt idx="341">
                  <c:v>210.55</c:v>
                </c:pt>
                <c:pt idx="342">
                  <c:v>211.86</c:v>
                </c:pt>
                <c:pt idx="343">
                  <c:v>216.08</c:v>
                </c:pt>
                <c:pt idx="344">
                  <c:v>221.28</c:v>
                </c:pt>
                <c:pt idx="345">
                  <c:v>218.63</c:v>
                </c:pt>
                <c:pt idx="346">
                  <c:v>219.28</c:v>
                </c:pt>
                <c:pt idx="347">
                  <c:v>226.66</c:v>
                </c:pt>
                <c:pt idx="348">
                  <c:v>225.28</c:v>
                </c:pt>
                <c:pt idx="349">
                  <c:v>230.09</c:v>
                </c:pt>
                <c:pt idx="350">
                  <c:v>234.46</c:v>
                </c:pt>
                <c:pt idx="351">
                  <c:v>233.84</c:v>
                </c:pt>
                <c:pt idx="352">
                  <c:v>237.99</c:v>
                </c:pt>
                <c:pt idx="353">
                  <c:v>235.18</c:v>
                </c:pt>
                <c:pt idx="354">
                  <c:v>228.85000000000082</c:v>
                </c:pt>
                <c:pt idx="355">
                  <c:v>226.45000000000007</c:v>
                </c:pt>
                <c:pt idx="356">
                  <c:v>225.53</c:v>
                </c:pt>
                <c:pt idx="357">
                  <c:v>224.89000000000001</c:v>
                </c:pt>
                <c:pt idx="358">
                  <c:v>229.67</c:v>
                </c:pt>
                <c:pt idx="359">
                  <c:v>231.92000000000004</c:v>
                </c:pt>
                <c:pt idx="360">
                  <c:v>234.92000000000004</c:v>
                </c:pt>
                <c:pt idx="361">
                  <c:v>231.62</c:v>
                </c:pt>
                <c:pt idx="362">
                  <c:v>228.06</c:v>
                </c:pt>
                <c:pt idx="363">
                  <c:v>231.47</c:v>
                </c:pt>
                <c:pt idx="364">
                  <c:v>231.1</c:v>
                </c:pt>
                <c:pt idx="365">
                  <c:v>227.52</c:v>
                </c:pt>
                <c:pt idx="366">
                  <c:v>230.62</c:v>
                </c:pt>
                <c:pt idx="367">
                  <c:v>223.44</c:v>
                </c:pt>
                <c:pt idx="368">
                  <c:v>224.07</c:v>
                </c:pt>
                <c:pt idx="369">
                  <c:v>221.7</c:v>
                </c:pt>
                <c:pt idx="370">
                  <c:v>212.73</c:v>
                </c:pt>
                <c:pt idx="371">
                  <c:v>209.46</c:v>
                </c:pt>
                <c:pt idx="372">
                  <c:v>206.68</c:v>
                </c:pt>
                <c:pt idx="373">
                  <c:v>196.12</c:v>
                </c:pt>
                <c:pt idx="374">
                  <c:v>187.79</c:v>
                </c:pt>
                <c:pt idx="375">
                  <c:v>178.39000000000001</c:v>
                </c:pt>
                <c:pt idx="376">
                  <c:v>185.82000000000082</c:v>
                </c:pt>
                <c:pt idx="377">
                  <c:v>189.69</c:v>
                </c:pt>
                <c:pt idx="378">
                  <c:v>180.68</c:v>
                </c:pt>
                <c:pt idx="379">
                  <c:v>186.09</c:v>
                </c:pt>
                <c:pt idx="380">
                  <c:v>180.86</c:v>
                </c:pt>
                <c:pt idx="381">
                  <c:v>171.35000000000082</c:v>
                </c:pt>
                <c:pt idx="382">
                  <c:v>177.89000000000001</c:v>
                </c:pt>
                <c:pt idx="383">
                  <c:v>183.43</c:v>
                </c:pt>
                <c:pt idx="384">
                  <c:v>180.26999999999998</c:v>
                </c:pt>
                <c:pt idx="385">
                  <c:v>176.88000000000082</c:v>
                </c:pt>
                <c:pt idx="386">
                  <c:v>168.98000000000027</c:v>
                </c:pt>
                <c:pt idx="387">
                  <c:v>166.15</c:v>
                </c:pt>
                <c:pt idx="388">
                  <c:v>173.6</c:v>
                </c:pt>
                <c:pt idx="389">
                  <c:v>179.58</c:v>
                </c:pt>
                <c:pt idx="390">
                  <c:v>186.37</c:v>
                </c:pt>
                <c:pt idx="391">
                  <c:v>191.87</c:v>
                </c:pt>
                <c:pt idx="392">
                  <c:v>193.09</c:v>
                </c:pt>
                <c:pt idx="393">
                  <c:v>198.88000000000082</c:v>
                </c:pt>
                <c:pt idx="394">
                  <c:v>200.76999999999998</c:v>
                </c:pt>
                <c:pt idx="395">
                  <c:v>197.76</c:v>
                </c:pt>
                <c:pt idx="396">
                  <c:v>200.73999999999998</c:v>
                </c:pt>
                <c:pt idx="397">
                  <c:v>202.05</c:v>
                </c:pt>
                <c:pt idx="398">
                  <c:v>202.17</c:v>
                </c:pt>
                <c:pt idx="399">
                  <c:v>199.22</c:v>
                </c:pt>
                <c:pt idx="400">
                  <c:v>199.23999999999998</c:v>
                </c:pt>
                <c:pt idx="401">
                  <c:v>195.73999999999998</c:v>
                </c:pt>
                <c:pt idx="402">
                  <c:v>197.31</c:v>
                </c:pt>
                <c:pt idx="403">
                  <c:v>199.67</c:v>
                </c:pt>
                <c:pt idx="404">
                  <c:v>202.05</c:v>
                </c:pt>
                <c:pt idx="405">
                  <c:v>200.58</c:v>
                </c:pt>
                <c:pt idx="406">
                  <c:v>195.73999999999998</c:v>
                </c:pt>
                <c:pt idx="407">
                  <c:v>201.9</c:v>
                </c:pt>
                <c:pt idx="408">
                  <c:v>203.73</c:v>
                </c:pt>
                <c:pt idx="409">
                  <c:v>201.10999999999999</c:v>
                </c:pt>
                <c:pt idx="410">
                  <c:v>201.69</c:v>
                </c:pt>
                <c:pt idx="411">
                  <c:v>194.09</c:v>
                </c:pt>
                <c:pt idx="412">
                  <c:v>195.08</c:v>
                </c:pt>
                <c:pt idx="413">
                  <c:v>194.13</c:v>
                </c:pt>
                <c:pt idx="414">
                  <c:v>188.07</c:v>
                </c:pt>
                <c:pt idx="415">
                  <c:v>192.49</c:v>
                </c:pt>
                <c:pt idx="416">
                  <c:v>197.98000000000027</c:v>
                </c:pt>
                <c:pt idx="417">
                  <c:v>194.09</c:v>
                </c:pt>
                <c:pt idx="418">
                  <c:v>198.02</c:v>
                </c:pt>
                <c:pt idx="419">
                  <c:v>206.13</c:v>
                </c:pt>
                <c:pt idx="420">
                  <c:v>212.97</c:v>
                </c:pt>
                <c:pt idx="421">
                  <c:v>211.03</c:v>
                </c:pt>
                <c:pt idx="422">
                  <c:v>213.72</c:v>
                </c:pt>
                <c:pt idx="423">
                  <c:v>213.68</c:v>
                </c:pt>
                <c:pt idx="424">
                  <c:v>212.3</c:v>
                </c:pt>
                <c:pt idx="425">
                  <c:v>213.28</c:v>
                </c:pt>
                <c:pt idx="426">
                  <c:v>219.79</c:v>
                </c:pt>
                <c:pt idx="427">
                  <c:v>216.48000000000027</c:v>
                </c:pt>
                <c:pt idx="428">
                  <c:v>220.68</c:v>
                </c:pt>
                <c:pt idx="429">
                  <c:v>226.76999999999998</c:v>
                </c:pt>
                <c:pt idx="430">
                  <c:v>222.06</c:v>
                </c:pt>
                <c:pt idx="431">
                  <c:v>224.16</c:v>
                </c:pt>
                <c:pt idx="432">
                  <c:v>230.56</c:v>
                </c:pt>
                <c:pt idx="433">
                  <c:v>231.9</c:v>
                </c:pt>
                <c:pt idx="434">
                  <c:v>228</c:v>
                </c:pt>
                <c:pt idx="435">
                  <c:v>232.26</c:v>
                </c:pt>
                <c:pt idx="436">
                  <c:v>229.01</c:v>
                </c:pt>
                <c:pt idx="437">
                  <c:v>230.89000000000001</c:v>
                </c:pt>
                <c:pt idx="438">
                  <c:v>233.6</c:v>
                </c:pt>
                <c:pt idx="439">
                  <c:v>230.36</c:v>
                </c:pt>
                <c:pt idx="440">
                  <c:v>232.36</c:v>
                </c:pt>
                <c:pt idx="441">
                  <c:v>233.45000000000007</c:v>
                </c:pt>
                <c:pt idx="442">
                  <c:v>231.91</c:v>
                </c:pt>
                <c:pt idx="443">
                  <c:v>231.03</c:v>
                </c:pt>
                <c:pt idx="444">
                  <c:v>232.18</c:v>
                </c:pt>
                <c:pt idx="445">
                  <c:v>231.53</c:v>
                </c:pt>
                <c:pt idx="446">
                  <c:v>229.42000000000004</c:v>
                </c:pt>
                <c:pt idx="447">
                  <c:v>232.92000000000004</c:v>
                </c:pt>
                <c:pt idx="448">
                  <c:v>248.43</c:v>
                </c:pt>
                <c:pt idx="449">
                  <c:v>258.60000000000002</c:v>
                </c:pt>
                <c:pt idx="450">
                  <c:v>263.45</c:v>
                </c:pt>
                <c:pt idx="451">
                  <c:v>278.76</c:v>
                </c:pt>
                <c:pt idx="452">
                  <c:v>273.2</c:v>
                </c:pt>
                <c:pt idx="453">
                  <c:v>279.63</c:v>
                </c:pt>
                <c:pt idx="454">
                  <c:v>269.72000000000003</c:v>
                </c:pt>
                <c:pt idx="455">
                  <c:v>265.83999999999969</c:v>
                </c:pt>
                <c:pt idx="456">
                  <c:v>268.28999999999894</c:v>
                </c:pt>
                <c:pt idx="457">
                  <c:v>263.48999999999899</c:v>
                </c:pt>
                <c:pt idx="458">
                  <c:v>269.89999999999969</c:v>
                </c:pt>
                <c:pt idx="459">
                  <c:v>275.24</c:v>
                </c:pt>
                <c:pt idx="460">
                  <c:v>272.97999999999894</c:v>
                </c:pt>
                <c:pt idx="461">
                  <c:v>275.41000000000003</c:v>
                </c:pt>
                <c:pt idx="462">
                  <c:v>280.95</c:v>
                </c:pt>
                <c:pt idx="463">
                  <c:v>286.42999999999893</c:v>
                </c:pt>
                <c:pt idx="464">
                  <c:v>288.24</c:v>
                </c:pt>
                <c:pt idx="465">
                  <c:v>284.69</c:v>
                </c:pt>
                <c:pt idx="466">
                  <c:v>272.31</c:v>
                </c:pt>
                <c:pt idx="467">
                  <c:v>273.85000000000002</c:v>
                </c:pt>
                <c:pt idx="468">
                  <c:v>281.45</c:v>
                </c:pt>
                <c:pt idx="469">
                  <c:v>278.39999999999969</c:v>
                </c:pt>
                <c:pt idx="470">
                  <c:v>279.3</c:v>
                </c:pt>
                <c:pt idx="471">
                  <c:v>275.85000000000002</c:v>
                </c:pt>
                <c:pt idx="472">
                  <c:v>279.02</c:v>
                </c:pt>
                <c:pt idx="473">
                  <c:v>279.2</c:v>
                </c:pt>
                <c:pt idx="474">
                  <c:v>282.83999999999969</c:v>
                </c:pt>
                <c:pt idx="475">
                  <c:v>282.10000000000002</c:v>
                </c:pt>
                <c:pt idx="476">
                  <c:v>281.48999999999899</c:v>
                </c:pt>
                <c:pt idx="477">
                  <c:v>278</c:v>
                </c:pt>
                <c:pt idx="478">
                  <c:v>268.98999999999899</c:v>
                </c:pt>
                <c:pt idx="479">
                  <c:v>265.58</c:v>
                </c:pt>
                <c:pt idx="480">
                  <c:v>262.52999999999969</c:v>
                </c:pt>
                <c:pt idx="481">
                  <c:v>263.41999999999899</c:v>
                </c:pt>
                <c:pt idx="482">
                  <c:v>273.36</c:v>
                </c:pt>
                <c:pt idx="483">
                  <c:v>272.68</c:v>
                </c:pt>
                <c:pt idx="484">
                  <c:v>264.05</c:v>
                </c:pt>
                <c:pt idx="485">
                  <c:v>264.56</c:v>
                </c:pt>
                <c:pt idx="486">
                  <c:v>264.91999999999899</c:v>
                </c:pt>
                <c:pt idx="487">
                  <c:v>255.57</c:v>
                </c:pt>
                <c:pt idx="488">
                  <c:v>255.39000000000001</c:v>
                </c:pt>
                <c:pt idx="489">
                  <c:v>253.35000000000082</c:v>
                </c:pt>
                <c:pt idx="490">
                  <c:v>249.41</c:v>
                </c:pt>
                <c:pt idx="491">
                  <c:v>250.9</c:v>
                </c:pt>
                <c:pt idx="492">
                  <c:v>249.1</c:v>
                </c:pt>
                <c:pt idx="493">
                  <c:v>261.24</c:v>
                </c:pt>
                <c:pt idx="494">
                  <c:v>257.14000000000038</c:v>
                </c:pt>
                <c:pt idx="495">
                  <c:v>259.08999999999969</c:v>
                </c:pt>
                <c:pt idx="496">
                  <c:v>269.57</c:v>
                </c:pt>
                <c:pt idx="497">
                  <c:v>253.3</c:v>
                </c:pt>
                <c:pt idx="498">
                  <c:v>251.25</c:v>
                </c:pt>
                <c:pt idx="499">
                  <c:v>250.64</c:v>
                </c:pt>
                <c:pt idx="500">
                  <c:v>250.06</c:v>
                </c:pt>
                <c:pt idx="501">
                  <c:v>240.04</c:v>
                </c:pt>
                <c:pt idx="502">
                  <c:v>228.2</c:v>
                </c:pt>
                <c:pt idx="503">
                  <c:v>232.2</c:v>
                </c:pt>
                <c:pt idx="504">
                  <c:v>237.93</c:v>
                </c:pt>
                <c:pt idx="505">
                  <c:v>242.87</c:v>
                </c:pt>
                <c:pt idx="506">
                  <c:v>245.9</c:v>
                </c:pt>
                <c:pt idx="507">
                  <c:v>241.52</c:v>
                </c:pt>
                <c:pt idx="508">
                  <c:v>232.14</c:v>
                </c:pt>
                <c:pt idx="509">
                  <c:v>216.33</c:v>
                </c:pt>
                <c:pt idx="510">
                  <c:v>221.18</c:v>
                </c:pt>
                <c:pt idx="511">
                  <c:v>223.52</c:v>
                </c:pt>
                <c:pt idx="512">
                  <c:v>207.04</c:v>
                </c:pt>
                <c:pt idx="513">
                  <c:v>212.23</c:v>
                </c:pt>
                <c:pt idx="514">
                  <c:v>218.32000000000082</c:v>
                </c:pt>
                <c:pt idx="515">
                  <c:v>209.99</c:v>
                </c:pt>
                <c:pt idx="516">
                  <c:v>211.62</c:v>
                </c:pt>
                <c:pt idx="517">
                  <c:v>216.16</c:v>
                </c:pt>
                <c:pt idx="518">
                  <c:v>216.39000000000001</c:v>
                </c:pt>
                <c:pt idx="519">
                  <c:v>201.70999999999998</c:v>
                </c:pt>
                <c:pt idx="520">
                  <c:v>203.41</c:v>
                </c:pt>
                <c:pt idx="521">
                  <c:v>201.68</c:v>
                </c:pt>
                <c:pt idx="522">
                  <c:v>199.45000000000007</c:v>
                </c:pt>
                <c:pt idx="523">
                  <c:v>190.33</c:v>
                </c:pt>
                <c:pt idx="524">
                  <c:v>190.7</c:v>
                </c:pt>
                <c:pt idx="525">
                  <c:v>192.94</c:v>
                </c:pt>
                <c:pt idx="526">
                  <c:v>205.97</c:v>
                </c:pt>
                <c:pt idx="527">
                  <c:v>209.68</c:v>
                </c:pt>
                <c:pt idx="528">
                  <c:v>217.1</c:v>
                </c:pt>
                <c:pt idx="529">
                  <c:v>214.16</c:v>
                </c:pt>
                <c:pt idx="530">
                  <c:v>207.63</c:v>
                </c:pt>
                <c:pt idx="531">
                  <c:v>198.09</c:v>
                </c:pt>
                <c:pt idx="532">
                  <c:v>197.93</c:v>
                </c:pt>
                <c:pt idx="533">
                  <c:v>209.23</c:v>
                </c:pt>
                <c:pt idx="534">
                  <c:v>189.23999999999998</c:v>
                </c:pt>
                <c:pt idx="535">
                  <c:v>189.23</c:v>
                </c:pt>
                <c:pt idx="536">
                  <c:v>183.95000000000007</c:v>
                </c:pt>
                <c:pt idx="537">
                  <c:v>184.73999999999998</c:v>
                </c:pt>
                <c:pt idx="538">
                  <c:v>169.05</c:v>
                </c:pt>
                <c:pt idx="539">
                  <c:v>132.19999999999999</c:v>
                </c:pt>
                <c:pt idx="540">
                  <c:v>120.4</c:v>
                </c:pt>
                <c:pt idx="541">
                  <c:v>120.4</c:v>
                </c:pt>
                <c:pt idx="542">
                  <c:v>190.7</c:v>
                </c:pt>
                <c:pt idx="543">
                  <c:v>192.68</c:v>
                </c:pt>
                <c:pt idx="544">
                  <c:v>198.88000000000082</c:v>
                </c:pt>
                <c:pt idx="545">
                  <c:v>200.08</c:v>
                </c:pt>
                <c:pt idx="546">
                  <c:v>190.56</c:v>
                </c:pt>
                <c:pt idx="547">
                  <c:v>189.64</c:v>
                </c:pt>
                <c:pt idx="548">
                  <c:v>176.63</c:v>
                </c:pt>
                <c:pt idx="549">
                  <c:v>171.32000000000082</c:v>
                </c:pt>
                <c:pt idx="550">
                  <c:v>165.79</c:v>
                </c:pt>
                <c:pt idx="551">
                  <c:v>153.99</c:v>
                </c:pt>
                <c:pt idx="552">
                  <c:v>143.22</c:v>
                </c:pt>
                <c:pt idx="553">
                  <c:v>109.07</c:v>
                </c:pt>
                <c:pt idx="554">
                  <c:v>105.89</c:v>
                </c:pt>
                <c:pt idx="555">
                  <c:v>90.36999999999999</c:v>
                </c:pt>
                <c:pt idx="556">
                  <c:v>107.45</c:v>
                </c:pt>
                <c:pt idx="557">
                  <c:v>107.45</c:v>
                </c:pt>
                <c:pt idx="558">
                  <c:v>94.84</c:v>
                </c:pt>
                <c:pt idx="559">
                  <c:v>108.96000000000002</c:v>
                </c:pt>
                <c:pt idx="560">
                  <c:v>101.78</c:v>
                </c:pt>
                <c:pt idx="561">
                  <c:v>95.57</c:v>
                </c:pt>
                <c:pt idx="562">
                  <c:v>99.210000000000022</c:v>
                </c:pt>
                <c:pt idx="563">
                  <c:v>104.24000000000002</c:v>
                </c:pt>
                <c:pt idx="564">
                  <c:v>106.75</c:v>
                </c:pt>
                <c:pt idx="565">
                  <c:v>103.54</c:v>
                </c:pt>
                <c:pt idx="566">
                  <c:v>98.2</c:v>
                </c:pt>
                <c:pt idx="567">
                  <c:v>85.25</c:v>
                </c:pt>
                <c:pt idx="568">
                  <c:v>85.25</c:v>
                </c:pt>
                <c:pt idx="569">
                  <c:v>85.61</c:v>
                </c:pt>
                <c:pt idx="570">
                  <c:v>97.210000000000022</c:v>
                </c:pt>
                <c:pt idx="571">
                  <c:v>121.36999999999999</c:v>
                </c:pt>
                <c:pt idx="572">
                  <c:v>124.54</c:v>
                </c:pt>
                <c:pt idx="573">
                  <c:v>126.91000000000012</c:v>
                </c:pt>
                <c:pt idx="574">
                  <c:v>126.21000000000002</c:v>
                </c:pt>
                <c:pt idx="575">
                  <c:v>117.98</c:v>
                </c:pt>
                <c:pt idx="576">
                  <c:v>113.05</c:v>
                </c:pt>
                <c:pt idx="577">
                  <c:v>120.04</c:v>
                </c:pt>
                <c:pt idx="578">
                  <c:v>103.83</c:v>
                </c:pt>
                <c:pt idx="579">
                  <c:v>103.83</c:v>
                </c:pt>
                <c:pt idx="580">
                  <c:v>94.240000000000023</c:v>
                </c:pt>
                <c:pt idx="581">
                  <c:v>92.23</c:v>
                </c:pt>
                <c:pt idx="582">
                  <c:v>86.25</c:v>
                </c:pt>
                <c:pt idx="583">
                  <c:v>86.95</c:v>
                </c:pt>
                <c:pt idx="584">
                  <c:v>86.169999999999987</c:v>
                </c:pt>
                <c:pt idx="585">
                  <c:v>84.63</c:v>
                </c:pt>
                <c:pt idx="586">
                  <c:v>82.97</c:v>
                </c:pt>
                <c:pt idx="587">
                  <c:v>100.41000000000012</c:v>
                </c:pt>
                <c:pt idx="588">
                  <c:v>111.45</c:v>
                </c:pt>
                <c:pt idx="589">
                  <c:v>105.34</c:v>
                </c:pt>
                <c:pt idx="590">
                  <c:v>109.61</c:v>
                </c:pt>
                <c:pt idx="591">
                  <c:v>108.84</c:v>
                </c:pt>
                <c:pt idx="592">
                  <c:v>101.13</c:v>
                </c:pt>
                <c:pt idx="593">
                  <c:v>99.32</c:v>
                </c:pt>
                <c:pt idx="594">
                  <c:v>96.54</c:v>
                </c:pt>
                <c:pt idx="595">
                  <c:v>96.26</c:v>
                </c:pt>
                <c:pt idx="596">
                  <c:v>96.210000000000022</c:v>
                </c:pt>
                <c:pt idx="597">
                  <c:v>109.48</c:v>
                </c:pt>
                <c:pt idx="598">
                  <c:v>110.52</c:v>
                </c:pt>
                <c:pt idx="599">
                  <c:v>119.17999999999998</c:v>
                </c:pt>
                <c:pt idx="600">
                  <c:v>115.17999999999998</c:v>
                </c:pt>
                <c:pt idx="601">
                  <c:v>110.27</c:v>
                </c:pt>
                <c:pt idx="602">
                  <c:v>114.39</c:v>
                </c:pt>
                <c:pt idx="603">
                  <c:v>115.86</c:v>
                </c:pt>
                <c:pt idx="604">
                  <c:v>112.66999999999999</c:v>
                </c:pt>
                <c:pt idx="605">
                  <c:v>103.99000000000002</c:v>
                </c:pt>
                <c:pt idx="606">
                  <c:v>103.71000000000002</c:v>
                </c:pt>
                <c:pt idx="607">
                  <c:v>108.35</c:v>
                </c:pt>
                <c:pt idx="608">
                  <c:v>115.14999999999999</c:v>
                </c:pt>
                <c:pt idx="609">
                  <c:v>115.05</c:v>
                </c:pt>
                <c:pt idx="610">
                  <c:v>113.13</c:v>
                </c:pt>
                <c:pt idx="611">
                  <c:v>111.98</c:v>
                </c:pt>
                <c:pt idx="612">
                  <c:v>113.77</c:v>
                </c:pt>
                <c:pt idx="613">
                  <c:v>111.5</c:v>
                </c:pt>
                <c:pt idx="614">
                  <c:v>110.29</c:v>
                </c:pt>
                <c:pt idx="615">
                  <c:v>113.97</c:v>
                </c:pt>
                <c:pt idx="616">
                  <c:v>117.96000000000002</c:v>
                </c:pt>
                <c:pt idx="617">
                  <c:v>119.49000000000002</c:v>
                </c:pt>
                <c:pt idx="618">
                  <c:v>109.75</c:v>
                </c:pt>
                <c:pt idx="619">
                  <c:v>108.76</c:v>
                </c:pt>
                <c:pt idx="620">
                  <c:v>109.48</c:v>
                </c:pt>
                <c:pt idx="621">
                  <c:v>107.38</c:v>
                </c:pt>
                <c:pt idx="622">
                  <c:v>103.94000000000032</c:v>
                </c:pt>
                <c:pt idx="623">
                  <c:v>107.58</c:v>
                </c:pt>
                <c:pt idx="624">
                  <c:v>102.9</c:v>
                </c:pt>
                <c:pt idx="625">
                  <c:v>102.93</c:v>
                </c:pt>
                <c:pt idx="626">
                  <c:v>113.66999999999999</c:v>
                </c:pt>
                <c:pt idx="627">
                  <c:v>110.05</c:v>
                </c:pt>
                <c:pt idx="628">
                  <c:v>112.39</c:v>
                </c:pt>
                <c:pt idx="629">
                  <c:v>112.44000000000032</c:v>
                </c:pt>
                <c:pt idx="630">
                  <c:v>112.83</c:v>
                </c:pt>
                <c:pt idx="631">
                  <c:v>110.86999999999999</c:v>
                </c:pt>
                <c:pt idx="632">
                  <c:v>111.11</c:v>
                </c:pt>
                <c:pt idx="633">
                  <c:v>112.08</c:v>
                </c:pt>
                <c:pt idx="634">
                  <c:v>107.71000000000002</c:v>
                </c:pt>
                <c:pt idx="635">
                  <c:v>111.73</c:v>
                </c:pt>
                <c:pt idx="636">
                  <c:v>119.09</c:v>
                </c:pt>
                <c:pt idx="637">
                  <c:v>128.87</c:v>
                </c:pt>
                <c:pt idx="638">
                  <c:v>129.87</c:v>
                </c:pt>
                <c:pt idx="639">
                  <c:v>121.9</c:v>
                </c:pt>
                <c:pt idx="640">
                  <c:v>130.09</c:v>
                </c:pt>
                <c:pt idx="641">
                  <c:v>124.9</c:v>
                </c:pt>
                <c:pt idx="642">
                  <c:v>113.38</c:v>
                </c:pt>
                <c:pt idx="643">
                  <c:v>109.86999999999999</c:v>
                </c:pt>
                <c:pt idx="644">
                  <c:v>114.5</c:v>
                </c:pt>
                <c:pt idx="645">
                  <c:v>111.94000000000032</c:v>
                </c:pt>
                <c:pt idx="646">
                  <c:v>112.28</c:v>
                </c:pt>
                <c:pt idx="647">
                  <c:v>113.5</c:v>
                </c:pt>
                <c:pt idx="648">
                  <c:v>123.58</c:v>
                </c:pt>
                <c:pt idx="649">
                  <c:v>124.86</c:v>
                </c:pt>
                <c:pt idx="650">
                  <c:v>121.05</c:v>
                </c:pt>
                <c:pt idx="651">
                  <c:v>124.48</c:v>
                </c:pt>
                <c:pt idx="652">
                  <c:v>130.54</c:v>
                </c:pt>
                <c:pt idx="653">
                  <c:v>125.05</c:v>
                </c:pt>
                <c:pt idx="654">
                  <c:v>130.02000000000001</c:v>
                </c:pt>
                <c:pt idx="655">
                  <c:v>149.88000000000082</c:v>
                </c:pt>
                <c:pt idx="656">
                  <c:v>144.72999999999999</c:v>
                </c:pt>
                <c:pt idx="657">
                  <c:v>144.02000000000001</c:v>
                </c:pt>
                <c:pt idx="658">
                  <c:v>153.02000000000001</c:v>
                </c:pt>
                <c:pt idx="659">
                  <c:v>156.08000000000001</c:v>
                </c:pt>
                <c:pt idx="660">
                  <c:v>159.16</c:v>
                </c:pt>
                <c:pt idx="661">
                  <c:v>147.81</c:v>
                </c:pt>
                <c:pt idx="662">
                  <c:v>158.53</c:v>
                </c:pt>
                <c:pt idx="663">
                  <c:v>157.91999999999999</c:v>
                </c:pt>
                <c:pt idx="664">
                  <c:v>169.13</c:v>
                </c:pt>
                <c:pt idx="665">
                  <c:v>160.56</c:v>
                </c:pt>
                <c:pt idx="666">
                  <c:v>165.56</c:v>
                </c:pt>
                <c:pt idx="667">
                  <c:v>167.18</c:v>
                </c:pt>
                <c:pt idx="668">
                  <c:v>157.54</c:v>
                </c:pt>
                <c:pt idx="669">
                  <c:v>144.25</c:v>
                </c:pt>
                <c:pt idx="670">
                  <c:v>146.25</c:v>
                </c:pt>
                <c:pt idx="671">
                  <c:v>151.10999999999999</c:v>
                </c:pt>
                <c:pt idx="672">
                  <c:v>164.18</c:v>
                </c:pt>
                <c:pt idx="673">
                  <c:v>170.26999999999998</c:v>
                </c:pt>
                <c:pt idx="674">
                  <c:v>167.99</c:v>
                </c:pt>
                <c:pt idx="675">
                  <c:v>169.05</c:v>
                </c:pt>
                <c:pt idx="676">
                  <c:v>172.23</c:v>
                </c:pt>
                <c:pt idx="677">
                  <c:v>184.06</c:v>
                </c:pt>
                <c:pt idx="678">
                  <c:v>183.94</c:v>
                </c:pt>
                <c:pt idx="679">
                  <c:v>176.85000000000082</c:v>
                </c:pt>
                <c:pt idx="680">
                  <c:v>176.66</c:v>
                </c:pt>
                <c:pt idx="681">
                  <c:v>170.83</c:v>
                </c:pt>
                <c:pt idx="682">
                  <c:v>174.85000000000082</c:v>
                </c:pt>
                <c:pt idx="683">
                  <c:v>182.2</c:v>
                </c:pt>
                <c:pt idx="684">
                  <c:v>173.43</c:v>
                </c:pt>
                <c:pt idx="685">
                  <c:v>170.95000000000007</c:v>
                </c:pt>
                <c:pt idx="686">
                  <c:v>175.20999999999998</c:v>
                </c:pt>
                <c:pt idx="687">
                  <c:v>177.99</c:v>
                </c:pt>
                <c:pt idx="688">
                  <c:v>174.54</c:v>
                </c:pt>
                <c:pt idx="689">
                  <c:v>167.31</c:v>
                </c:pt>
                <c:pt idx="690">
                  <c:v>163.72999999999999</c:v>
                </c:pt>
                <c:pt idx="691">
                  <c:v>177.33</c:v>
                </c:pt>
                <c:pt idx="692">
                  <c:v>177.05</c:v>
                </c:pt>
                <c:pt idx="693">
                  <c:v>181.66</c:v>
                </c:pt>
                <c:pt idx="694">
                  <c:v>178.07</c:v>
                </c:pt>
                <c:pt idx="695">
                  <c:v>181.82000000000082</c:v>
                </c:pt>
                <c:pt idx="696">
                  <c:v>184.23</c:v>
                </c:pt>
                <c:pt idx="697">
                  <c:v>181.7</c:v>
                </c:pt>
                <c:pt idx="698">
                  <c:v>186.7</c:v>
                </c:pt>
                <c:pt idx="699">
                  <c:v>178.86</c:v>
                </c:pt>
                <c:pt idx="700">
                  <c:v>174.93</c:v>
                </c:pt>
                <c:pt idx="701">
                  <c:v>174.04</c:v>
                </c:pt>
                <c:pt idx="702">
                  <c:v>177.33</c:v>
                </c:pt>
                <c:pt idx="703">
                  <c:v>181.07</c:v>
                </c:pt>
                <c:pt idx="704">
                  <c:v>191.10999999999999</c:v>
                </c:pt>
                <c:pt idx="705">
                  <c:v>180.84</c:v>
                </c:pt>
                <c:pt idx="706">
                  <c:v>184.44</c:v>
                </c:pt>
                <c:pt idx="707">
                  <c:v>185.06</c:v>
                </c:pt>
                <c:pt idx="708">
                  <c:v>183.99</c:v>
                </c:pt>
                <c:pt idx="709">
                  <c:v>190.72</c:v>
                </c:pt>
                <c:pt idx="710">
                  <c:v>197</c:v>
                </c:pt>
                <c:pt idx="711">
                  <c:v>206.57</c:v>
                </c:pt>
                <c:pt idx="712">
                  <c:v>219.34</c:v>
                </c:pt>
                <c:pt idx="713">
                  <c:v>219.78</c:v>
                </c:pt>
                <c:pt idx="714">
                  <c:v>201.76</c:v>
                </c:pt>
                <c:pt idx="715">
                  <c:v>200.16</c:v>
                </c:pt>
                <c:pt idx="716">
                  <c:v>202.3</c:v>
                </c:pt>
                <c:pt idx="717">
                  <c:v>197.60999999999999</c:v>
                </c:pt>
                <c:pt idx="718">
                  <c:v>195.73999999999998</c:v>
                </c:pt>
                <c:pt idx="719">
                  <c:v>199.96</c:v>
                </c:pt>
                <c:pt idx="720">
                  <c:v>201.05</c:v>
                </c:pt>
                <c:pt idx="721">
                  <c:v>188.48000000000027</c:v>
                </c:pt>
                <c:pt idx="722">
                  <c:v>191.73</c:v>
                </c:pt>
                <c:pt idx="723">
                  <c:v>181.20999999999998</c:v>
                </c:pt>
                <c:pt idx="724">
                  <c:v>177</c:v>
                </c:pt>
                <c:pt idx="725">
                  <c:v>181.78</c:v>
                </c:pt>
                <c:pt idx="726">
                  <c:v>167.85000000000082</c:v>
                </c:pt>
                <c:pt idx="727">
                  <c:v>164.99</c:v>
                </c:pt>
                <c:pt idx="728">
                  <c:v>173</c:v>
                </c:pt>
                <c:pt idx="729">
                  <c:v>169.73</c:v>
                </c:pt>
                <c:pt idx="730">
                  <c:v>167.42000000000004</c:v>
                </c:pt>
                <c:pt idx="731">
                  <c:v>172.31</c:v>
                </c:pt>
                <c:pt idx="732">
                  <c:v>168.39000000000001</c:v>
                </c:pt>
                <c:pt idx="733">
                  <c:v>173.09</c:v>
                </c:pt>
                <c:pt idx="734">
                  <c:v>167.96</c:v>
                </c:pt>
                <c:pt idx="735">
                  <c:v>169.79</c:v>
                </c:pt>
                <c:pt idx="736">
                  <c:v>163.5</c:v>
                </c:pt>
                <c:pt idx="737">
                  <c:v>161.70999999999998</c:v>
                </c:pt>
                <c:pt idx="738">
                  <c:v>157.65</c:v>
                </c:pt>
                <c:pt idx="739">
                  <c:v>156.72</c:v>
                </c:pt>
                <c:pt idx="740">
                  <c:v>159.15</c:v>
                </c:pt>
                <c:pt idx="741">
                  <c:v>158.18</c:v>
                </c:pt>
                <c:pt idx="742">
                  <c:v>160.51</c:v>
                </c:pt>
                <c:pt idx="743">
                  <c:v>167.28</c:v>
                </c:pt>
                <c:pt idx="744">
                  <c:v>167.75</c:v>
                </c:pt>
                <c:pt idx="745">
                  <c:v>171.87</c:v>
                </c:pt>
                <c:pt idx="746">
                  <c:v>175.04</c:v>
                </c:pt>
                <c:pt idx="747">
                  <c:v>179.47</c:v>
                </c:pt>
                <c:pt idx="748">
                  <c:v>175.32000000000082</c:v>
                </c:pt>
                <c:pt idx="749">
                  <c:v>184.54</c:v>
                </c:pt>
                <c:pt idx="750">
                  <c:v>186.09</c:v>
                </c:pt>
                <c:pt idx="751">
                  <c:v>186.3</c:v>
                </c:pt>
                <c:pt idx="752">
                  <c:v>182.13</c:v>
                </c:pt>
                <c:pt idx="753">
                  <c:v>181.57</c:v>
                </c:pt>
                <c:pt idx="754">
                  <c:v>191.14</c:v>
                </c:pt>
                <c:pt idx="755">
                  <c:v>190.87</c:v>
                </c:pt>
                <c:pt idx="756">
                  <c:v>199.22</c:v>
                </c:pt>
                <c:pt idx="757">
                  <c:v>200.87</c:v>
                </c:pt>
                <c:pt idx="758">
                  <c:v>197.39000000000001</c:v>
                </c:pt>
                <c:pt idx="759">
                  <c:v>198.73</c:v>
                </c:pt>
                <c:pt idx="760">
                  <c:v>203.60999999999999</c:v>
                </c:pt>
                <c:pt idx="761">
                  <c:v>201.03</c:v>
                </c:pt>
                <c:pt idx="762">
                  <c:v>191.97</c:v>
                </c:pt>
                <c:pt idx="763">
                  <c:v>194.15</c:v>
                </c:pt>
                <c:pt idx="764">
                  <c:v>195.63</c:v>
                </c:pt>
                <c:pt idx="765">
                  <c:v>189.55</c:v>
                </c:pt>
                <c:pt idx="766">
                  <c:v>179.7</c:v>
                </c:pt>
                <c:pt idx="767">
                  <c:v>179.02</c:v>
                </c:pt>
                <c:pt idx="768">
                  <c:v>178.75</c:v>
                </c:pt>
                <c:pt idx="769">
                  <c:v>186.81</c:v>
                </c:pt>
                <c:pt idx="770">
                  <c:v>200</c:v>
                </c:pt>
                <c:pt idx="771">
                  <c:v>204.70999999999998</c:v>
                </c:pt>
                <c:pt idx="772">
                  <c:v>206.64</c:v>
                </c:pt>
                <c:pt idx="773">
                  <c:v>203.76999999999998</c:v>
                </c:pt>
                <c:pt idx="774">
                  <c:v>197.39000000000001</c:v>
                </c:pt>
                <c:pt idx="775">
                  <c:v>202.96</c:v>
                </c:pt>
                <c:pt idx="776">
                  <c:v>198.22</c:v>
                </c:pt>
                <c:pt idx="777">
                  <c:v>201.19</c:v>
                </c:pt>
                <c:pt idx="778">
                  <c:v>197.04</c:v>
                </c:pt>
                <c:pt idx="779">
                  <c:v>200.06</c:v>
                </c:pt>
                <c:pt idx="780">
                  <c:v>197.83</c:v>
                </c:pt>
                <c:pt idx="781">
                  <c:v>202.72</c:v>
                </c:pt>
                <c:pt idx="782">
                  <c:v>210.35000000000082</c:v>
                </c:pt>
                <c:pt idx="783">
                  <c:v>211.75</c:v>
                </c:pt>
                <c:pt idx="784">
                  <c:v>209.43</c:v>
                </c:pt>
                <c:pt idx="785">
                  <c:v>212.91</c:v>
                </c:pt>
                <c:pt idx="786">
                  <c:v>212.60999999999999</c:v>
                </c:pt>
                <c:pt idx="787">
                  <c:v>224.14</c:v>
                </c:pt>
                <c:pt idx="788">
                  <c:v>224.63</c:v>
                </c:pt>
                <c:pt idx="789">
                  <c:v>226.54</c:v>
                </c:pt>
                <c:pt idx="790">
                  <c:v>227.3</c:v>
                </c:pt>
                <c:pt idx="791">
                  <c:v>222.59</c:v>
                </c:pt>
                <c:pt idx="792">
                  <c:v>226.76999999999998</c:v>
                </c:pt>
                <c:pt idx="793">
                  <c:v>225.78</c:v>
                </c:pt>
                <c:pt idx="794">
                  <c:v>221.51</c:v>
                </c:pt>
                <c:pt idx="795">
                  <c:v>221.55</c:v>
                </c:pt>
                <c:pt idx="796">
                  <c:v>230.35000000000082</c:v>
                </c:pt>
                <c:pt idx="797">
                  <c:v>228.87</c:v>
                </c:pt>
                <c:pt idx="798">
                  <c:v>226.72</c:v>
                </c:pt>
                <c:pt idx="799">
                  <c:v>228.51</c:v>
                </c:pt>
                <c:pt idx="800">
                  <c:v>220.70999999999998</c:v>
                </c:pt>
                <c:pt idx="801">
                  <c:v>219.9</c:v>
                </c:pt>
                <c:pt idx="802">
                  <c:v>231.1</c:v>
                </c:pt>
                <c:pt idx="803">
                  <c:v>231.52</c:v>
                </c:pt>
                <c:pt idx="804">
                  <c:v>242.84</c:v>
                </c:pt>
                <c:pt idx="805">
                  <c:v>248.7</c:v>
                </c:pt>
                <c:pt idx="806">
                  <c:v>254.87</c:v>
                </c:pt>
                <c:pt idx="807">
                  <c:v>242.54</c:v>
                </c:pt>
                <c:pt idx="808">
                  <c:v>244.03</c:v>
                </c:pt>
                <c:pt idx="809">
                  <c:v>246.04</c:v>
                </c:pt>
                <c:pt idx="810">
                  <c:v>241.73999999999998</c:v>
                </c:pt>
                <c:pt idx="811">
                  <c:v>248.3</c:v>
                </c:pt>
                <c:pt idx="812">
                  <c:v>245.68</c:v>
                </c:pt>
                <c:pt idx="813">
                  <c:v>247.34</c:v>
                </c:pt>
                <c:pt idx="814">
                  <c:v>245.81</c:v>
                </c:pt>
                <c:pt idx="815">
                  <c:v>246.03</c:v>
                </c:pt>
                <c:pt idx="816">
                  <c:v>244.28</c:v>
                </c:pt>
                <c:pt idx="817">
                  <c:v>240.35000000000082</c:v>
                </c:pt>
                <c:pt idx="818">
                  <c:v>226.91</c:v>
                </c:pt>
                <c:pt idx="819">
                  <c:v>232</c:v>
                </c:pt>
                <c:pt idx="820">
                  <c:v>222.2</c:v>
                </c:pt>
                <c:pt idx="821">
                  <c:v>226.34</c:v>
                </c:pt>
                <c:pt idx="822">
                  <c:v>216.89000000000001</c:v>
                </c:pt>
                <c:pt idx="823">
                  <c:v>224.26999999999998</c:v>
                </c:pt>
                <c:pt idx="824">
                  <c:v>223.97</c:v>
                </c:pt>
                <c:pt idx="825">
                  <c:v>238.22</c:v>
                </c:pt>
                <c:pt idx="826">
                  <c:v>243.54</c:v>
                </c:pt>
                <c:pt idx="827">
                  <c:v>244.16</c:v>
                </c:pt>
                <c:pt idx="828">
                  <c:v>247.65</c:v>
                </c:pt>
                <c:pt idx="829">
                  <c:v>244.56</c:v>
                </c:pt>
                <c:pt idx="830">
                  <c:v>257.17</c:v>
                </c:pt>
                <c:pt idx="831">
                  <c:v>254.5</c:v>
                </c:pt>
                <c:pt idx="832">
                  <c:v>261.19</c:v>
                </c:pt>
                <c:pt idx="833">
                  <c:v>252.86</c:v>
                </c:pt>
                <c:pt idx="834">
                  <c:v>248.57</c:v>
                </c:pt>
                <c:pt idx="835">
                  <c:v>257.44</c:v>
                </c:pt>
                <c:pt idx="836">
                  <c:v>254.70999999999998</c:v>
                </c:pt>
                <c:pt idx="837">
                  <c:v>248.85000000000082</c:v>
                </c:pt>
                <c:pt idx="838">
                  <c:v>238.93</c:v>
                </c:pt>
                <c:pt idx="839">
                  <c:v>239.29</c:v>
                </c:pt>
                <c:pt idx="840">
                  <c:v>234.12</c:v>
                </c:pt>
                <c:pt idx="841">
                  <c:v>245.78</c:v>
                </c:pt>
                <c:pt idx="842">
                  <c:v>248.55</c:v>
                </c:pt>
                <c:pt idx="843">
                  <c:v>244.6</c:v>
                </c:pt>
                <c:pt idx="844">
                  <c:v>251.96</c:v>
                </c:pt>
                <c:pt idx="845">
                  <c:v>247.25</c:v>
                </c:pt>
                <c:pt idx="846">
                  <c:v>242.78</c:v>
                </c:pt>
                <c:pt idx="847">
                  <c:v>239.42000000000004</c:v>
                </c:pt>
                <c:pt idx="848">
                  <c:v>242.54</c:v>
                </c:pt>
                <c:pt idx="849">
                  <c:v>240.51</c:v>
                </c:pt>
                <c:pt idx="850">
                  <c:v>242.57</c:v>
                </c:pt>
                <c:pt idx="851">
                  <c:v>245.6</c:v>
                </c:pt>
                <c:pt idx="852">
                  <c:v>261.88</c:v>
                </c:pt>
                <c:pt idx="853">
                  <c:v>253.54</c:v>
                </c:pt>
                <c:pt idx="854">
                  <c:v>256.64000000000038</c:v>
                </c:pt>
                <c:pt idx="855">
                  <c:v>254.85000000000082</c:v>
                </c:pt>
                <c:pt idx="856">
                  <c:v>252.66</c:v>
                </c:pt>
                <c:pt idx="857">
                  <c:v>252.9</c:v>
                </c:pt>
                <c:pt idx="858">
                  <c:v>248.69</c:v>
                </c:pt>
                <c:pt idx="859">
                  <c:v>251.17</c:v>
                </c:pt>
                <c:pt idx="860">
                  <c:v>253.87</c:v>
                </c:pt>
                <c:pt idx="861">
                  <c:v>252.53</c:v>
                </c:pt>
                <c:pt idx="862">
                  <c:v>251.15</c:v>
                </c:pt>
                <c:pt idx="863">
                  <c:v>251.98000000000027</c:v>
                </c:pt>
                <c:pt idx="864">
                  <c:v>271.48999999999899</c:v>
                </c:pt>
                <c:pt idx="865">
                  <c:v>266.47999999999894</c:v>
                </c:pt>
                <c:pt idx="866">
                  <c:v>267.94</c:v>
                </c:pt>
                <c:pt idx="867">
                  <c:v>268.22000000000003</c:v>
                </c:pt>
                <c:pt idx="868">
                  <c:v>267.68</c:v>
                </c:pt>
                <c:pt idx="869">
                  <c:v>271.08</c:v>
                </c:pt>
                <c:pt idx="870">
                  <c:v>270.05</c:v>
                </c:pt>
                <c:pt idx="871">
                  <c:v>265.41999999999899</c:v>
                </c:pt>
                <c:pt idx="872">
                  <c:v>257.39999999999969</c:v>
                </c:pt>
                <c:pt idx="873">
                  <c:v>247.94</c:v>
                </c:pt>
                <c:pt idx="874">
                  <c:v>251.25</c:v>
                </c:pt>
                <c:pt idx="875">
                  <c:v>238.38000000000082</c:v>
                </c:pt>
                <c:pt idx="876">
                  <c:v>233.95000000000007</c:v>
                </c:pt>
                <c:pt idx="877">
                  <c:v>237.09</c:v>
                </c:pt>
                <c:pt idx="878">
                  <c:v>236.02</c:v>
                </c:pt>
                <c:pt idx="879">
                  <c:v>233.82000000000082</c:v>
                </c:pt>
                <c:pt idx="880">
                  <c:v>241.8</c:v>
                </c:pt>
                <c:pt idx="881">
                  <c:v>237.7</c:v>
                </c:pt>
                <c:pt idx="882">
                  <c:v>231.10999999999999</c:v>
                </c:pt>
                <c:pt idx="883">
                  <c:v>223.42000000000004</c:v>
                </c:pt>
                <c:pt idx="884">
                  <c:v>217.08</c:v>
                </c:pt>
                <c:pt idx="885">
                  <c:v>221.16</c:v>
                </c:pt>
                <c:pt idx="886">
                  <c:v>219.53</c:v>
                </c:pt>
                <c:pt idx="887">
                  <c:v>223.97</c:v>
                </c:pt>
                <c:pt idx="888">
                  <c:v>222.68</c:v>
                </c:pt>
                <c:pt idx="889">
                  <c:v>226.07</c:v>
                </c:pt>
                <c:pt idx="890">
                  <c:v>233.5</c:v>
                </c:pt>
                <c:pt idx="891">
                  <c:v>232.06</c:v>
                </c:pt>
                <c:pt idx="892">
                  <c:v>229.58</c:v>
                </c:pt>
                <c:pt idx="893">
                  <c:v>236.51</c:v>
                </c:pt>
                <c:pt idx="894">
                  <c:v>230.66</c:v>
                </c:pt>
                <c:pt idx="895">
                  <c:v>227.32000000000082</c:v>
                </c:pt>
                <c:pt idx="896">
                  <c:v>230.81</c:v>
                </c:pt>
                <c:pt idx="897">
                  <c:v>231.09</c:v>
                </c:pt>
                <c:pt idx="898">
                  <c:v>234.85000000000082</c:v>
                </c:pt>
                <c:pt idx="899">
                  <c:v>236.62</c:v>
                </c:pt>
                <c:pt idx="900">
                  <c:v>237.98000000000027</c:v>
                </c:pt>
                <c:pt idx="901">
                  <c:v>238.07</c:v>
                </c:pt>
                <c:pt idx="902">
                  <c:v>243.54</c:v>
                </c:pt>
                <c:pt idx="903">
                  <c:v>239.43</c:v>
                </c:pt>
                <c:pt idx="904">
                  <c:v>237.76999999999998</c:v>
                </c:pt>
                <c:pt idx="905">
                  <c:v>237.76999999999998</c:v>
                </c:pt>
                <c:pt idx="906">
                  <c:v>239.41</c:v>
                </c:pt>
                <c:pt idx="907">
                  <c:v>235.8</c:v>
                </c:pt>
                <c:pt idx="908">
                  <c:v>237.62</c:v>
                </c:pt>
                <c:pt idx="909">
                  <c:v>233.70999999999998</c:v>
                </c:pt>
                <c:pt idx="910">
                  <c:v>232.65</c:v>
                </c:pt>
                <c:pt idx="911">
                  <c:v>228.59</c:v>
                </c:pt>
                <c:pt idx="912">
                  <c:v>224.52</c:v>
                </c:pt>
                <c:pt idx="913">
                  <c:v>223.99</c:v>
                </c:pt>
                <c:pt idx="914">
                  <c:v>225.62</c:v>
                </c:pt>
                <c:pt idx="915">
                  <c:v>225.55</c:v>
                </c:pt>
                <c:pt idx="916">
                  <c:v>233.23999999999998</c:v>
                </c:pt>
                <c:pt idx="917">
                  <c:v>234.86</c:v>
                </c:pt>
                <c:pt idx="918">
                  <c:v>235.29</c:v>
                </c:pt>
                <c:pt idx="919">
                  <c:v>234.08</c:v>
                </c:pt>
                <c:pt idx="920">
                  <c:v>237.34</c:v>
                </c:pt>
                <c:pt idx="921">
                  <c:v>236.16</c:v>
                </c:pt>
                <c:pt idx="922">
                  <c:v>236.41</c:v>
                </c:pt>
                <c:pt idx="923">
                  <c:v>248.32000000000082</c:v>
                </c:pt>
                <c:pt idx="924">
                  <c:v>246.69</c:v>
                </c:pt>
                <c:pt idx="925">
                  <c:v>249.59</c:v>
                </c:pt>
                <c:pt idx="926">
                  <c:v>255.17</c:v>
                </c:pt>
                <c:pt idx="927">
                  <c:v>252.85000000000082</c:v>
                </c:pt>
                <c:pt idx="928">
                  <c:v>247.17</c:v>
                </c:pt>
                <c:pt idx="929">
                  <c:v>250.86</c:v>
                </c:pt>
                <c:pt idx="930">
                  <c:v>251.1</c:v>
                </c:pt>
                <c:pt idx="931">
                  <c:v>245.07</c:v>
                </c:pt>
                <c:pt idx="932">
                  <c:v>238.36</c:v>
                </c:pt>
                <c:pt idx="933">
                  <c:v>242.20999999999998</c:v>
                </c:pt>
                <c:pt idx="934">
                  <c:v>242.33</c:v>
                </c:pt>
                <c:pt idx="935">
                  <c:v>238.46</c:v>
                </c:pt>
                <c:pt idx="936">
                  <c:v>241.69</c:v>
                </c:pt>
                <c:pt idx="937">
                  <c:v>243.81</c:v>
                </c:pt>
                <c:pt idx="938">
                  <c:v>241.18</c:v>
                </c:pt>
                <c:pt idx="939">
                  <c:v>240.1</c:v>
                </c:pt>
                <c:pt idx="940">
                  <c:v>241.2</c:v>
                </c:pt>
                <c:pt idx="941">
                  <c:v>237.34</c:v>
                </c:pt>
                <c:pt idx="942">
                  <c:v>228.43</c:v>
                </c:pt>
                <c:pt idx="943">
                  <c:v>222.70999999999998</c:v>
                </c:pt>
                <c:pt idx="944">
                  <c:v>221</c:v>
                </c:pt>
                <c:pt idx="945">
                  <c:v>208.03</c:v>
                </c:pt>
                <c:pt idx="946">
                  <c:v>217.60999999999999</c:v>
                </c:pt>
                <c:pt idx="947">
                  <c:v>229</c:v>
                </c:pt>
                <c:pt idx="948">
                  <c:v>226.63</c:v>
                </c:pt>
                <c:pt idx="949">
                  <c:v>220.89000000000001</c:v>
                </c:pt>
                <c:pt idx="950">
                  <c:v>220.23</c:v>
                </c:pt>
                <c:pt idx="951">
                  <c:v>226.51</c:v>
                </c:pt>
                <c:pt idx="952">
                  <c:v>215.78</c:v>
                </c:pt>
                <c:pt idx="953">
                  <c:v>206.58</c:v>
                </c:pt>
                <c:pt idx="954">
                  <c:v>208.10999999999999</c:v>
                </c:pt>
                <c:pt idx="955">
                  <c:v>208.52</c:v>
                </c:pt>
                <c:pt idx="956">
                  <c:v>196.10999999999999</c:v>
                </c:pt>
                <c:pt idx="957">
                  <c:v>213.18</c:v>
                </c:pt>
                <c:pt idx="958">
                  <c:v>222.1</c:v>
                </c:pt>
                <c:pt idx="959">
                  <c:v>225.55</c:v>
                </c:pt>
                <c:pt idx="960">
                  <c:v>228.57</c:v>
                </c:pt>
                <c:pt idx="961">
                  <c:v>225.26999999999998</c:v>
                </c:pt>
                <c:pt idx="962">
                  <c:v>226.94</c:v>
                </c:pt>
                <c:pt idx="963">
                  <c:v>224.99</c:v>
                </c:pt>
                <c:pt idx="964">
                  <c:v>222.52</c:v>
                </c:pt>
                <c:pt idx="965">
                  <c:v>222.25</c:v>
                </c:pt>
                <c:pt idx="966">
                  <c:v>213.91</c:v>
                </c:pt>
                <c:pt idx="967">
                  <c:v>214.01</c:v>
                </c:pt>
                <c:pt idx="968">
                  <c:v>216.17</c:v>
                </c:pt>
                <c:pt idx="969">
                  <c:v>214.98000000000027</c:v>
                </c:pt>
                <c:pt idx="970">
                  <c:v>220.62</c:v>
                </c:pt>
                <c:pt idx="971">
                  <c:v>217.53</c:v>
                </c:pt>
                <c:pt idx="972">
                  <c:v>206.13</c:v>
                </c:pt>
                <c:pt idx="973">
                  <c:v>207.49</c:v>
                </c:pt>
                <c:pt idx="974">
                  <c:v>210.08</c:v>
                </c:pt>
                <c:pt idx="975">
                  <c:v>205.35000000000082</c:v>
                </c:pt>
                <c:pt idx="976">
                  <c:v>202.35000000000082</c:v>
                </c:pt>
                <c:pt idx="977">
                  <c:v>198.6</c:v>
                </c:pt>
                <c:pt idx="978">
                  <c:v>196.48000000000027</c:v>
                </c:pt>
                <c:pt idx="979">
                  <c:v>202.97</c:v>
                </c:pt>
                <c:pt idx="980">
                  <c:v>194.70999999999998</c:v>
                </c:pt>
                <c:pt idx="981">
                  <c:v>192.79</c:v>
                </c:pt>
                <c:pt idx="982">
                  <c:v>184.76</c:v>
                </c:pt>
                <c:pt idx="983">
                  <c:v>188.95000000000007</c:v>
                </c:pt>
                <c:pt idx="984">
                  <c:v>187.67</c:v>
                </c:pt>
                <c:pt idx="985">
                  <c:v>192.89000000000001</c:v>
                </c:pt>
                <c:pt idx="986">
                  <c:v>190.83</c:v>
                </c:pt>
                <c:pt idx="987">
                  <c:v>188.70999999999998</c:v>
                </c:pt>
                <c:pt idx="988">
                  <c:v>187.42000000000004</c:v>
                </c:pt>
                <c:pt idx="989">
                  <c:v>189.44</c:v>
                </c:pt>
                <c:pt idx="990">
                  <c:v>194.8</c:v>
                </c:pt>
                <c:pt idx="991">
                  <c:v>192.91</c:v>
                </c:pt>
                <c:pt idx="992">
                  <c:v>188.86</c:v>
                </c:pt>
                <c:pt idx="993">
                  <c:v>185.5</c:v>
                </c:pt>
                <c:pt idx="994">
                  <c:v>185.25</c:v>
                </c:pt>
                <c:pt idx="995">
                  <c:v>183.46</c:v>
                </c:pt>
                <c:pt idx="996">
                  <c:v>186.2</c:v>
                </c:pt>
                <c:pt idx="997">
                  <c:v>190.05</c:v>
                </c:pt>
                <c:pt idx="998">
                  <c:v>199.44</c:v>
                </c:pt>
                <c:pt idx="999">
                  <c:v>206.15</c:v>
                </c:pt>
                <c:pt idx="1000">
                  <c:v>208.55</c:v>
                </c:pt>
                <c:pt idx="1001">
                  <c:v>201.93</c:v>
                </c:pt>
                <c:pt idx="1002">
                  <c:v>205.26</c:v>
                </c:pt>
                <c:pt idx="1003">
                  <c:v>203.1</c:v>
                </c:pt>
                <c:pt idx="1004">
                  <c:v>209.39000000000001</c:v>
                </c:pt>
                <c:pt idx="1005">
                  <c:v>206.79</c:v>
                </c:pt>
                <c:pt idx="1006">
                  <c:v>208.26</c:v>
                </c:pt>
                <c:pt idx="1007">
                  <c:v>207.22</c:v>
                </c:pt>
                <c:pt idx="1008">
                  <c:v>205.02</c:v>
                </c:pt>
                <c:pt idx="1009">
                  <c:v>207.28</c:v>
                </c:pt>
                <c:pt idx="1010">
                  <c:v>202.86</c:v>
                </c:pt>
                <c:pt idx="1011">
                  <c:v>199.31</c:v>
                </c:pt>
                <c:pt idx="1012">
                  <c:v>200.10999999999999</c:v>
                </c:pt>
                <c:pt idx="1013">
                  <c:v>200.17</c:v>
                </c:pt>
                <c:pt idx="1014">
                  <c:v>200.83</c:v>
                </c:pt>
                <c:pt idx="1015">
                  <c:v>203.58</c:v>
                </c:pt>
                <c:pt idx="1016">
                  <c:v>202.22</c:v>
                </c:pt>
                <c:pt idx="1017">
                  <c:v>201.51</c:v>
                </c:pt>
                <c:pt idx="1018">
                  <c:v>200.15</c:v>
                </c:pt>
                <c:pt idx="1019">
                  <c:v>199.07</c:v>
                </c:pt>
                <c:pt idx="1020">
                  <c:v>195.58</c:v>
                </c:pt>
                <c:pt idx="1021">
                  <c:v>194.49</c:v>
                </c:pt>
                <c:pt idx="1022">
                  <c:v>196.02</c:v>
                </c:pt>
                <c:pt idx="1023">
                  <c:v>197.18</c:v>
                </c:pt>
                <c:pt idx="1024">
                  <c:v>196.06</c:v>
                </c:pt>
                <c:pt idx="1025">
                  <c:v>195.88000000000082</c:v>
                </c:pt>
                <c:pt idx="1026">
                  <c:v>200.04</c:v>
                </c:pt>
                <c:pt idx="1027">
                  <c:v>201.51</c:v>
                </c:pt>
                <c:pt idx="1028">
                  <c:v>202.44</c:v>
                </c:pt>
                <c:pt idx="1029">
                  <c:v>202.6</c:v>
                </c:pt>
                <c:pt idx="1030">
                  <c:v>199.07</c:v>
                </c:pt>
                <c:pt idx="1031">
                  <c:v>203.07</c:v>
                </c:pt>
                <c:pt idx="1032">
                  <c:v>206.05</c:v>
                </c:pt>
                <c:pt idx="1033">
                  <c:v>205.72</c:v>
                </c:pt>
                <c:pt idx="1034">
                  <c:v>205.65</c:v>
                </c:pt>
                <c:pt idx="1035">
                  <c:v>203.57</c:v>
                </c:pt>
                <c:pt idx="1036">
                  <c:v>200.17</c:v>
                </c:pt>
                <c:pt idx="1037">
                  <c:v>205.39000000000001</c:v>
                </c:pt>
                <c:pt idx="1038">
                  <c:v>201.69</c:v>
                </c:pt>
                <c:pt idx="1039">
                  <c:v>203.42000000000004</c:v>
                </c:pt>
                <c:pt idx="1040">
                  <c:v>203.35000000000082</c:v>
                </c:pt>
                <c:pt idx="1041">
                  <c:v>201.17</c:v>
                </c:pt>
                <c:pt idx="1042">
                  <c:v>201.94</c:v>
                </c:pt>
                <c:pt idx="1043">
                  <c:v>201.83</c:v>
                </c:pt>
                <c:pt idx="1044">
                  <c:v>200.73</c:v>
                </c:pt>
                <c:pt idx="1045">
                  <c:v>198.18</c:v>
                </c:pt>
                <c:pt idx="1046">
                  <c:v>200.58</c:v>
                </c:pt>
                <c:pt idx="1047">
                  <c:v>203.70999999999998</c:v>
                </c:pt>
                <c:pt idx="1048">
                  <c:v>210.37</c:v>
                </c:pt>
                <c:pt idx="1049">
                  <c:v>213.26</c:v>
                </c:pt>
                <c:pt idx="1050">
                  <c:v>214.45000000000007</c:v>
                </c:pt>
                <c:pt idx="1051">
                  <c:v>210.68</c:v>
                </c:pt>
                <c:pt idx="1052">
                  <c:v>208.7</c:v>
                </c:pt>
                <c:pt idx="1053">
                  <c:v>207.94</c:v>
                </c:pt>
                <c:pt idx="1054">
                  <c:v>212.96</c:v>
                </c:pt>
                <c:pt idx="1055">
                  <c:v>213.14</c:v>
                </c:pt>
                <c:pt idx="1056">
                  <c:v>212.81</c:v>
                </c:pt>
                <c:pt idx="1057">
                  <c:v>211.25</c:v>
                </c:pt>
                <c:pt idx="1058">
                  <c:v>208.56</c:v>
                </c:pt>
                <c:pt idx="1059">
                  <c:v>209.93</c:v>
                </c:pt>
                <c:pt idx="1060">
                  <c:v>208.82000000000082</c:v>
                </c:pt>
                <c:pt idx="1061">
                  <c:v>209.6</c:v>
                </c:pt>
                <c:pt idx="1062">
                  <c:v>218.66</c:v>
                </c:pt>
                <c:pt idx="1063">
                  <c:v>217.41</c:v>
                </c:pt>
                <c:pt idx="1064">
                  <c:v>216.98000000000027</c:v>
                </c:pt>
                <c:pt idx="1065">
                  <c:v>218.23</c:v>
                </c:pt>
                <c:pt idx="1066">
                  <c:v>213.97</c:v>
                </c:pt>
                <c:pt idx="1067">
                  <c:v>213.85000000000082</c:v>
                </c:pt>
                <c:pt idx="1068">
                  <c:v>215.78</c:v>
                </c:pt>
                <c:pt idx="1069">
                  <c:v>217.85000000000082</c:v>
                </c:pt>
                <c:pt idx="1070">
                  <c:v>217.68</c:v>
                </c:pt>
                <c:pt idx="1071">
                  <c:v>216.8</c:v>
                </c:pt>
                <c:pt idx="1072">
                  <c:v>220.72</c:v>
                </c:pt>
                <c:pt idx="1073">
                  <c:v>223.54</c:v>
                </c:pt>
                <c:pt idx="1074">
                  <c:v>221.25</c:v>
                </c:pt>
                <c:pt idx="1075">
                  <c:v>217.85000000000082</c:v>
                </c:pt>
                <c:pt idx="1076">
                  <c:v>216.91</c:v>
                </c:pt>
                <c:pt idx="1077">
                  <c:v>216.84</c:v>
                </c:pt>
                <c:pt idx="1078">
                  <c:v>218.2</c:v>
                </c:pt>
                <c:pt idx="1079">
                  <c:v>212.42000000000004</c:v>
                </c:pt>
                <c:pt idx="1080">
                  <c:v>212.6</c:v>
                </c:pt>
                <c:pt idx="1081">
                  <c:v>214.64</c:v>
                </c:pt>
                <c:pt idx="1082">
                  <c:v>214.92000000000004</c:v>
                </c:pt>
                <c:pt idx="1083">
                  <c:v>212.79</c:v>
                </c:pt>
                <c:pt idx="1084">
                  <c:v>210.12</c:v>
                </c:pt>
                <c:pt idx="1085">
                  <c:v>213.31</c:v>
                </c:pt>
                <c:pt idx="1086">
                  <c:v>213.23</c:v>
                </c:pt>
                <c:pt idx="1087">
                  <c:v>211.39000000000001</c:v>
                </c:pt>
                <c:pt idx="1088">
                  <c:v>209.58</c:v>
                </c:pt>
                <c:pt idx="1089">
                  <c:v>208.3</c:v>
                </c:pt>
                <c:pt idx="1090">
                  <c:v>212.44</c:v>
                </c:pt>
                <c:pt idx="1091">
                  <c:v>216.99</c:v>
                </c:pt>
                <c:pt idx="1092">
                  <c:v>217.63</c:v>
                </c:pt>
                <c:pt idx="1093">
                  <c:v>219.59</c:v>
                </c:pt>
                <c:pt idx="1094">
                  <c:v>219.91</c:v>
                </c:pt>
                <c:pt idx="1095">
                  <c:v>216.78</c:v>
                </c:pt>
                <c:pt idx="1096">
                  <c:v>216.09</c:v>
                </c:pt>
                <c:pt idx="1097">
                  <c:v>221.42000000000004</c:v>
                </c:pt>
                <c:pt idx="1098">
                  <c:v>223.15</c:v>
                </c:pt>
                <c:pt idx="1099">
                  <c:v>221.26999999999998</c:v>
                </c:pt>
                <c:pt idx="1100">
                  <c:v>218.79</c:v>
                </c:pt>
                <c:pt idx="1101">
                  <c:v>216.65</c:v>
                </c:pt>
                <c:pt idx="1102">
                  <c:v>218.72</c:v>
                </c:pt>
                <c:pt idx="1103">
                  <c:v>220.09</c:v>
                </c:pt>
                <c:pt idx="1104">
                  <c:v>220.36</c:v>
                </c:pt>
                <c:pt idx="1105">
                  <c:v>221.55</c:v>
                </c:pt>
                <c:pt idx="1106">
                  <c:v>221.31</c:v>
                </c:pt>
                <c:pt idx="1107">
                  <c:v>219.59</c:v>
                </c:pt>
                <c:pt idx="1108">
                  <c:v>218.56</c:v>
                </c:pt>
                <c:pt idx="1109">
                  <c:v>219.5</c:v>
                </c:pt>
                <c:pt idx="1110">
                  <c:v>221.02</c:v>
                </c:pt>
                <c:pt idx="1111">
                  <c:v>218.7</c:v>
                </c:pt>
                <c:pt idx="1112">
                  <c:v>225.09</c:v>
                </c:pt>
                <c:pt idx="1113">
                  <c:v>233.70999999999998</c:v>
                </c:pt>
                <c:pt idx="1114">
                  <c:v>234.1</c:v>
                </c:pt>
                <c:pt idx="1115">
                  <c:v>232.28</c:v>
                </c:pt>
                <c:pt idx="1116">
                  <c:v>244.87</c:v>
                </c:pt>
                <c:pt idx="1117">
                  <c:v>244.44</c:v>
                </c:pt>
                <c:pt idx="1118">
                  <c:v>243.31</c:v>
                </c:pt>
                <c:pt idx="1119">
                  <c:v>241.88000000000082</c:v>
                </c:pt>
                <c:pt idx="1120">
                  <c:v>246.81</c:v>
                </c:pt>
                <c:pt idx="1121">
                  <c:v>242.63</c:v>
                </c:pt>
                <c:pt idx="1122">
                  <c:v>240.89000000000001</c:v>
                </c:pt>
                <c:pt idx="1123">
                  <c:v>247.20999999999998</c:v>
                </c:pt>
                <c:pt idx="1124">
                  <c:v>252.73999999999998</c:v>
                </c:pt>
                <c:pt idx="1125">
                  <c:v>252.91</c:v>
                </c:pt>
                <c:pt idx="1126">
                  <c:v>254.60999999999999</c:v>
                </c:pt>
                <c:pt idx="1127">
                  <c:v>259.27999999999969</c:v>
                </c:pt>
                <c:pt idx="1128">
                  <c:v>258.11</c:v>
                </c:pt>
                <c:pt idx="1129">
                  <c:v>252.83</c:v>
                </c:pt>
                <c:pt idx="1130">
                  <c:v>257.13</c:v>
                </c:pt>
                <c:pt idx="1131">
                  <c:v>257.44</c:v>
                </c:pt>
                <c:pt idx="1132">
                  <c:v>252.8</c:v>
                </c:pt>
                <c:pt idx="1133">
                  <c:v>248.73</c:v>
                </c:pt>
                <c:pt idx="1134">
                  <c:v>246.7</c:v>
                </c:pt>
                <c:pt idx="1135">
                  <c:v>255.13</c:v>
                </c:pt>
                <c:pt idx="1136">
                  <c:v>254.34</c:v>
                </c:pt>
                <c:pt idx="1137">
                  <c:v>257.83999999999969</c:v>
                </c:pt>
                <c:pt idx="1138">
                  <c:v>257.89999999999969</c:v>
                </c:pt>
                <c:pt idx="1139">
                  <c:v>257.60000000000002</c:v>
                </c:pt>
                <c:pt idx="1140">
                  <c:v>254.72</c:v>
                </c:pt>
                <c:pt idx="1141">
                  <c:v>262.36</c:v>
                </c:pt>
                <c:pt idx="1142">
                  <c:v>265.08</c:v>
                </c:pt>
                <c:pt idx="1143">
                  <c:v>274.25</c:v>
                </c:pt>
                <c:pt idx="1144">
                  <c:v>271.97999999999894</c:v>
                </c:pt>
                <c:pt idx="1145">
                  <c:v>271.85000000000002</c:v>
                </c:pt>
                <c:pt idx="1146">
                  <c:v>268.36</c:v>
                </c:pt>
                <c:pt idx="1147">
                  <c:v>270.04000000000002</c:v>
                </c:pt>
                <c:pt idx="1148">
                  <c:v>269.57</c:v>
                </c:pt>
                <c:pt idx="1149">
                  <c:v>266.18</c:v>
                </c:pt>
                <c:pt idx="1150">
                  <c:v>269.31</c:v>
                </c:pt>
                <c:pt idx="1151">
                  <c:v>264.02999999999969</c:v>
                </c:pt>
                <c:pt idx="1152">
                  <c:v>253.44</c:v>
                </c:pt>
                <c:pt idx="1153">
                  <c:v>253.17</c:v>
                </c:pt>
                <c:pt idx="1154">
                  <c:v>255.78</c:v>
                </c:pt>
                <c:pt idx="1155">
                  <c:v>249.85000000000082</c:v>
                </c:pt>
                <c:pt idx="1156">
                  <c:v>252.41</c:v>
                </c:pt>
                <c:pt idx="1157">
                  <c:v>256.66000000000008</c:v>
                </c:pt>
                <c:pt idx="1158">
                  <c:v>256.01</c:v>
                </c:pt>
                <c:pt idx="1159">
                  <c:v>256.98999999999899</c:v>
                </c:pt>
                <c:pt idx="1160">
                  <c:v>258.08999999999969</c:v>
                </c:pt>
                <c:pt idx="1161">
                  <c:v>264.82</c:v>
                </c:pt>
                <c:pt idx="1162">
                  <c:v>268.64999999999998</c:v>
                </c:pt>
                <c:pt idx="1163">
                  <c:v>267.86</c:v>
                </c:pt>
                <c:pt idx="1164">
                  <c:v>270.83999999999969</c:v>
                </c:pt>
                <c:pt idx="1165">
                  <c:v>264.01</c:v>
                </c:pt>
                <c:pt idx="1166">
                  <c:v>263.97000000000003</c:v>
                </c:pt>
                <c:pt idx="1167">
                  <c:v>260.17</c:v>
                </c:pt>
                <c:pt idx="1168">
                  <c:v>263.89</c:v>
                </c:pt>
                <c:pt idx="1169">
                  <c:v>266.45999999999964</c:v>
                </c:pt>
                <c:pt idx="1170">
                  <c:v>267.47000000000003</c:v>
                </c:pt>
                <c:pt idx="1171">
                  <c:v>270.20999999999964</c:v>
                </c:pt>
                <c:pt idx="1172">
                  <c:v>266.25</c:v>
                </c:pt>
                <c:pt idx="1173">
                  <c:v>265.52</c:v>
                </c:pt>
                <c:pt idx="1174">
                  <c:v>263.52</c:v>
                </c:pt>
                <c:pt idx="1175">
                  <c:v>255.18</c:v>
                </c:pt>
                <c:pt idx="1176">
                  <c:v>252.58</c:v>
                </c:pt>
                <c:pt idx="1177">
                  <c:v>244.95000000000007</c:v>
                </c:pt>
                <c:pt idx="1178">
                  <c:v>247.38000000000082</c:v>
                </c:pt>
                <c:pt idx="1179">
                  <c:v>238.75</c:v>
                </c:pt>
                <c:pt idx="1180">
                  <c:v>249.34</c:v>
                </c:pt>
                <c:pt idx="1181">
                  <c:v>253.94</c:v>
                </c:pt>
                <c:pt idx="1182">
                  <c:v>251.8</c:v>
                </c:pt>
                <c:pt idx="1183">
                  <c:v>251.58</c:v>
                </c:pt>
                <c:pt idx="1184">
                  <c:v>246.43</c:v>
                </c:pt>
                <c:pt idx="1185">
                  <c:v>247.7</c:v>
                </c:pt>
                <c:pt idx="1186">
                  <c:v>242.79</c:v>
                </c:pt>
                <c:pt idx="1187">
                  <c:v>246.58</c:v>
                </c:pt>
                <c:pt idx="1188">
                  <c:v>244.19</c:v>
                </c:pt>
                <c:pt idx="1189">
                  <c:v>236.73999999999998</c:v>
                </c:pt>
                <c:pt idx="1190">
                  <c:v>232.82000000000082</c:v>
                </c:pt>
                <c:pt idx="1191">
                  <c:v>228.79</c:v>
                </c:pt>
                <c:pt idx="1192">
                  <c:v>235.33</c:v>
                </c:pt>
                <c:pt idx="1193">
                  <c:v>236.72</c:v>
                </c:pt>
                <c:pt idx="1194">
                  <c:v>233.07</c:v>
                </c:pt>
                <c:pt idx="1195">
                  <c:v>231.4</c:v>
                </c:pt>
                <c:pt idx="1196">
                  <c:v>230.26</c:v>
                </c:pt>
                <c:pt idx="1197">
                  <c:v>230.57</c:v>
                </c:pt>
                <c:pt idx="1198">
                  <c:v>228.59</c:v>
                </c:pt>
                <c:pt idx="1199">
                  <c:v>227.53</c:v>
                </c:pt>
                <c:pt idx="1200">
                  <c:v>229.82000000000082</c:v>
                </c:pt>
                <c:pt idx="1201">
                  <c:v>227.08</c:v>
                </c:pt>
                <c:pt idx="1202">
                  <c:v>221.96</c:v>
                </c:pt>
                <c:pt idx="1203">
                  <c:v>228.06</c:v>
                </c:pt>
                <c:pt idx="1204">
                  <c:v>231.67</c:v>
                </c:pt>
                <c:pt idx="1205">
                  <c:v>231.49</c:v>
                </c:pt>
                <c:pt idx="1206">
                  <c:v>240.93</c:v>
                </c:pt>
                <c:pt idx="1207">
                  <c:v>241.68</c:v>
                </c:pt>
                <c:pt idx="1208">
                  <c:v>242.22</c:v>
                </c:pt>
                <c:pt idx="1209">
                  <c:v>239.59</c:v>
                </c:pt>
                <c:pt idx="1210">
                  <c:v>239.45000000000007</c:v>
                </c:pt>
                <c:pt idx="1211">
                  <c:v>235.34</c:v>
                </c:pt>
                <c:pt idx="1212">
                  <c:v>237.64</c:v>
                </c:pt>
                <c:pt idx="1213">
                  <c:v>243.54</c:v>
                </c:pt>
                <c:pt idx="1214">
                  <c:v>247.09</c:v>
                </c:pt>
                <c:pt idx="1215">
                  <c:v>251.12</c:v>
                </c:pt>
                <c:pt idx="1216">
                  <c:v>248.42000000000004</c:v>
                </c:pt>
                <c:pt idx="1217">
                  <c:v>248.47</c:v>
                </c:pt>
                <c:pt idx="1218">
                  <c:v>245.92000000000004</c:v>
                </c:pt>
                <c:pt idx="1219">
                  <c:v>247.65</c:v>
                </c:pt>
                <c:pt idx="1220">
                  <c:v>241.42000000000004</c:v>
                </c:pt>
                <c:pt idx="1221">
                  <c:v>237.02</c:v>
                </c:pt>
                <c:pt idx="1222">
                  <c:v>235.16</c:v>
                </c:pt>
                <c:pt idx="1223">
                  <c:v>234.37</c:v>
                </c:pt>
                <c:pt idx="1224">
                  <c:v>229.07</c:v>
                </c:pt>
                <c:pt idx="1225">
                  <c:v>231.3</c:v>
                </c:pt>
                <c:pt idx="1226">
                  <c:v>228.78</c:v>
                </c:pt>
                <c:pt idx="1227">
                  <c:v>234.23</c:v>
                </c:pt>
                <c:pt idx="1228">
                  <c:v>235.97</c:v>
                </c:pt>
                <c:pt idx="1229">
                  <c:v>236.17</c:v>
                </c:pt>
                <c:pt idx="1230">
                  <c:v>235.41</c:v>
                </c:pt>
                <c:pt idx="1231">
                  <c:v>237.31</c:v>
                </c:pt>
                <c:pt idx="1232">
                  <c:v>238.4</c:v>
                </c:pt>
                <c:pt idx="1233">
                  <c:v>236.70999999999998</c:v>
                </c:pt>
                <c:pt idx="1234">
                  <c:v>241.7</c:v>
                </c:pt>
                <c:pt idx="1235">
                  <c:v>239.31</c:v>
                </c:pt>
                <c:pt idx="1236">
                  <c:v>235.51</c:v>
                </c:pt>
                <c:pt idx="1237">
                  <c:v>235.63</c:v>
                </c:pt>
                <c:pt idx="1238">
                  <c:v>235.42000000000004</c:v>
                </c:pt>
                <c:pt idx="1239">
                  <c:v>235.65</c:v>
                </c:pt>
                <c:pt idx="1240">
                  <c:v>234.02</c:v>
                </c:pt>
                <c:pt idx="1241">
                  <c:v>228.99</c:v>
                </c:pt>
                <c:pt idx="1242">
                  <c:v>232.06</c:v>
                </c:pt>
                <c:pt idx="1243">
                  <c:v>234.51</c:v>
                </c:pt>
                <c:pt idx="1244">
                  <c:v>237.5</c:v>
                </c:pt>
                <c:pt idx="1245">
                  <c:v>241.82000000000082</c:v>
                </c:pt>
                <c:pt idx="1246">
                  <c:v>242.12</c:v>
                </c:pt>
                <c:pt idx="1247">
                  <c:v>241.57</c:v>
                </c:pt>
                <c:pt idx="1248">
                  <c:v>237.53</c:v>
                </c:pt>
                <c:pt idx="1249">
                  <c:v>239.41</c:v>
                </c:pt>
                <c:pt idx="1250">
                  <c:v>235.75</c:v>
                </c:pt>
                <c:pt idx="1251">
                  <c:v>239.32000000000082</c:v>
                </c:pt>
                <c:pt idx="1252">
                  <c:v>236.41</c:v>
                </c:pt>
                <c:pt idx="1253">
                  <c:v>230.06</c:v>
                </c:pt>
                <c:pt idx="1254">
                  <c:v>224.86</c:v>
                </c:pt>
                <c:pt idx="1255">
                  <c:v>219.37</c:v>
                </c:pt>
                <c:pt idx="1256">
                  <c:v>207.29</c:v>
                </c:pt>
                <c:pt idx="1257">
                  <c:v>207.13</c:v>
                </c:pt>
                <c:pt idx="1258">
                  <c:v>196.17</c:v>
                </c:pt>
                <c:pt idx="1259">
                  <c:v>194.08</c:v>
                </c:pt>
                <c:pt idx="1260">
                  <c:v>202.25</c:v>
                </c:pt>
                <c:pt idx="1261">
                  <c:v>207.39000000000001</c:v>
                </c:pt>
                <c:pt idx="1262">
                  <c:v>206.45000000000007</c:v>
                </c:pt>
                <c:pt idx="1263">
                  <c:v>211.31</c:v>
                </c:pt>
                <c:pt idx="1264">
                  <c:v>203.60999999999999</c:v>
                </c:pt>
                <c:pt idx="1265">
                  <c:v>199.08</c:v>
                </c:pt>
                <c:pt idx="1266">
                  <c:v>199.94</c:v>
                </c:pt>
                <c:pt idx="1267">
                  <c:v>198.36</c:v>
                </c:pt>
                <c:pt idx="1268">
                  <c:v>201.9</c:v>
                </c:pt>
                <c:pt idx="1269">
                  <c:v>199.23</c:v>
                </c:pt>
                <c:pt idx="1270">
                  <c:v>205.81</c:v>
                </c:pt>
                <c:pt idx="1271">
                  <c:v>220.93</c:v>
                </c:pt>
                <c:pt idx="1272">
                  <c:v>224.26</c:v>
                </c:pt>
                <c:pt idx="1273">
                  <c:v>227.73999999999998</c:v>
                </c:pt>
                <c:pt idx="1274">
                  <c:v>231.3</c:v>
                </c:pt>
                <c:pt idx="1275">
                  <c:v>227.3</c:v>
                </c:pt>
                <c:pt idx="1276">
                  <c:v>221.73</c:v>
                </c:pt>
                <c:pt idx="1277">
                  <c:v>221.93</c:v>
                </c:pt>
                <c:pt idx="1278">
                  <c:v>228.73999999999998</c:v>
                </c:pt>
                <c:pt idx="1279">
                  <c:v>228.42000000000004</c:v>
                </c:pt>
                <c:pt idx="1280">
                  <c:v>221.67</c:v>
                </c:pt>
                <c:pt idx="1281">
                  <c:v>218.01</c:v>
                </c:pt>
                <c:pt idx="1282">
                  <c:v>216.43</c:v>
                </c:pt>
                <c:pt idx="1283">
                  <c:v>215.81</c:v>
                </c:pt>
                <c:pt idx="1284">
                  <c:v>217.23999999999998</c:v>
                </c:pt>
                <c:pt idx="1285">
                  <c:v>213.56</c:v>
                </c:pt>
                <c:pt idx="1286">
                  <c:v>209.19</c:v>
                </c:pt>
                <c:pt idx="1287">
                  <c:v>214.03</c:v>
                </c:pt>
                <c:pt idx="1288">
                  <c:v>209.3</c:v>
                </c:pt>
                <c:pt idx="1289">
                  <c:v>192.76999999999998</c:v>
                </c:pt>
                <c:pt idx="1290">
                  <c:v>183.99</c:v>
                </c:pt>
                <c:pt idx="1291">
                  <c:v>187.73999999999998</c:v>
                </c:pt>
                <c:pt idx="1292">
                  <c:v>193.65</c:v>
                </c:pt>
                <c:pt idx="1293">
                  <c:v>190.07</c:v>
                </c:pt>
                <c:pt idx="1294">
                  <c:v>196.46</c:v>
                </c:pt>
                <c:pt idx="1295">
                  <c:v>189.84</c:v>
                </c:pt>
                <c:pt idx="1296">
                  <c:v>186.34</c:v>
                </c:pt>
                <c:pt idx="1297">
                  <c:v>175.15</c:v>
                </c:pt>
                <c:pt idx="1298">
                  <c:v>175.03</c:v>
                </c:pt>
                <c:pt idx="1299">
                  <c:v>186.14</c:v>
                </c:pt>
                <c:pt idx="1300">
                  <c:v>191.95000000000007</c:v>
                </c:pt>
                <c:pt idx="1301">
                  <c:v>198.04</c:v>
                </c:pt>
                <c:pt idx="1302">
                  <c:v>191.86</c:v>
                </c:pt>
                <c:pt idx="1303">
                  <c:v>198.09</c:v>
                </c:pt>
                <c:pt idx="1304">
                  <c:v>195.06</c:v>
                </c:pt>
                <c:pt idx="1305">
                  <c:v>199.82000000000082</c:v>
                </c:pt>
                <c:pt idx="1306">
                  <c:v>194.85000000000082</c:v>
                </c:pt>
                <c:pt idx="1307">
                  <c:v>196.95000000000007</c:v>
                </c:pt>
                <c:pt idx="1308">
                  <c:v>195</c:v>
                </c:pt>
                <c:pt idx="1309">
                  <c:v>195.17</c:v>
                </c:pt>
                <c:pt idx="1310">
                  <c:v>200.19</c:v>
                </c:pt>
                <c:pt idx="1311">
                  <c:v>208.46</c:v>
                </c:pt>
                <c:pt idx="1312">
                  <c:v>207.08</c:v>
                </c:pt>
                <c:pt idx="1313">
                  <c:v>214.82000000000082</c:v>
                </c:pt>
                <c:pt idx="1314">
                  <c:v>221.91</c:v>
                </c:pt>
                <c:pt idx="1315">
                  <c:v>225.07</c:v>
                </c:pt>
                <c:pt idx="1316">
                  <c:v>218.15</c:v>
                </c:pt>
                <c:pt idx="1317">
                  <c:v>210.70999999999998</c:v>
                </c:pt>
                <c:pt idx="1318">
                  <c:v>218.65</c:v>
                </c:pt>
                <c:pt idx="1319">
                  <c:v>219.03</c:v>
                </c:pt>
                <c:pt idx="1320">
                  <c:v>226.82000000000082</c:v>
                </c:pt>
                <c:pt idx="1321">
                  <c:v>226.70999999999998</c:v>
                </c:pt>
                <c:pt idx="1322">
                  <c:v>221.08</c:v>
                </c:pt>
                <c:pt idx="1323">
                  <c:v>221.6</c:v>
                </c:pt>
                <c:pt idx="1324">
                  <c:v>218.69</c:v>
                </c:pt>
                <c:pt idx="1325">
                  <c:v>220.3</c:v>
                </c:pt>
                <c:pt idx="1326">
                  <c:v>220.53</c:v>
                </c:pt>
                <c:pt idx="1327">
                  <c:v>223.6</c:v>
                </c:pt>
                <c:pt idx="1328">
                  <c:v>220.37</c:v>
                </c:pt>
                <c:pt idx="1329">
                  <c:v>215.44</c:v>
                </c:pt>
                <c:pt idx="1330">
                  <c:v>203.42000000000004</c:v>
                </c:pt>
                <c:pt idx="1331">
                  <c:v>205.02</c:v>
                </c:pt>
                <c:pt idx="1332">
                  <c:v>206.31</c:v>
                </c:pt>
                <c:pt idx="1333">
                  <c:v>203.22</c:v>
                </c:pt>
                <c:pt idx="1334">
                  <c:v>206.53</c:v>
                </c:pt>
                <c:pt idx="1335">
                  <c:v>217.20999999999998</c:v>
                </c:pt>
                <c:pt idx="1336">
                  <c:v>216.33</c:v>
                </c:pt>
                <c:pt idx="1337">
                  <c:v>223.76999999999998</c:v>
                </c:pt>
                <c:pt idx="1338">
                  <c:v>222.73</c:v>
                </c:pt>
                <c:pt idx="1339">
                  <c:v>222.86</c:v>
                </c:pt>
                <c:pt idx="1340">
                  <c:v>224.65</c:v>
                </c:pt>
                <c:pt idx="1341">
                  <c:v>215.55</c:v>
                </c:pt>
                <c:pt idx="1342">
                  <c:v>218.07</c:v>
                </c:pt>
                <c:pt idx="1343">
                  <c:v>218.89000000000001</c:v>
                </c:pt>
                <c:pt idx="1344">
                  <c:v>209.07</c:v>
                </c:pt>
                <c:pt idx="1345">
                  <c:v>200.3</c:v>
                </c:pt>
                <c:pt idx="1346">
                  <c:v>206.97</c:v>
                </c:pt>
                <c:pt idx="1347">
                  <c:v>204.63</c:v>
                </c:pt>
                <c:pt idx="1348">
                  <c:v>208.15</c:v>
                </c:pt>
                <c:pt idx="1349">
                  <c:v>206.07</c:v>
                </c:pt>
                <c:pt idx="1350">
                  <c:v>208.49</c:v>
                </c:pt>
                <c:pt idx="1351">
                  <c:v>214.25</c:v>
                </c:pt>
                <c:pt idx="1352">
                  <c:v>211.9</c:v>
                </c:pt>
                <c:pt idx="1353">
                  <c:v>212.5</c:v>
                </c:pt>
                <c:pt idx="1354">
                  <c:v>209.60999999999999</c:v>
                </c:pt>
                <c:pt idx="1355">
                  <c:v>211.35000000000082</c:v>
                </c:pt>
                <c:pt idx="1356">
                  <c:v>211.55</c:v>
                </c:pt>
                <c:pt idx="1357">
                  <c:v>210.44</c:v>
                </c:pt>
                <c:pt idx="1358">
                  <c:v>210.46</c:v>
                </c:pt>
                <c:pt idx="1359">
                  <c:v>213.98000000000027</c:v>
                </c:pt>
              </c:numCache>
            </c:numRef>
          </c:val>
        </c:ser>
        <c:marker val="1"/>
        <c:axId val="119587584"/>
        <c:axId val="119589120"/>
      </c:lineChart>
      <c:catAx>
        <c:axId val="119587584"/>
        <c:scaling>
          <c:orientation val="minMax"/>
        </c:scaling>
        <c:axPos val="b"/>
        <c:numFmt formatCode="General" sourceLinked="1"/>
        <c:tickLblPos val="nextTo"/>
        <c:txPr>
          <a:bodyPr rot="-60000" vert="horz"/>
          <a:lstStyle/>
          <a:p>
            <a:pPr>
              <a:defRPr>
                <a:latin typeface="Times New Roman" pitchFamily="18" charset="0"/>
                <a:cs typeface="Times New Roman" pitchFamily="18" charset="0"/>
              </a:defRPr>
            </a:pPr>
            <a:endParaRPr lang="ru-RU"/>
          </a:p>
        </c:txPr>
        <c:crossAx val="119589120"/>
        <c:crosses val="autoZero"/>
        <c:auto val="1"/>
        <c:lblAlgn val="ctr"/>
        <c:lblOffset val="100"/>
      </c:catAx>
      <c:valAx>
        <c:axId val="11958912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9587584"/>
        <c:crosses val="autoZero"/>
        <c:crossBetween val="between"/>
      </c:valAx>
      <c:spPr>
        <a:ln w="6350"/>
      </c:spPr>
    </c:plotArea>
    <c:plotVisOnly val="1"/>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7164035613862694E-2"/>
          <c:y val="5.5946181330508424E-2"/>
          <c:w val="0.89388140907021951"/>
          <c:h val="0.81428829332841646"/>
        </c:manualLayout>
      </c:layout>
      <c:lineChart>
        <c:grouping val="standard"/>
        <c:ser>
          <c:idx val="0"/>
          <c:order val="0"/>
          <c:spPr>
            <a:ln w="9525">
              <a:solidFill>
                <a:schemeClr val="accent6">
                  <a:lumMod val="75000"/>
                </a:schemeClr>
              </a:solidFill>
            </a:ln>
          </c:spPr>
          <c:marker>
            <c:symbol val="none"/>
          </c:marker>
          <c:cat>
            <c:numRef>
              <c:f>'stock prices'!$C$2:$C$1208</c:f>
              <c:numCache>
                <c:formatCode>General</c:formatCode>
                <c:ptCount val="1207"/>
                <c:pt idx="0" formatCode="0">
                  <c:v>2007</c:v>
                </c:pt>
                <c:pt idx="125" formatCode="0">
                  <c:v>2008</c:v>
                </c:pt>
                <c:pt idx="425" formatCode="0">
                  <c:v>2009</c:v>
                </c:pt>
                <c:pt idx="709" formatCode="0">
                  <c:v>2010</c:v>
                </c:pt>
                <c:pt idx="961" formatCode="0">
                  <c:v>2011</c:v>
                </c:pt>
              </c:numCache>
            </c:numRef>
          </c:cat>
          <c:val>
            <c:numRef>
              <c:f>'stock prices'!$B$2:$B$1208</c:f>
              <c:numCache>
                <c:formatCode>General</c:formatCode>
                <c:ptCount val="1207"/>
                <c:pt idx="0">
                  <c:v>73.61</c:v>
                </c:pt>
                <c:pt idx="1">
                  <c:v>73.92</c:v>
                </c:pt>
                <c:pt idx="2">
                  <c:v>74.45</c:v>
                </c:pt>
                <c:pt idx="3">
                  <c:v>73.88</c:v>
                </c:pt>
                <c:pt idx="4">
                  <c:v>73.5</c:v>
                </c:pt>
                <c:pt idx="5">
                  <c:v>73.760000000000005</c:v>
                </c:pt>
                <c:pt idx="6">
                  <c:v>74.14</c:v>
                </c:pt>
                <c:pt idx="7">
                  <c:v>74.53</c:v>
                </c:pt>
                <c:pt idx="8">
                  <c:v>71.489999999999995</c:v>
                </c:pt>
                <c:pt idx="9">
                  <c:v>72.239999999999995</c:v>
                </c:pt>
                <c:pt idx="10">
                  <c:v>74.75</c:v>
                </c:pt>
                <c:pt idx="11">
                  <c:v>76.77</c:v>
                </c:pt>
                <c:pt idx="12">
                  <c:v>77.099999999999994</c:v>
                </c:pt>
                <c:pt idx="13">
                  <c:v>77.179999999999978</c:v>
                </c:pt>
                <c:pt idx="14">
                  <c:v>77.22</c:v>
                </c:pt>
                <c:pt idx="15">
                  <c:v>76.78</c:v>
                </c:pt>
                <c:pt idx="16">
                  <c:v>77.61999999999999</c:v>
                </c:pt>
                <c:pt idx="17">
                  <c:v>76.77</c:v>
                </c:pt>
                <c:pt idx="18">
                  <c:v>77.39</c:v>
                </c:pt>
                <c:pt idx="19">
                  <c:v>77.38</c:v>
                </c:pt>
                <c:pt idx="20">
                  <c:v>77.16</c:v>
                </c:pt>
                <c:pt idx="21">
                  <c:v>78.52</c:v>
                </c:pt>
                <c:pt idx="22">
                  <c:v>78.2</c:v>
                </c:pt>
                <c:pt idx="23">
                  <c:v>77.239999999999995</c:v>
                </c:pt>
                <c:pt idx="24">
                  <c:v>79.77</c:v>
                </c:pt>
                <c:pt idx="25">
                  <c:v>79.760000000000005</c:v>
                </c:pt>
                <c:pt idx="26">
                  <c:v>78.63</c:v>
                </c:pt>
                <c:pt idx="27">
                  <c:v>79.910000000000025</c:v>
                </c:pt>
                <c:pt idx="28">
                  <c:v>80.63</c:v>
                </c:pt>
                <c:pt idx="29">
                  <c:v>80.349999999999994</c:v>
                </c:pt>
                <c:pt idx="30">
                  <c:v>80.36</c:v>
                </c:pt>
                <c:pt idx="31">
                  <c:v>92.33</c:v>
                </c:pt>
                <c:pt idx="32">
                  <c:v>92.29</c:v>
                </c:pt>
                <c:pt idx="33">
                  <c:v>88.29</c:v>
                </c:pt>
                <c:pt idx="34">
                  <c:v>88.23</c:v>
                </c:pt>
                <c:pt idx="35">
                  <c:v>84.960000000000022</c:v>
                </c:pt>
                <c:pt idx="36">
                  <c:v>86.01</c:v>
                </c:pt>
                <c:pt idx="37">
                  <c:v>85.14</c:v>
                </c:pt>
                <c:pt idx="38">
                  <c:v>81.92</c:v>
                </c:pt>
                <c:pt idx="39">
                  <c:v>82.08</c:v>
                </c:pt>
                <c:pt idx="40">
                  <c:v>92.02</c:v>
                </c:pt>
                <c:pt idx="41">
                  <c:v>92.39</c:v>
                </c:pt>
                <c:pt idx="42">
                  <c:v>92.31</c:v>
                </c:pt>
                <c:pt idx="43">
                  <c:v>91.7</c:v>
                </c:pt>
                <c:pt idx="44">
                  <c:v>91.95</c:v>
                </c:pt>
                <c:pt idx="45">
                  <c:v>92.43</c:v>
                </c:pt>
                <c:pt idx="46">
                  <c:v>93</c:v>
                </c:pt>
                <c:pt idx="47">
                  <c:v>92.56</c:v>
                </c:pt>
                <c:pt idx="48">
                  <c:v>92.56</c:v>
                </c:pt>
                <c:pt idx="49">
                  <c:v>93.89</c:v>
                </c:pt>
                <c:pt idx="50">
                  <c:v>92.210000000000022</c:v>
                </c:pt>
                <c:pt idx="51">
                  <c:v>91.28</c:v>
                </c:pt>
                <c:pt idx="52">
                  <c:v>90.990000000000023</c:v>
                </c:pt>
                <c:pt idx="53">
                  <c:v>91.281999999999996</c:v>
                </c:pt>
                <c:pt idx="54">
                  <c:v>91.36</c:v>
                </c:pt>
                <c:pt idx="55">
                  <c:v>90.64</c:v>
                </c:pt>
                <c:pt idx="56">
                  <c:v>92.57</c:v>
                </c:pt>
                <c:pt idx="57">
                  <c:v>93.09</c:v>
                </c:pt>
                <c:pt idx="58">
                  <c:v>92.72</c:v>
                </c:pt>
                <c:pt idx="59">
                  <c:v>93.460000000000022</c:v>
                </c:pt>
                <c:pt idx="60">
                  <c:v>93.48</c:v>
                </c:pt>
                <c:pt idx="61">
                  <c:v>94.85</c:v>
                </c:pt>
                <c:pt idx="62">
                  <c:v>94.84</c:v>
                </c:pt>
                <c:pt idx="63">
                  <c:v>94.86999999999999</c:v>
                </c:pt>
                <c:pt idx="64">
                  <c:v>95.07</c:v>
                </c:pt>
                <c:pt idx="65">
                  <c:v>92.1</c:v>
                </c:pt>
                <c:pt idx="66">
                  <c:v>92.14</c:v>
                </c:pt>
                <c:pt idx="67">
                  <c:v>90.910000000000025</c:v>
                </c:pt>
                <c:pt idx="68">
                  <c:v>91.39</c:v>
                </c:pt>
                <c:pt idx="69">
                  <c:v>92.2</c:v>
                </c:pt>
                <c:pt idx="70">
                  <c:v>91.53</c:v>
                </c:pt>
                <c:pt idx="71">
                  <c:v>92.16</c:v>
                </c:pt>
                <c:pt idx="72">
                  <c:v>92.210000000000022</c:v>
                </c:pt>
                <c:pt idx="73">
                  <c:v>93.61</c:v>
                </c:pt>
                <c:pt idx="74">
                  <c:v>91.14</c:v>
                </c:pt>
                <c:pt idx="75">
                  <c:v>91.990000000000023</c:v>
                </c:pt>
                <c:pt idx="76">
                  <c:v>88.5</c:v>
                </c:pt>
                <c:pt idx="77">
                  <c:v>87.93</c:v>
                </c:pt>
                <c:pt idx="78">
                  <c:v>87.66</c:v>
                </c:pt>
                <c:pt idx="79">
                  <c:v>90.410000000000025</c:v>
                </c:pt>
                <c:pt idx="80">
                  <c:v>87.2</c:v>
                </c:pt>
                <c:pt idx="81">
                  <c:v>89.33</c:v>
                </c:pt>
                <c:pt idx="82">
                  <c:v>86.56</c:v>
                </c:pt>
                <c:pt idx="83">
                  <c:v>86.85</c:v>
                </c:pt>
                <c:pt idx="84">
                  <c:v>84.490000000000023</c:v>
                </c:pt>
                <c:pt idx="85">
                  <c:v>86.940000000000026</c:v>
                </c:pt>
                <c:pt idx="86">
                  <c:v>86.22</c:v>
                </c:pt>
                <c:pt idx="87">
                  <c:v>84.440000000000026</c:v>
                </c:pt>
                <c:pt idx="88">
                  <c:v>84.95</c:v>
                </c:pt>
                <c:pt idx="89">
                  <c:v>85.1</c:v>
                </c:pt>
                <c:pt idx="90">
                  <c:v>84.149999999999991</c:v>
                </c:pt>
                <c:pt idx="91">
                  <c:v>87.78</c:v>
                </c:pt>
                <c:pt idx="92">
                  <c:v>86.84</c:v>
                </c:pt>
                <c:pt idx="93">
                  <c:v>87.04</c:v>
                </c:pt>
                <c:pt idx="94">
                  <c:v>88.29</c:v>
                </c:pt>
                <c:pt idx="95">
                  <c:v>85.52</c:v>
                </c:pt>
                <c:pt idx="96">
                  <c:v>86.51</c:v>
                </c:pt>
                <c:pt idx="97">
                  <c:v>88.03</c:v>
                </c:pt>
                <c:pt idx="98">
                  <c:v>88.59</c:v>
                </c:pt>
                <c:pt idx="99">
                  <c:v>89.39</c:v>
                </c:pt>
                <c:pt idx="100">
                  <c:v>89.16</c:v>
                </c:pt>
                <c:pt idx="101">
                  <c:v>88.8</c:v>
                </c:pt>
                <c:pt idx="102">
                  <c:v>88.1</c:v>
                </c:pt>
                <c:pt idx="103">
                  <c:v>89.910000000000025</c:v>
                </c:pt>
                <c:pt idx="104">
                  <c:v>91.45</c:v>
                </c:pt>
                <c:pt idx="105">
                  <c:v>91.460000000000022</c:v>
                </c:pt>
                <c:pt idx="106">
                  <c:v>91.5</c:v>
                </c:pt>
                <c:pt idx="107">
                  <c:v>92.11</c:v>
                </c:pt>
                <c:pt idx="108">
                  <c:v>90.3</c:v>
                </c:pt>
                <c:pt idx="109">
                  <c:v>92.01</c:v>
                </c:pt>
                <c:pt idx="110">
                  <c:v>92.78</c:v>
                </c:pt>
                <c:pt idx="111">
                  <c:v>91.210000000000022</c:v>
                </c:pt>
                <c:pt idx="112">
                  <c:v>91.179999999999978</c:v>
                </c:pt>
                <c:pt idx="113">
                  <c:v>89.86999999999999</c:v>
                </c:pt>
                <c:pt idx="114">
                  <c:v>91.02</c:v>
                </c:pt>
                <c:pt idx="115">
                  <c:v>91.43</c:v>
                </c:pt>
                <c:pt idx="116">
                  <c:v>92.149999999999991</c:v>
                </c:pt>
                <c:pt idx="117">
                  <c:v>93.8</c:v>
                </c:pt>
                <c:pt idx="118">
                  <c:v>93.43</c:v>
                </c:pt>
                <c:pt idx="119">
                  <c:v>93.66</c:v>
                </c:pt>
                <c:pt idx="120">
                  <c:v>94.8</c:v>
                </c:pt>
                <c:pt idx="121">
                  <c:v>93.9</c:v>
                </c:pt>
                <c:pt idx="122">
                  <c:v>94.9</c:v>
                </c:pt>
                <c:pt idx="123">
                  <c:v>95</c:v>
                </c:pt>
                <c:pt idx="124">
                  <c:v>93.66</c:v>
                </c:pt>
                <c:pt idx="125">
                  <c:v>93.69</c:v>
                </c:pt>
                <c:pt idx="126">
                  <c:v>93.596000000000004</c:v>
                </c:pt>
                <c:pt idx="127">
                  <c:v>93.910000000000025</c:v>
                </c:pt>
                <c:pt idx="128">
                  <c:v>91.98</c:v>
                </c:pt>
                <c:pt idx="129">
                  <c:v>92.08</c:v>
                </c:pt>
                <c:pt idx="130">
                  <c:v>91.73</c:v>
                </c:pt>
                <c:pt idx="131">
                  <c:v>91.61999999999999</c:v>
                </c:pt>
                <c:pt idx="132">
                  <c:v>91.61</c:v>
                </c:pt>
                <c:pt idx="133">
                  <c:v>90.28</c:v>
                </c:pt>
                <c:pt idx="134">
                  <c:v>90.3</c:v>
                </c:pt>
                <c:pt idx="135">
                  <c:v>90.8</c:v>
                </c:pt>
                <c:pt idx="136">
                  <c:v>89.05</c:v>
                </c:pt>
                <c:pt idx="137">
                  <c:v>86.55</c:v>
                </c:pt>
                <c:pt idx="138">
                  <c:v>83.98</c:v>
                </c:pt>
                <c:pt idx="139">
                  <c:v>85.07</c:v>
                </c:pt>
                <c:pt idx="140">
                  <c:v>85.08</c:v>
                </c:pt>
                <c:pt idx="141">
                  <c:v>82.52</c:v>
                </c:pt>
                <c:pt idx="142">
                  <c:v>83.25</c:v>
                </c:pt>
                <c:pt idx="143">
                  <c:v>85.82</c:v>
                </c:pt>
                <c:pt idx="144">
                  <c:v>83.960000000000022</c:v>
                </c:pt>
                <c:pt idx="145">
                  <c:v>83.940000000000026</c:v>
                </c:pt>
                <c:pt idx="146">
                  <c:v>85.25</c:v>
                </c:pt>
                <c:pt idx="147">
                  <c:v>85.14</c:v>
                </c:pt>
                <c:pt idx="148">
                  <c:v>85.23</c:v>
                </c:pt>
                <c:pt idx="149">
                  <c:v>85.47</c:v>
                </c:pt>
                <c:pt idx="150">
                  <c:v>85.93</c:v>
                </c:pt>
                <c:pt idx="151">
                  <c:v>85.95</c:v>
                </c:pt>
                <c:pt idx="152">
                  <c:v>85.43</c:v>
                </c:pt>
                <c:pt idx="153">
                  <c:v>82.11</c:v>
                </c:pt>
                <c:pt idx="154">
                  <c:v>81.42</c:v>
                </c:pt>
                <c:pt idx="155">
                  <c:v>81.97</c:v>
                </c:pt>
                <c:pt idx="156">
                  <c:v>81.669999999999987</c:v>
                </c:pt>
                <c:pt idx="157">
                  <c:v>81.709999999999994</c:v>
                </c:pt>
                <c:pt idx="158">
                  <c:v>83.210000000000022</c:v>
                </c:pt>
                <c:pt idx="159">
                  <c:v>84.4</c:v>
                </c:pt>
                <c:pt idx="160">
                  <c:v>85.440000000000026</c:v>
                </c:pt>
                <c:pt idx="161">
                  <c:v>85.45</c:v>
                </c:pt>
                <c:pt idx="162">
                  <c:v>85.47</c:v>
                </c:pt>
                <c:pt idx="163">
                  <c:v>85.36999999999999</c:v>
                </c:pt>
                <c:pt idx="164">
                  <c:v>87.11999999999999</c:v>
                </c:pt>
                <c:pt idx="165">
                  <c:v>88.169999999999987</c:v>
                </c:pt>
                <c:pt idx="166">
                  <c:v>86.7</c:v>
                </c:pt>
                <c:pt idx="167">
                  <c:v>87.440000000000026</c:v>
                </c:pt>
                <c:pt idx="168">
                  <c:v>87.169999999999987</c:v>
                </c:pt>
                <c:pt idx="169">
                  <c:v>89.11</c:v>
                </c:pt>
                <c:pt idx="170">
                  <c:v>89.8</c:v>
                </c:pt>
                <c:pt idx="171">
                  <c:v>89.27</c:v>
                </c:pt>
                <c:pt idx="172">
                  <c:v>89.38</c:v>
                </c:pt>
                <c:pt idx="173">
                  <c:v>86.92</c:v>
                </c:pt>
                <c:pt idx="174">
                  <c:v>87.01</c:v>
                </c:pt>
                <c:pt idx="175">
                  <c:v>87.85</c:v>
                </c:pt>
                <c:pt idx="176">
                  <c:v>86.73</c:v>
                </c:pt>
                <c:pt idx="177">
                  <c:v>87.25</c:v>
                </c:pt>
                <c:pt idx="178">
                  <c:v>84.53</c:v>
                </c:pt>
                <c:pt idx="179">
                  <c:v>82.51</c:v>
                </c:pt>
                <c:pt idx="180">
                  <c:v>82.490000000000023</c:v>
                </c:pt>
                <c:pt idx="181">
                  <c:v>82.460000000000022</c:v>
                </c:pt>
                <c:pt idx="182">
                  <c:v>86.679999999999978</c:v>
                </c:pt>
                <c:pt idx="183">
                  <c:v>85.97</c:v>
                </c:pt>
                <c:pt idx="184">
                  <c:v>87.05</c:v>
                </c:pt>
                <c:pt idx="185">
                  <c:v>85.910000000000025</c:v>
                </c:pt>
                <c:pt idx="186">
                  <c:v>85.79</c:v>
                </c:pt>
                <c:pt idx="187">
                  <c:v>88.47</c:v>
                </c:pt>
                <c:pt idx="188">
                  <c:v>84.43</c:v>
                </c:pt>
                <c:pt idx="189">
                  <c:v>85</c:v>
                </c:pt>
                <c:pt idx="190">
                  <c:v>85.95</c:v>
                </c:pt>
                <c:pt idx="191">
                  <c:v>85.2</c:v>
                </c:pt>
                <c:pt idx="192">
                  <c:v>86.26</c:v>
                </c:pt>
                <c:pt idx="193">
                  <c:v>86.2</c:v>
                </c:pt>
                <c:pt idx="194">
                  <c:v>85.22</c:v>
                </c:pt>
                <c:pt idx="195">
                  <c:v>85.03</c:v>
                </c:pt>
                <c:pt idx="196">
                  <c:v>86.97</c:v>
                </c:pt>
                <c:pt idx="197">
                  <c:v>88.45</c:v>
                </c:pt>
                <c:pt idx="198">
                  <c:v>88.16</c:v>
                </c:pt>
                <c:pt idx="199">
                  <c:v>88.75</c:v>
                </c:pt>
                <c:pt idx="200">
                  <c:v>88.740000000000023</c:v>
                </c:pt>
                <c:pt idx="201">
                  <c:v>88.89</c:v>
                </c:pt>
                <c:pt idx="202">
                  <c:v>89.73</c:v>
                </c:pt>
                <c:pt idx="203">
                  <c:v>89.679999999999978</c:v>
                </c:pt>
                <c:pt idx="204">
                  <c:v>89.42</c:v>
                </c:pt>
                <c:pt idx="205">
                  <c:v>88.52</c:v>
                </c:pt>
                <c:pt idx="206">
                  <c:v>88.61999999999999</c:v>
                </c:pt>
                <c:pt idx="207">
                  <c:v>89.649999999999991</c:v>
                </c:pt>
                <c:pt idx="208">
                  <c:v>90.81</c:v>
                </c:pt>
                <c:pt idx="209">
                  <c:v>92.83</c:v>
                </c:pt>
                <c:pt idx="210">
                  <c:v>93.38</c:v>
                </c:pt>
                <c:pt idx="211">
                  <c:v>94.440000000000026</c:v>
                </c:pt>
                <c:pt idx="212">
                  <c:v>94</c:v>
                </c:pt>
                <c:pt idx="213">
                  <c:v>94.25</c:v>
                </c:pt>
                <c:pt idx="214">
                  <c:v>94.4</c:v>
                </c:pt>
                <c:pt idx="215">
                  <c:v>94.22</c:v>
                </c:pt>
                <c:pt idx="216">
                  <c:v>92.649999999999991</c:v>
                </c:pt>
                <c:pt idx="217">
                  <c:v>92.58</c:v>
                </c:pt>
                <c:pt idx="218">
                  <c:v>92.460000000000022</c:v>
                </c:pt>
                <c:pt idx="219">
                  <c:v>92.93</c:v>
                </c:pt>
                <c:pt idx="220">
                  <c:v>91.88</c:v>
                </c:pt>
                <c:pt idx="221">
                  <c:v>92.960000000000022</c:v>
                </c:pt>
                <c:pt idx="222">
                  <c:v>89.6</c:v>
                </c:pt>
                <c:pt idx="223">
                  <c:v>89.5</c:v>
                </c:pt>
                <c:pt idx="224">
                  <c:v>89.61</c:v>
                </c:pt>
                <c:pt idx="225">
                  <c:v>89.55</c:v>
                </c:pt>
                <c:pt idx="226">
                  <c:v>90.1</c:v>
                </c:pt>
                <c:pt idx="227">
                  <c:v>88.834199999999996</c:v>
                </c:pt>
                <c:pt idx="228">
                  <c:v>89.89</c:v>
                </c:pt>
                <c:pt idx="229">
                  <c:v>88.86</c:v>
                </c:pt>
                <c:pt idx="230">
                  <c:v>88.82</c:v>
                </c:pt>
                <c:pt idx="231">
                  <c:v>89.07</c:v>
                </c:pt>
                <c:pt idx="232">
                  <c:v>89.66</c:v>
                </c:pt>
                <c:pt idx="233">
                  <c:v>89.910000000000025</c:v>
                </c:pt>
                <c:pt idx="234">
                  <c:v>91.13</c:v>
                </c:pt>
                <c:pt idx="235">
                  <c:v>92.58</c:v>
                </c:pt>
                <c:pt idx="236">
                  <c:v>92.669999999999987</c:v>
                </c:pt>
                <c:pt idx="237">
                  <c:v>94.43</c:v>
                </c:pt>
                <c:pt idx="238">
                  <c:v>94.57</c:v>
                </c:pt>
                <c:pt idx="239">
                  <c:v>93.52</c:v>
                </c:pt>
                <c:pt idx="240">
                  <c:v>92.55</c:v>
                </c:pt>
                <c:pt idx="241">
                  <c:v>90.710000000000022</c:v>
                </c:pt>
                <c:pt idx="242">
                  <c:v>90.7</c:v>
                </c:pt>
                <c:pt idx="243">
                  <c:v>89.85</c:v>
                </c:pt>
                <c:pt idx="244">
                  <c:v>90.5</c:v>
                </c:pt>
                <c:pt idx="245">
                  <c:v>89.47</c:v>
                </c:pt>
                <c:pt idx="246">
                  <c:v>88.45</c:v>
                </c:pt>
                <c:pt idx="247">
                  <c:v>88.76</c:v>
                </c:pt>
                <c:pt idx="248">
                  <c:v>87.8</c:v>
                </c:pt>
                <c:pt idx="249">
                  <c:v>85.649999999999991</c:v>
                </c:pt>
                <c:pt idx="250">
                  <c:v>85.77</c:v>
                </c:pt>
                <c:pt idx="251">
                  <c:v>89.28</c:v>
                </c:pt>
                <c:pt idx="252">
                  <c:v>86.7</c:v>
                </c:pt>
                <c:pt idx="253">
                  <c:v>86.79</c:v>
                </c:pt>
                <c:pt idx="254">
                  <c:v>89</c:v>
                </c:pt>
                <c:pt idx="255">
                  <c:v>87.77</c:v>
                </c:pt>
                <c:pt idx="256">
                  <c:v>88.55</c:v>
                </c:pt>
                <c:pt idx="257">
                  <c:v>87.14</c:v>
                </c:pt>
                <c:pt idx="258">
                  <c:v>88.39</c:v>
                </c:pt>
                <c:pt idx="259">
                  <c:v>88.36</c:v>
                </c:pt>
                <c:pt idx="260">
                  <c:v>88</c:v>
                </c:pt>
                <c:pt idx="261">
                  <c:v>88.56</c:v>
                </c:pt>
                <c:pt idx="262">
                  <c:v>87.7</c:v>
                </c:pt>
                <c:pt idx="263">
                  <c:v>85.88</c:v>
                </c:pt>
                <c:pt idx="264">
                  <c:v>85.03</c:v>
                </c:pt>
                <c:pt idx="265">
                  <c:v>84.910000000000025</c:v>
                </c:pt>
                <c:pt idx="266">
                  <c:v>87.679999999999978</c:v>
                </c:pt>
                <c:pt idx="267">
                  <c:v>86.93</c:v>
                </c:pt>
                <c:pt idx="268">
                  <c:v>87.63</c:v>
                </c:pt>
                <c:pt idx="269">
                  <c:v>86.53</c:v>
                </c:pt>
                <c:pt idx="270">
                  <c:v>86.98</c:v>
                </c:pt>
                <c:pt idx="271">
                  <c:v>86.55</c:v>
                </c:pt>
                <c:pt idx="272">
                  <c:v>87.86999999999999</c:v>
                </c:pt>
                <c:pt idx="273">
                  <c:v>88.210000000000022</c:v>
                </c:pt>
                <c:pt idx="274">
                  <c:v>87.36</c:v>
                </c:pt>
                <c:pt idx="275">
                  <c:v>88.27</c:v>
                </c:pt>
                <c:pt idx="276">
                  <c:v>86.43</c:v>
                </c:pt>
                <c:pt idx="277">
                  <c:v>85.97</c:v>
                </c:pt>
                <c:pt idx="278">
                  <c:v>84.334000000000003</c:v>
                </c:pt>
                <c:pt idx="279">
                  <c:v>86.05</c:v>
                </c:pt>
                <c:pt idx="280">
                  <c:v>85.6</c:v>
                </c:pt>
                <c:pt idx="281">
                  <c:v>85.48</c:v>
                </c:pt>
                <c:pt idx="282">
                  <c:v>85.406000000000006</c:v>
                </c:pt>
                <c:pt idx="283">
                  <c:v>82.01</c:v>
                </c:pt>
                <c:pt idx="284">
                  <c:v>80.83</c:v>
                </c:pt>
                <c:pt idx="285">
                  <c:v>80.61</c:v>
                </c:pt>
                <c:pt idx="286">
                  <c:v>81.47</c:v>
                </c:pt>
                <c:pt idx="287">
                  <c:v>81.540000000000006</c:v>
                </c:pt>
                <c:pt idx="288">
                  <c:v>82.940000000000026</c:v>
                </c:pt>
                <c:pt idx="289">
                  <c:v>82.86</c:v>
                </c:pt>
                <c:pt idx="290">
                  <c:v>80.97</c:v>
                </c:pt>
                <c:pt idx="291">
                  <c:v>80.83</c:v>
                </c:pt>
                <c:pt idx="292">
                  <c:v>81.56</c:v>
                </c:pt>
                <c:pt idx="293">
                  <c:v>81.7</c:v>
                </c:pt>
                <c:pt idx="294">
                  <c:v>80.669999999999987</c:v>
                </c:pt>
                <c:pt idx="295">
                  <c:v>80.86</c:v>
                </c:pt>
                <c:pt idx="296">
                  <c:v>82.19</c:v>
                </c:pt>
                <c:pt idx="297">
                  <c:v>80.209999999999994</c:v>
                </c:pt>
                <c:pt idx="298">
                  <c:v>79.72</c:v>
                </c:pt>
                <c:pt idx="299">
                  <c:v>79.72</c:v>
                </c:pt>
                <c:pt idx="300">
                  <c:v>76.42</c:v>
                </c:pt>
                <c:pt idx="301">
                  <c:v>78.2</c:v>
                </c:pt>
                <c:pt idx="302">
                  <c:v>78.45</c:v>
                </c:pt>
                <c:pt idx="303">
                  <c:v>77.361999999999995</c:v>
                </c:pt>
                <c:pt idx="304">
                  <c:v>78.739999999999995</c:v>
                </c:pt>
                <c:pt idx="305">
                  <c:v>78.72</c:v>
                </c:pt>
                <c:pt idx="306">
                  <c:v>78.169999999999987</c:v>
                </c:pt>
                <c:pt idx="307">
                  <c:v>76.900000000000006</c:v>
                </c:pt>
                <c:pt idx="308">
                  <c:v>77.89</c:v>
                </c:pt>
                <c:pt idx="309">
                  <c:v>77.5</c:v>
                </c:pt>
                <c:pt idx="310">
                  <c:v>77.06</c:v>
                </c:pt>
                <c:pt idx="311">
                  <c:v>77.069999999999993</c:v>
                </c:pt>
                <c:pt idx="312">
                  <c:v>76.58</c:v>
                </c:pt>
                <c:pt idx="313">
                  <c:v>77.959999999999994</c:v>
                </c:pt>
                <c:pt idx="314">
                  <c:v>78.84</c:v>
                </c:pt>
                <c:pt idx="315">
                  <c:v>80.38</c:v>
                </c:pt>
                <c:pt idx="316">
                  <c:v>80.2</c:v>
                </c:pt>
                <c:pt idx="317">
                  <c:v>80.3</c:v>
                </c:pt>
                <c:pt idx="318">
                  <c:v>78.72</c:v>
                </c:pt>
                <c:pt idx="319">
                  <c:v>79.95</c:v>
                </c:pt>
                <c:pt idx="320">
                  <c:v>80.510000000000005</c:v>
                </c:pt>
                <c:pt idx="321">
                  <c:v>81.09</c:v>
                </c:pt>
                <c:pt idx="322">
                  <c:v>80.169999999999987</c:v>
                </c:pt>
                <c:pt idx="323">
                  <c:v>80.010000000000005</c:v>
                </c:pt>
                <c:pt idx="324">
                  <c:v>77.36</c:v>
                </c:pt>
                <c:pt idx="325">
                  <c:v>78.11999999999999</c:v>
                </c:pt>
                <c:pt idx="326">
                  <c:v>76.040000000000006</c:v>
                </c:pt>
                <c:pt idx="327">
                  <c:v>75.61</c:v>
                </c:pt>
                <c:pt idx="328">
                  <c:v>75.61999999999999</c:v>
                </c:pt>
                <c:pt idx="329">
                  <c:v>76.83</c:v>
                </c:pt>
                <c:pt idx="330">
                  <c:v>73.47</c:v>
                </c:pt>
                <c:pt idx="331">
                  <c:v>75.23</c:v>
                </c:pt>
                <c:pt idx="332">
                  <c:v>75.649999999999991</c:v>
                </c:pt>
                <c:pt idx="333">
                  <c:v>77.61999999999999</c:v>
                </c:pt>
                <c:pt idx="334">
                  <c:v>77.5</c:v>
                </c:pt>
                <c:pt idx="335">
                  <c:v>74.31</c:v>
                </c:pt>
                <c:pt idx="336">
                  <c:v>76.75</c:v>
                </c:pt>
                <c:pt idx="337">
                  <c:v>75.319999999999993</c:v>
                </c:pt>
                <c:pt idx="338">
                  <c:v>76.78</c:v>
                </c:pt>
                <c:pt idx="339">
                  <c:v>80.95</c:v>
                </c:pt>
                <c:pt idx="340">
                  <c:v>79.61</c:v>
                </c:pt>
                <c:pt idx="341">
                  <c:v>78.69</c:v>
                </c:pt>
                <c:pt idx="342">
                  <c:v>77.63</c:v>
                </c:pt>
                <c:pt idx="343">
                  <c:v>78.23</c:v>
                </c:pt>
                <c:pt idx="344">
                  <c:v>80.72</c:v>
                </c:pt>
                <c:pt idx="345">
                  <c:v>80.930000000000007</c:v>
                </c:pt>
                <c:pt idx="346">
                  <c:v>80.649999999999991</c:v>
                </c:pt>
                <c:pt idx="347">
                  <c:v>75.290000000000006</c:v>
                </c:pt>
                <c:pt idx="348">
                  <c:v>77.95</c:v>
                </c:pt>
                <c:pt idx="349">
                  <c:v>78.59</c:v>
                </c:pt>
                <c:pt idx="350">
                  <c:v>77.2</c:v>
                </c:pt>
                <c:pt idx="351">
                  <c:v>77.669999999999987</c:v>
                </c:pt>
                <c:pt idx="352">
                  <c:v>77.940000000000026</c:v>
                </c:pt>
                <c:pt idx="353">
                  <c:v>76.709999999999994</c:v>
                </c:pt>
                <c:pt idx="354">
                  <c:v>75.400000000000006</c:v>
                </c:pt>
                <c:pt idx="355">
                  <c:v>76.679999999999978</c:v>
                </c:pt>
                <c:pt idx="356">
                  <c:v>68.31</c:v>
                </c:pt>
                <c:pt idx="357">
                  <c:v>61.54</c:v>
                </c:pt>
                <c:pt idx="358">
                  <c:v>62.36</c:v>
                </c:pt>
                <c:pt idx="359">
                  <c:v>73.430000000000007</c:v>
                </c:pt>
                <c:pt idx="360">
                  <c:v>72.540000000000006</c:v>
                </c:pt>
                <c:pt idx="361">
                  <c:v>61.82</c:v>
                </c:pt>
                <c:pt idx="362">
                  <c:v>68.900000000000006</c:v>
                </c:pt>
                <c:pt idx="363">
                  <c:v>68.19</c:v>
                </c:pt>
                <c:pt idx="364">
                  <c:v>68.040000000000006</c:v>
                </c:pt>
                <c:pt idx="365">
                  <c:v>74.679999999999978</c:v>
                </c:pt>
                <c:pt idx="366">
                  <c:v>71.23</c:v>
                </c:pt>
                <c:pt idx="367">
                  <c:v>64.59</c:v>
                </c:pt>
                <c:pt idx="368">
                  <c:v>69.930000000000007</c:v>
                </c:pt>
                <c:pt idx="369">
                  <c:v>68.910000000000025</c:v>
                </c:pt>
                <c:pt idx="370">
                  <c:v>69.040000000000006</c:v>
                </c:pt>
                <c:pt idx="371">
                  <c:v>66.09</c:v>
                </c:pt>
                <c:pt idx="372">
                  <c:v>74.86</c:v>
                </c:pt>
                <c:pt idx="373">
                  <c:v>74.649999999999991</c:v>
                </c:pt>
                <c:pt idx="374">
                  <c:v>75.05</c:v>
                </c:pt>
                <c:pt idx="375">
                  <c:v>74.11999999999999</c:v>
                </c:pt>
                <c:pt idx="376">
                  <c:v>74.39</c:v>
                </c:pt>
                <c:pt idx="377">
                  <c:v>77.349999999999994</c:v>
                </c:pt>
                <c:pt idx="378">
                  <c:v>73.099999999999994</c:v>
                </c:pt>
                <c:pt idx="379">
                  <c:v>70.069999999999993</c:v>
                </c:pt>
                <c:pt idx="380">
                  <c:v>74.16</c:v>
                </c:pt>
                <c:pt idx="381">
                  <c:v>73.95</c:v>
                </c:pt>
                <c:pt idx="382">
                  <c:v>74.099999999999994</c:v>
                </c:pt>
                <c:pt idx="383">
                  <c:v>72.56</c:v>
                </c:pt>
                <c:pt idx="384">
                  <c:v>68.86999999999999</c:v>
                </c:pt>
                <c:pt idx="385">
                  <c:v>76.099999999999994</c:v>
                </c:pt>
                <c:pt idx="386">
                  <c:v>73.669999999999987</c:v>
                </c:pt>
                <c:pt idx="387">
                  <c:v>73.679999999999978</c:v>
                </c:pt>
                <c:pt idx="388">
                  <c:v>73.2</c:v>
                </c:pt>
                <c:pt idx="389">
                  <c:v>76.86</c:v>
                </c:pt>
                <c:pt idx="390">
                  <c:v>73.38</c:v>
                </c:pt>
                <c:pt idx="391">
                  <c:v>69.069999999999993</c:v>
                </c:pt>
                <c:pt idx="392">
                  <c:v>75.849999999999994</c:v>
                </c:pt>
                <c:pt idx="393">
                  <c:v>75.81</c:v>
                </c:pt>
                <c:pt idx="394">
                  <c:v>78.209999999999994</c:v>
                </c:pt>
                <c:pt idx="395">
                  <c:v>78.23</c:v>
                </c:pt>
                <c:pt idx="396">
                  <c:v>80.88</c:v>
                </c:pt>
                <c:pt idx="397">
                  <c:v>80.89</c:v>
                </c:pt>
                <c:pt idx="398">
                  <c:v>80.149999999999991</c:v>
                </c:pt>
                <c:pt idx="399">
                  <c:v>74.63</c:v>
                </c:pt>
                <c:pt idx="400">
                  <c:v>77.77</c:v>
                </c:pt>
                <c:pt idx="401">
                  <c:v>79.209999999999994</c:v>
                </c:pt>
                <c:pt idx="402">
                  <c:v>75.819999999999993</c:v>
                </c:pt>
                <c:pt idx="403">
                  <c:v>77.88</c:v>
                </c:pt>
                <c:pt idx="404">
                  <c:v>76.599999999999994</c:v>
                </c:pt>
                <c:pt idx="405">
                  <c:v>79.31</c:v>
                </c:pt>
                <c:pt idx="406">
                  <c:v>78.209999999999994</c:v>
                </c:pt>
                <c:pt idx="407">
                  <c:v>79.989999999999995</c:v>
                </c:pt>
                <c:pt idx="408">
                  <c:v>80.14</c:v>
                </c:pt>
                <c:pt idx="409">
                  <c:v>80.430000000000007</c:v>
                </c:pt>
                <c:pt idx="410">
                  <c:v>80.45</c:v>
                </c:pt>
                <c:pt idx="411">
                  <c:v>80.08</c:v>
                </c:pt>
                <c:pt idx="412">
                  <c:v>83.14</c:v>
                </c:pt>
                <c:pt idx="413">
                  <c:v>81.260000000000005</c:v>
                </c:pt>
                <c:pt idx="414">
                  <c:v>76.84</c:v>
                </c:pt>
                <c:pt idx="415">
                  <c:v>75.11999999999999</c:v>
                </c:pt>
                <c:pt idx="416">
                  <c:v>75.02</c:v>
                </c:pt>
                <c:pt idx="417">
                  <c:v>75.05</c:v>
                </c:pt>
                <c:pt idx="418">
                  <c:v>75.03</c:v>
                </c:pt>
                <c:pt idx="419">
                  <c:v>75.78</c:v>
                </c:pt>
                <c:pt idx="420">
                  <c:v>77.23</c:v>
                </c:pt>
                <c:pt idx="421">
                  <c:v>77.19</c:v>
                </c:pt>
                <c:pt idx="422">
                  <c:v>77.910000000000025</c:v>
                </c:pt>
                <c:pt idx="423">
                  <c:v>79</c:v>
                </c:pt>
                <c:pt idx="424">
                  <c:v>79.53</c:v>
                </c:pt>
                <c:pt idx="425">
                  <c:v>79.83</c:v>
                </c:pt>
                <c:pt idx="426">
                  <c:v>81.599999999999994</c:v>
                </c:pt>
                <c:pt idx="427">
                  <c:v>81.64</c:v>
                </c:pt>
                <c:pt idx="428">
                  <c:v>81.69</c:v>
                </c:pt>
                <c:pt idx="429">
                  <c:v>80.260000000000005</c:v>
                </c:pt>
                <c:pt idx="430">
                  <c:v>78.169999999999987</c:v>
                </c:pt>
                <c:pt idx="431">
                  <c:v>79.13</c:v>
                </c:pt>
                <c:pt idx="432">
                  <c:v>77.569999999999993</c:v>
                </c:pt>
                <c:pt idx="433">
                  <c:v>76.39</c:v>
                </c:pt>
                <c:pt idx="434">
                  <c:v>77.84</c:v>
                </c:pt>
                <c:pt idx="435">
                  <c:v>75.149999999999991</c:v>
                </c:pt>
                <c:pt idx="436">
                  <c:v>76.649999999999991</c:v>
                </c:pt>
                <c:pt idx="437">
                  <c:v>78.06</c:v>
                </c:pt>
                <c:pt idx="438">
                  <c:v>78.099999999999994</c:v>
                </c:pt>
                <c:pt idx="439">
                  <c:v>76.22</c:v>
                </c:pt>
                <c:pt idx="440">
                  <c:v>79.19</c:v>
                </c:pt>
                <c:pt idx="441">
                  <c:v>78.25</c:v>
                </c:pt>
                <c:pt idx="442">
                  <c:v>77.98</c:v>
                </c:pt>
                <c:pt idx="443">
                  <c:v>78.040000000000006</c:v>
                </c:pt>
                <c:pt idx="444">
                  <c:v>78.7</c:v>
                </c:pt>
                <c:pt idx="445">
                  <c:v>78.784000000000006</c:v>
                </c:pt>
                <c:pt idx="446">
                  <c:v>79.08</c:v>
                </c:pt>
                <c:pt idx="447">
                  <c:v>76.760000000000005</c:v>
                </c:pt>
                <c:pt idx="448">
                  <c:v>77.2</c:v>
                </c:pt>
                <c:pt idx="449">
                  <c:v>76.69</c:v>
                </c:pt>
                <c:pt idx="450">
                  <c:v>78.14</c:v>
                </c:pt>
                <c:pt idx="451">
                  <c:v>77.669999999999987</c:v>
                </c:pt>
                <c:pt idx="452">
                  <c:v>79.75</c:v>
                </c:pt>
                <c:pt idx="453">
                  <c:v>80.36</c:v>
                </c:pt>
                <c:pt idx="454">
                  <c:v>80.34</c:v>
                </c:pt>
                <c:pt idx="455">
                  <c:v>79.319999999999993</c:v>
                </c:pt>
                <c:pt idx="456">
                  <c:v>76.33</c:v>
                </c:pt>
                <c:pt idx="457">
                  <c:v>74.58</c:v>
                </c:pt>
                <c:pt idx="458">
                  <c:v>75.040000000000006</c:v>
                </c:pt>
                <c:pt idx="459">
                  <c:v>74.45</c:v>
                </c:pt>
                <c:pt idx="460">
                  <c:v>74.59</c:v>
                </c:pt>
                <c:pt idx="461">
                  <c:v>71.22</c:v>
                </c:pt>
                <c:pt idx="462">
                  <c:v>72.03</c:v>
                </c:pt>
                <c:pt idx="463">
                  <c:v>72.25</c:v>
                </c:pt>
                <c:pt idx="464">
                  <c:v>71.25</c:v>
                </c:pt>
                <c:pt idx="465">
                  <c:v>71.23</c:v>
                </c:pt>
                <c:pt idx="466">
                  <c:v>69.31</c:v>
                </c:pt>
                <c:pt idx="467">
                  <c:v>72.08</c:v>
                </c:pt>
                <c:pt idx="468">
                  <c:v>72.149999999999991</c:v>
                </c:pt>
                <c:pt idx="469">
                  <c:v>70.910000000000025</c:v>
                </c:pt>
                <c:pt idx="470">
                  <c:v>68.38</c:v>
                </c:pt>
                <c:pt idx="471">
                  <c:v>67.900000000000006</c:v>
                </c:pt>
                <c:pt idx="472">
                  <c:v>64.95</c:v>
                </c:pt>
                <c:pt idx="473">
                  <c:v>64.23</c:v>
                </c:pt>
                <c:pt idx="474">
                  <c:v>65.69</c:v>
                </c:pt>
                <c:pt idx="475">
                  <c:v>62.33</c:v>
                </c:pt>
                <c:pt idx="476">
                  <c:v>64.11999999999999</c:v>
                </c:pt>
                <c:pt idx="477">
                  <c:v>64.03</c:v>
                </c:pt>
                <c:pt idx="478">
                  <c:v>64.569999999999993</c:v>
                </c:pt>
                <c:pt idx="479">
                  <c:v>67.169999999999987</c:v>
                </c:pt>
                <c:pt idx="480">
                  <c:v>65.77</c:v>
                </c:pt>
                <c:pt idx="481">
                  <c:v>67.149999999999991</c:v>
                </c:pt>
                <c:pt idx="482">
                  <c:v>67.2</c:v>
                </c:pt>
                <c:pt idx="483">
                  <c:v>66.92</c:v>
                </c:pt>
                <c:pt idx="484">
                  <c:v>69.09</c:v>
                </c:pt>
                <c:pt idx="485">
                  <c:v>69.169999999999987</c:v>
                </c:pt>
                <c:pt idx="486">
                  <c:v>68.33</c:v>
                </c:pt>
                <c:pt idx="487">
                  <c:v>66.09</c:v>
                </c:pt>
                <c:pt idx="488">
                  <c:v>70.669999999999987</c:v>
                </c:pt>
                <c:pt idx="489">
                  <c:v>69.38</c:v>
                </c:pt>
                <c:pt idx="490">
                  <c:v>70.169999999999987</c:v>
                </c:pt>
                <c:pt idx="491">
                  <c:v>71.23</c:v>
                </c:pt>
                <c:pt idx="492">
                  <c:v>70.05</c:v>
                </c:pt>
                <c:pt idx="493">
                  <c:v>68.61</c:v>
                </c:pt>
                <c:pt idx="494">
                  <c:v>67.92</c:v>
                </c:pt>
                <c:pt idx="495">
                  <c:v>69.149999999999991</c:v>
                </c:pt>
                <c:pt idx="496">
                  <c:v>70.08</c:v>
                </c:pt>
                <c:pt idx="497">
                  <c:v>70.56</c:v>
                </c:pt>
                <c:pt idx="498">
                  <c:v>70.440000000000026</c:v>
                </c:pt>
                <c:pt idx="499">
                  <c:v>69.98</c:v>
                </c:pt>
                <c:pt idx="500">
                  <c:v>68.64</c:v>
                </c:pt>
                <c:pt idx="501">
                  <c:v>68.92</c:v>
                </c:pt>
                <c:pt idx="502">
                  <c:v>69.86</c:v>
                </c:pt>
                <c:pt idx="503">
                  <c:v>69.84</c:v>
                </c:pt>
                <c:pt idx="504">
                  <c:v>68.05</c:v>
                </c:pt>
                <c:pt idx="505">
                  <c:v>67.599999999999994</c:v>
                </c:pt>
                <c:pt idx="506">
                  <c:v>68.05</c:v>
                </c:pt>
                <c:pt idx="507">
                  <c:v>67.31</c:v>
                </c:pt>
                <c:pt idx="508">
                  <c:v>66.679999999999978</c:v>
                </c:pt>
                <c:pt idx="509">
                  <c:v>66.75</c:v>
                </c:pt>
                <c:pt idx="510">
                  <c:v>65.22</c:v>
                </c:pt>
                <c:pt idx="511">
                  <c:v>66.22</c:v>
                </c:pt>
                <c:pt idx="512">
                  <c:v>64.739999999999995</c:v>
                </c:pt>
                <c:pt idx="513">
                  <c:v>65.75</c:v>
                </c:pt>
                <c:pt idx="514">
                  <c:v>66.61999999999999</c:v>
                </c:pt>
                <c:pt idx="515">
                  <c:v>66.569999999999993</c:v>
                </c:pt>
                <c:pt idx="516">
                  <c:v>65.940000000000026</c:v>
                </c:pt>
                <c:pt idx="517">
                  <c:v>66.989999999999995</c:v>
                </c:pt>
                <c:pt idx="518">
                  <c:v>68.13</c:v>
                </c:pt>
                <c:pt idx="519">
                  <c:v>66.679999999999978</c:v>
                </c:pt>
                <c:pt idx="520">
                  <c:v>67.95</c:v>
                </c:pt>
                <c:pt idx="521">
                  <c:v>68.010000000000005</c:v>
                </c:pt>
                <c:pt idx="522">
                  <c:v>68.169999999999987</c:v>
                </c:pt>
                <c:pt idx="523">
                  <c:v>67.669999999999987</c:v>
                </c:pt>
                <c:pt idx="524">
                  <c:v>68.53</c:v>
                </c:pt>
                <c:pt idx="525">
                  <c:v>68.86999999999999</c:v>
                </c:pt>
                <c:pt idx="526">
                  <c:v>70.77</c:v>
                </c:pt>
                <c:pt idx="527">
                  <c:v>70.8</c:v>
                </c:pt>
                <c:pt idx="528">
                  <c:v>69.25</c:v>
                </c:pt>
                <c:pt idx="529">
                  <c:v>70.81</c:v>
                </c:pt>
                <c:pt idx="530">
                  <c:v>69.709999999999994</c:v>
                </c:pt>
                <c:pt idx="531">
                  <c:v>69.7</c:v>
                </c:pt>
                <c:pt idx="532">
                  <c:v>69.08</c:v>
                </c:pt>
                <c:pt idx="533">
                  <c:v>69.11</c:v>
                </c:pt>
                <c:pt idx="534">
                  <c:v>70.7</c:v>
                </c:pt>
                <c:pt idx="535">
                  <c:v>70.5</c:v>
                </c:pt>
                <c:pt idx="536">
                  <c:v>69.489999999999995</c:v>
                </c:pt>
                <c:pt idx="537">
                  <c:v>68.5</c:v>
                </c:pt>
                <c:pt idx="538">
                  <c:v>68.849999999999994</c:v>
                </c:pt>
                <c:pt idx="539">
                  <c:v>68.83</c:v>
                </c:pt>
                <c:pt idx="540">
                  <c:v>69.83</c:v>
                </c:pt>
                <c:pt idx="541">
                  <c:v>68.260000000000005</c:v>
                </c:pt>
                <c:pt idx="542">
                  <c:v>69.25</c:v>
                </c:pt>
                <c:pt idx="543">
                  <c:v>70.2</c:v>
                </c:pt>
                <c:pt idx="544">
                  <c:v>69.349999999999994</c:v>
                </c:pt>
                <c:pt idx="545">
                  <c:v>71.98</c:v>
                </c:pt>
                <c:pt idx="546">
                  <c:v>72.92</c:v>
                </c:pt>
                <c:pt idx="547">
                  <c:v>72.08</c:v>
                </c:pt>
                <c:pt idx="548">
                  <c:v>72.98</c:v>
                </c:pt>
                <c:pt idx="549">
                  <c:v>72.97</c:v>
                </c:pt>
                <c:pt idx="550">
                  <c:v>72.97</c:v>
                </c:pt>
                <c:pt idx="551">
                  <c:v>73.169999999999987</c:v>
                </c:pt>
                <c:pt idx="552">
                  <c:v>73.11999999999999</c:v>
                </c:pt>
                <c:pt idx="553">
                  <c:v>73.84</c:v>
                </c:pt>
                <c:pt idx="554">
                  <c:v>74.05</c:v>
                </c:pt>
                <c:pt idx="555">
                  <c:v>73.78</c:v>
                </c:pt>
                <c:pt idx="556">
                  <c:v>73.78</c:v>
                </c:pt>
                <c:pt idx="557">
                  <c:v>72.81</c:v>
                </c:pt>
                <c:pt idx="558">
                  <c:v>71.63</c:v>
                </c:pt>
                <c:pt idx="559">
                  <c:v>71.42</c:v>
                </c:pt>
                <c:pt idx="560">
                  <c:v>71.440000000000026</c:v>
                </c:pt>
                <c:pt idx="561">
                  <c:v>71.05</c:v>
                </c:pt>
                <c:pt idx="562">
                  <c:v>71.05</c:v>
                </c:pt>
                <c:pt idx="563">
                  <c:v>68.84</c:v>
                </c:pt>
                <c:pt idx="564">
                  <c:v>68.95</c:v>
                </c:pt>
                <c:pt idx="565">
                  <c:v>68.45</c:v>
                </c:pt>
                <c:pt idx="566">
                  <c:v>69.88</c:v>
                </c:pt>
                <c:pt idx="567">
                  <c:v>69.05</c:v>
                </c:pt>
                <c:pt idx="568">
                  <c:v>69.05</c:v>
                </c:pt>
                <c:pt idx="569">
                  <c:v>70.58</c:v>
                </c:pt>
                <c:pt idx="570">
                  <c:v>69.910000000000025</c:v>
                </c:pt>
                <c:pt idx="571">
                  <c:v>70.56</c:v>
                </c:pt>
                <c:pt idx="572">
                  <c:v>68.489999999999995</c:v>
                </c:pt>
                <c:pt idx="573">
                  <c:v>68.489999999999995</c:v>
                </c:pt>
                <c:pt idx="574">
                  <c:v>68.099999999999994</c:v>
                </c:pt>
                <c:pt idx="575">
                  <c:v>66.56</c:v>
                </c:pt>
                <c:pt idx="576">
                  <c:v>66.260000000000005</c:v>
                </c:pt>
                <c:pt idx="577">
                  <c:v>65.92</c:v>
                </c:pt>
                <c:pt idx="578">
                  <c:v>65.11999999999999</c:v>
                </c:pt>
                <c:pt idx="579">
                  <c:v>65.11999999999999</c:v>
                </c:pt>
                <c:pt idx="580">
                  <c:v>65.7</c:v>
                </c:pt>
                <c:pt idx="581">
                  <c:v>66.22</c:v>
                </c:pt>
                <c:pt idx="582">
                  <c:v>68.440000000000026</c:v>
                </c:pt>
                <c:pt idx="583">
                  <c:v>68.459999999999994</c:v>
                </c:pt>
                <c:pt idx="584">
                  <c:v>68.52</c:v>
                </c:pt>
                <c:pt idx="585">
                  <c:v>68.52</c:v>
                </c:pt>
                <c:pt idx="586">
                  <c:v>68.940000000000026</c:v>
                </c:pt>
                <c:pt idx="587">
                  <c:v>70.47</c:v>
                </c:pt>
                <c:pt idx="588">
                  <c:v>69.989999999999995</c:v>
                </c:pt>
                <c:pt idx="589">
                  <c:v>71.61</c:v>
                </c:pt>
                <c:pt idx="590">
                  <c:v>72.290000000000006</c:v>
                </c:pt>
                <c:pt idx="591">
                  <c:v>72.290000000000006</c:v>
                </c:pt>
                <c:pt idx="592">
                  <c:v>72.75</c:v>
                </c:pt>
                <c:pt idx="593">
                  <c:v>71.89</c:v>
                </c:pt>
                <c:pt idx="594">
                  <c:v>71.430000000000007</c:v>
                </c:pt>
                <c:pt idx="595">
                  <c:v>70.72</c:v>
                </c:pt>
                <c:pt idx="596">
                  <c:v>70.39</c:v>
                </c:pt>
                <c:pt idx="597">
                  <c:v>70.39</c:v>
                </c:pt>
                <c:pt idx="598">
                  <c:v>70.649999999999991</c:v>
                </c:pt>
                <c:pt idx="599">
                  <c:v>70.599999999999994</c:v>
                </c:pt>
                <c:pt idx="600">
                  <c:v>70.03</c:v>
                </c:pt>
                <c:pt idx="601">
                  <c:v>69.73</c:v>
                </c:pt>
                <c:pt idx="602">
                  <c:v>69.47</c:v>
                </c:pt>
                <c:pt idx="603">
                  <c:v>69.47</c:v>
                </c:pt>
                <c:pt idx="604">
                  <c:v>69.179999999999978</c:v>
                </c:pt>
                <c:pt idx="605">
                  <c:v>68.13</c:v>
                </c:pt>
                <c:pt idx="606">
                  <c:v>69.11</c:v>
                </c:pt>
                <c:pt idx="607">
                  <c:v>68.75</c:v>
                </c:pt>
                <c:pt idx="608">
                  <c:v>68.209999999999994</c:v>
                </c:pt>
                <c:pt idx="609">
                  <c:v>68.209999999999994</c:v>
                </c:pt>
                <c:pt idx="610">
                  <c:v>66.55</c:v>
                </c:pt>
                <c:pt idx="611">
                  <c:v>66.489999999999995</c:v>
                </c:pt>
                <c:pt idx="612">
                  <c:v>68</c:v>
                </c:pt>
                <c:pt idx="613">
                  <c:v>68.59</c:v>
                </c:pt>
                <c:pt idx="614">
                  <c:v>69.95</c:v>
                </c:pt>
                <c:pt idx="615">
                  <c:v>71.3</c:v>
                </c:pt>
                <c:pt idx="616">
                  <c:v>70.679999999999978</c:v>
                </c:pt>
                <c:pt idx="617">
                  <c:v>71.36999999999999</c:v>
                </c:pt>
                <c:pt idx="618">
                  <c:v>70.86</c:v>
                </c:pt>
                <c:pt idx="619">
                  <c:v>70.11999999999999</c:v>
                </c:pt>
                <c:pt idx="620">
                  <c:v>70.11999999999999</c:v>
                </c:pt>
                <c:pt idx="621">
                  <c:v>69.149999999999991</c:v>
                </c:pt>
                <c:pt idx="622">
                  <c:v>68.410000000000025</c:v>
                </c:pt>
                <c:pt idx="623">
                  <c:v>68.179999999999978</c:v>
                </c:pt>
                <c:pt idx="624">
                  <c:v>68.260000000000005</c:v>
                </c:pt>
                <c:pt idx="625">
                  <c:v>69.179999999999978</c:v>
                </c:pt>
                <c:pt idx="626">
                  <c:v>69.179999999999978</c:v>
                </c:pt>
                <c:pt idx="627">
                  <c:v>70.649999999999991</c:v>
                </c:pt>
                <c:pt idx="628">
                  <c:v>70.5</c:v>
                </c:pt>
                <c:pt idx="629">
                  <c:v>70.649999999999991</c:v>
                </c:pt>
                <c:pt idx="630">
                  <c:v>69.98</c:v>
                </c:pt>
                <c:pt idx="631">
                  <c:v>69.98</c:v>
                </c:pt>
                <c:pt idx="632">
                  <c:v>70</c:v>
                </c:pt>
                <c:pt idx="633">
                  <c:v>69.489999999999995</c:v>
                </c:pt>
                <c:pt idx="634">
                  <c:v>70.34</c:v>
                </c:pt>
                <c:pt idx="635">
                  <c:v>69.84</c:v>
                </c:pt>
                <c:pt idx="636">
                  <c:v>69.989999999999995</c:v>
                </c:pt>
                <c:pt idx="637">
                  <c:v>69.569999999999993</c:v>
                </c:pt>
                <c:pt idx="638">
                  <c:v>69.83</c:v>
                </c:pt>
                <c:pt idx="639">
                  <c:v>69</c:v>
                </c:pt>
                <c:pt idx="640">
                  <c:v>68.930000000000007</c:v>
                </c:pt>
                <c:pt idx="641">
                  <c:v>68.7</c:v>
                </c:pt>
                <c:pt idx="642">
                  <c:v>69.59</c:v>
                </c:pt>
                <c:pt idx="643">
                  <c:v>69.069999999999993</c:v>
                </c:pt>
                <c:pt idx="644">
                  <c:v>68.61</c:v>
                </c:pt>
                <c:pt idx="645">
                  <c:v>67.14</c:v>
                </c:pt>
                <c:pt idx="646">
                  <c:v>66.58</c:v>
                </c:pt>
                <c:pt idx="647">
                  <c:v>67.58</c:v>
                </c:pt>
                <c:pt idx="648">
                  <c:v>68.66</c:v>
                </c:pt>
                <c:pt idx="649">
                  <c:v>68.679999999999978</c:v>
                </c:pt>
                <c:pt idx="650">
                  <c:v>69.05</c:v>
                </c:pt>
                <c:pt idx="651">
                  <c:v>69.27</c:v>
                </c:pt>
                <c:pt idx="652">
                  <c:v>70.13</c:v>
                </c:pt>
                <c:pt idx="653">
                  <c:v>70.260000000000005</c:v>
                </c:pt>
                <c:pt idx="654">
                  <c:v>71.84</c:v>
                </c:pt>
                <c:pt idx="655">
                  <c:v>72.940000000000026</c:v>
                </c:pt>
                <c:pt idx="656">
                  <c:v>73.11999999999999</c:v>
                </c:pt>
                <c:pt idx="657">
                  <c:v>73.61999999999999</c:v>
                </c:pt>
                <c:pt idx="658">
                  <c:v>73.02</c:v>
                </c:pt>
                <c:pt idx="659">
                  <c:v>73.31</c:v>
                </c:pt>
                <c:pt idx="660">
                  <c:v>74.440000000000026</c:v>
                </c:pt>
                <c:pt idx="661">
                  <c:v>73.569999999999993</c:v>
                </c:pt>
                <c:pt idx="662">
                  <c:v>73.23</c:v>
                </c:pt>
                <c:pt idx="663">
                  <c:v>74.910000000000025</c:v>
                </c:pt>
                <c:pt idx="664">
                  <c:v>73.84</c:v>
                </c:pt>
                <c:pt idx="665">
                  <c:v>73.959999999999994</c:v>
                </c:pt>
                <c:pt idx="666">
                  <c:v>71.56</c:v>
                </c:pt>
                <c:pt idx="667">
                  <c:v>72.149999999999991</c:v>
                </c:pt>
                <c:pt idx="668">
                  <c:v>71.739999999999995</c:v>
                </c:pt>
                <c:pt idx="669">
                  <c:v>71.28</c:v>
                </c:pt>
                <c:pt idx="670">
                  <c:v>72.5</c:v>
                </c:pt>
                <c:pt idx="671">
                  <c:v>72.58</c:v>
                </c:pt>
                <c:pt idx="672">
                  <c:v>72.849999999999994</c:v>
                </c:pt>
                <c:pt idx="673">
                  <c:v>72.61</c:v>
                </c:pt>
                <c:pt idx="674">
                  <c:v>72.910000000000025</c:v>
                </c:pt>
                <c:pt idx="675">
                  <c:v>71.900000000000006</c:v>
                </c:pt>
                <c:pt idx="676">
                  <c:v>72.47</c:v>
                </c:pt>
                <c:pt idx="677">
                  <c:v>74.430000000000007</c:v>
                </c:pt>
                <c:pt idx="678">
                  <c:v>75.03</c:v>
                </c:pt>
                <c:pt idx="679">
                  <c:v>75.27</c:v>
                </c:pt>
                <c:pt idx="680">
                  <c:v>74.649999999999991</c:v>
                </c:pt>
                <c:pt idx="681">
                  <c:v>74.38</c:v>
                </c:pt>
                <c:pt idx="682">
                  <c:v>75.7</c:v>
                </c:pt>
                <c:pt idx="683">
                  <c:v>75.97</c:v>
                </c:pt>
                <c:pt idx="684">
                  <c:v>76.47</c:v>
                </c:pt>
                <c:pt idx="685">
                  <c:v>74.900000000000006</c:v>
                </c:pt>
                <c:pt idx="686">
                  <c:v>75.09</c:v>
                </c:pt>
                <c:pt idx="687">
                  <c:v>76.040000000000006</c:v>
                </c:pt>
                <c:pt idx="688">
                  <c:v>75.790000000000006</c:v>
                </c:pt>
                <c:pt idx="689">
                  <c:v>75.02</c:v>
                </c:pt>
                <c:pt idx="690">
                  <c:v>74.25</c:v>
                </c:pt>
                <c:pt idx="691">
                  <c:v>73.77</c:v>
                </c:pt>
                <c:pt idx="692">
                  <c:v>73</c:v>
                </c:pt>
                <c:pt idx="693">
                  <c:v>72.790000000000006</c:v>
                </c:pt>
                <c:pt idx="694">
                  <c:v>72.400000000000006</c:v>
                </c:pt>
                <c:pt idx="695">
                  <c:v>72.83</c:v>
                </c:pt>
                <c:pt idx="696">
                  <c:v>69.69</c:v>
                </c:pt>
                <c:pt idx="697">
                  <c:v>69.169999999999987</c:v>
                </c:pt>
                <c:pt idx="698">
                  <c:v>68.430000000000007</c:v>
                </c:pt>
                <c:pt idx="699">
                  <c:v>68.22</c:v>
                </c:pt>
                <c:pt idx="700">
                  <c:v>68.209999999999994</c:v>
                </c:pt>
                <c:pt idx="701">
                  <c:v>68.510000000000005</c:v>
                </c:pt>
                <c:pt idx="702">
                  <c:v>68.569999999999993</c:v>
                </c:pt>
                <c:pt idx="703">
                  <c:v>68.260000000000005</c:v>
                </c:pt>
                <c:pt idx="704">
                  <c:v>68.66</c:v>
                </c:pt>
                <c:pt idx="705">
                  <c:v>69.08</c:v>
                </c:pt>
                <c:pt idx="706">
                  <c:v>68.84</c:v>
                </c:pt>
                <c:pt idx="707">
                  <c:v>68.77</c:v>
                </c:pt>
                <c:pt idx="708">
                  <c:v>68.19</c:v>
                </c:pt>
                <c:pt idx="709">
                  <c:v>69.149999999999991</c:v>
                </c:pt>
                <c:pt idx="710">
                  <c:v>69.42</c:v>
                </c:pt>
                <c:pt idx="711">
                  <c:v>70.02</c:v>
                </c:pt>
                <c:pt idx="712">
                  <c:v>69.8</c:v>
                </c:pt>
                <c:pt idx="713">
                  <c:v>69.52</c:v>
                </c:pt>
                <c:pt idx="714">
                  <c:v>70.3</c:v>
                </c:pt>
                <c:pt idx="715">
                  <c:v>69.95</c:v>
                </c:pt>
                <c:pt idx="716">
                  <c:v>69.669999999999987</c:v>
                </c:pt>
                <c:pt idx="717">
                  <c:v>69.679999999999978</c:v>
                </c:pt>
                <c:pt idx="718">
                  <c:v>69.11</c:v>
                </c:pt>
                <c:pt idx="719">
                  <c:v>69.27</c:v>
                </c:pt>
                <c:pt idx="720">
                  <c:v>68.03</c:v>
                </c:pt>
                <c:pt idx="721">
                  <c:v>66.7</c:v>
                </c:pt>
                <c:pt idx="722">
                  <c:v>66.099999999999994</c:v>
                </c:pt>
                <c:pt idx="723">
                  <c:v>65.849999999999994</c:v>
                </c:pt>
                <c:pt idx="724">
                  <c:v>65.92</c:v>
                </c:pt>
                <c:pt idx="725">
                  <c:v>65.540000000000006</c:v>
                </c:pt>
                <c:pt idx="726">
                  <c:v>64.959999999999994</c:v>
                </c:pt>
                <c:pt idx="727">
                  <c:v>64.430000000000007</c:v>
                </c:pt>
                <c:pt idx="728">
                  <c:v>66.179999999999978</c:v>
                </c:pt>
                <c:pt idx="729">
                  <c:v>66.959999999999994</c:v>
                </c:pt>
                <c:pt idx="730">
                  <c:v>66.599999999999994</c:v>
                </c:pt>
                <c:pt idx="731">
                  <c:v>64.72</c:v>
                </c:pt>
                <c:pt idx="732">
                  <c:v>64.8</c:v>
                </c:pt>
                <c:pt idx="733">
                  <c:v>64.349999999999994</c:v>
                </c:pt>
                <c:pt idx="734">
                  <c:v>65.2</c:v>
                </c:pt>
                <c:pt idx="735">
                  <c:v>64.849999999999994</c:v>
                </c:pt>
                <c:pt idx="736">
                  <c:v>65.239999999999995</c:v>
                </c:pt>
                <c:pt idx="737">
                  <c:v>65.11999999999999</c:v>
                </c:pt>
                <c:pt idx="738">
                  <c:v>66.28</c:v>
                </c:pt>
                <c:pt idx="739">
                  <c:v>65.760000000000005</c:v>
                </c:pt>
                <c:pt idx="740">
                  <c:v>65.959999999999994</c:v>
                </c:pt>
                <c:pt idx="741">
                  <c:v>65.86999999999999</c:v>
                </c:pt>
                <c:pt idx="742">
                  <c:v>65.400000000000006</c:v>
                </c:pt>
                <c:pt idx="743">
                  <c:v>64.940000000000026</c:v>
                </c:pt>
                <c:pt idx="744">
                  <c:v>65.55</c:v>
                </c:pt>
                <c:pt idx="745">
                  <c:v>65.14</c:v>
                </c:pt>
                <c:pt idx="746">
                  <c:v>65</c:v>
                </c:pt>
                <c:pt idx="747">
                  <c:v>65.400000000000006</c:v>
                </c:pt>
                <c:pt idx="748">
                  <c:v>65.489999999999995</c:v>
                </c:pt>
                <c:pt idx="749">
                  <c:v>65.430000000000007</c:v>
                </c:pt>
                <c:pt idx="750">
                  <c:v>65.400000000000006</c:v>
                </c:pt>
                <c:pt idx="751">
                  <c:v>66.47</c:v>
                </c:pt>
                <c:pt idx="752">
                  <c:v>66.48</c:v>
                </c:pt>
                <c:pt idx="753">
                  <c:v>66.78</c:v>
                </c:pt>
                <c:pt idx="754">
                  <c:v>67.22</c:v>
                </c:pt>
                <c:pt idx="755">
                  <c:v>67.22</c:v>
                </c:pt>
                <c:pt idx="756">
                  <c:v>66.8</c:v>
                </c:pt>
                <c:pt idx="757">
                  <c:v>66.3</c:v>
                </c:pt>
                <c:pt idx="758">
                  <c:v>66.569999999999993</c:v>
                </c:pt>
                <c:pt idx="759">
                  <c:v>67.36</c:v>
                </c:pt>
                <c:pt idx="760">
                  <c:v>67.39</c:v>
                </c:pt>
                <c:pt idx="761">
                  <c:v>67.040000000000006</c:v>
                </c:pt>
                <c:pt idx="762">
                  <c:v>66.97</c:v>
                </c:pt>
                <c:pt idx="763">
                  <c:v>66.95</c:v>
                </c:pt>
                <c:pt idx="764">
                  <c:v>66.5</c:v>
                </c:pt>
                <c:pt idx="765">
                  <c:v>66.3</c:v>
                </c:pt>
                <c:pt idx="766">
                  <c:v>66.540000000000006</c:v>
                </c:pt>
                <c:pt idx="767">
                  <c:v>67.3</c:v>
                </c:pt>
                <c:pt idx="768">
                  <c:v>67.05</c:v>
                </c:pt>
                <c:pt idx="769">
                  <c:v>66.98</c:v>
                </c:pt>
                <c:pt idx="770">
                  <c:v>67.61</c:v>
                </c:pt>
                <c:pt idx="771">
                  <c:v>68.19</c:v>
                </c:pt>
                <c:pt idx="772">
                  <c:v>67.900000000000006</c:v>
                </c:pt>
                <c:pt idx="773">
                  <c:v>67.34</c:v>
                </c:pt>
                <c:pt idx="774">
                  <c:v>67.86</c:v>
                </c:pt>
                <c:pt idx="775">
                  <c:v>68.760000000000005</c:v>
                </c:pt>
                <c:pt idx="776">
                  <c:v>68.709999999999994</c:v>
                </c:pt>
                <c:pt idx="777">
                  <c:v>68.66</c:v>
                </c:pt>
                <c:pt idx="778">
                  <c:v>68.61</c:v>
                </c:pt>
                <c:pt idx="779">
                  <c:v>68.260000000000005</c:v>
                </c:pt>
                <c:pt idx="780">
                  <c:v>67.930000000000007</c:v>
                </c:pt>
                <c:pt idx="781">
                  <c:v>68.23</c:v>
                </c:pt>
                <c:pt idx="782">
                  <c:v>68.97</c:v>
                </c:pt>
                <c:pt idx="783">
                  <c:v>68.92</c:v>
                </c:pt>
                <c:pt idx="784">
                  <c:v>68.56</c:v>
                </c:pt>
                <c:pt idx="785">
                  <c:v>69.239999999999995</c:v>
                </c:pt>
                <c:pt idx="786">
                  <c:v>69.290000000000006</c:v>
                </c:pt>
                <c:pt idx="787">
                  <c:v>68.27</c:v>
                </c:pt>
                <c:pt idx="788">
                  <c:v>69.19</c:v>
                </c:pt>
                <c:pt idx="789">
                  <c:v>68.66</c:v>
                </c:pt>
                <c:pt idx="790">
                  <c:v>67.77</c:v>
                </c:pt>
                <c:pt idx="791">
                  <c:v>67.84</c:v>
                </c:pt>
                <c:pt idx="792">
                  <c:v>66.47</c:v>
                </c:pt>
                <c:pt idx="793">
                  <c:v>66.169999999999987</c:v>
                </c:pt>
                <c:pt idx="794">
                  <c:v>63.7468</c:v>
                </c:pt>
                <c:pt idx="795">
                  <c:v>63.7</c:v>
                </c:pt>
                <c:pt idx="796">
                  <c:v>65.23</c:v>
                </c:pt>
                <c:pt idx="797">
                  <c:v>64.459999999999994</c:v>
                </c:pt>
                <c:pt idx="798">
                  <c:v>64.910000000000025</c:v>
                </c:pt>
                <c:pt idx="799">
                  <c:v>64.739999999999995</c:v>
                </c:pt>
                <c:pt idx="800">
                  <c:v>63.6</c:v>
                </c:pt>
                <c:pt idx="801">
                  <c:v>63.27</c:v>
                </c:pt>
                <c:pt idx="802">
                  <c:v>62.790000000000013</c:v>
                </c:pt>
                <c:pt idx="803">
                  <c:v>62.449999999999996</c:v>
                </c:pt>
                <c:pt idx="804">
                  <c:v>60.33</c:v>
                </c:pt>
                <c:pt idx="805">
                  <c:v>60.879999999999995</c:v>
                </c:pt>
                <c:pt idx="806">
                  <c:v>60.190000000000012</c:v>
                </c:pt>
                <c:pt idx="807">
                  <c:v>59.71</c:v>
                </c:pt>
                <c:pt idx="808">
                  <c:v>59.309999999999995</c:v>
                </c:pt>
                <c:pt idx="809">
                  <c:v>61.46</c:v>
                </c:pt>
                <c:pt idx="810">
                  <c:v>60.46</c:v>
                </c:pt>
                <c:pt idx="811">
                  <c:v>59.25</c:v>
                </c:pt>
                <c:pt idx="812">
                  <c:v>60.77</c:v>
                </c:pt>
                <c:pt idx="813">
                  <c:v>61.56</c:v>
                </c:pt>
                <c:pt idx="814">
                  <c:v>59.525000000000013</c:v>
                </c:pt>
                <c:pt idx="815">
                  <c:v>59.3</c:v>
                </c:pt>
                <c:pt idx="816">
                  <c:v>61.24</c:v>
                </c:pt>
                <c:pt idx="817">
                  <c:v>60.03</c:v>
                </c:pt>
                <c:pt idx="818">
                  <c:v>61.89</c:v>
                </c:pt>
                <c:pt idx="819">
                  <c:v>61.86</c:v>
                </c:pt>
                <c:pt idx="820">
                  <c:v>61.37</c:v>
                </c:pt>
                <c:pt idx="821">
                  <c:v>62.51</c:v>
                </c:pt>
                <c:pt idx="822">
                  <c:v>62.51</c:v>
                </c:pt>
                <c:pt idx="823">
                  <c:v>62.6</c:v>
                </c:pt>
                <c:pt idx="824">
                  <c:v>63.1</c:v>
                </c:pt>
                <c:pt idx="825">
                  <c:v>63.13</c:v>
                </c:pt>
                <c:pt idx="826">
                  <c:v>61.94</c:v>
                </c:pt>
                <c:pt idx="827">
                  <c:v>61.1</c:v>
                </c:pt>
                <c:pt idx="828">
                  <c:v>60.07</c:v>
                </c:pt>
                <c:pt idx="829">
                  <c:v>59.1</c:v>
                </c:pt>
                <c:pt idx="830">
                  <c:v>58.47</c:v>
                </c:pt>
                <c:pt idx="831">
                  <c:v>57.290000000000013</c:v>
                </c:pt>
                <c:pt idx="832">
                  <c:v>57.07</c:v>
                </c:pt>
                <c:pt idx="833">
                  <c:v>56.61</c:v>
                </c:pt>
                <c:pt idx="834">
                  <c:v>56.57</c:v>
                </c:pt>
                <c:pt idx="835">
                  <c:v>57.46</c:v>
                </c:pt>
                <c:pt idx="836">
                  <c:v>58.43</c:v>
                </c:pt>
                <c:pt idx="837">
                  <c:v>58.809999999999995</c:v>
                </c:pt>
                <c:pt idx="838">
                  <c:v>58.78</c:v>
                </c:pt>
                <c:pt idx="839">
                  <c:v>58.93</c:v>
                </c:pt>
                <c:pt idx="840">
                  <c:v>59.41</c:v>
                </c:pt>
                <c:pt idx="841">
                  <c:v>59.260000000000012</c:v>
                </c:pt>
                <c:pt idx="842">
                  <c:v>59.27</c:v>
                </c:pt>
                <c:pt idx="843">
                  <c:v>57.96</c:v>
                </c:pt>
                <c:pt idx="844">
                  <c:v>58.43</c:v>
                </c:pt>
                <c:pt idx="845">
                  <c:v>58.949999999999996</c:v>
                </c:pt>
                <c:pt idx="846">
                  <c:v>58.17</c:v>
                </c:pt>
                <c:pt idx="847">
                  <c:v>59.379999999999995</c:v>
                </c:pt>
                <c:pt idx="848">
                  <c:v>59.720000000000013</c:v>
                </c:pt>
                <c:pt idx="849">
                  <c:v>60.39</c:v>
                </c:pt>
                <c:pt idx="850">
                  <c:v>60.809999999999995</c:v>
                </c:pt>
                <c:pt idx="851">
                  <c:v>60.91</c:v>
                </c:pt>
                <c:pt idx="852">
                  <c:v>60.339999999999996</c:v>
                </c:pt>
                <c:pt idx="853">
                  <c:v>59.68</c:v>
                </c:pt>
                <c:pt idx="854">
                  <c:v>61.94</c:v>
                </c:pt>
                <c:pt idx="855">
                  <c:v>62.720000000000013</c:v>
                </c:pt>
                <c:pt idx="856">
                  <c:v>62.720000000000013</c:v>
                </c:pt>
                <c:pt idx="857">
                  <c:v>62.71</c:v>
                </c:pt>
                <c:pt idx="858">
                  <c:v>61.97</c:v>
                </c:pt>
                <c:pt idx="859">
                  <c:v>62.449999999999996</c:v>
                </c:pt>
                <c:pt idx="860">
                  <c:v>61.93</c:v>
                </c:pt>
                <c:pt idx="861">
                  <c:v>60.39</c:v>
                </c:pt>
                <c:pt idx="862">
                  <c:v>60.230000000000011</c:v>
                </c:pt>
                <c:pt idx="863">
                  <c:v>59.91</c:v>
                </c:pt>
                <c:pt idx="864">
                  <c:v>59.879999999999995</c:v>
                </c:pt>
                <c:pt idx="865">
                  <c:v>60.82</c:v>
                </c:pt>
                <c:pt idx="866">
                  <c:v>60.15</c:v>
                </c:pt>
                <c:pt idx="867">
                  <c:v>59.290000000000013</c:v>
                </c:pt>
                <c:pt idx="868">
                  <c:v>58.89</c:v>
                </c:pt>
                <c:pt idx="869">
                  <c:v>59.5</c:v>
                </c:pt>
                <c:pt idx="870">
                  <c:v>58.94</c:v>
                </c:pt>
                <c:pt idx="871">
                  <c:v>58.91</c:v>
                </c:pt>
                <c:pt idx="872">
                  <c:v>58.48</c:v>
                </c:pt>
                <c:pt idx="873">
                  <c:v>59.8</c:v>
                </c:pt>
                <c:pt idx="874">
                  <c:v>59</c:v>
                </c:pt>
                <c:pt idx="875">
                  <c:v>59.11</c:v>
                </c:pt>
                <c:pt idx="876">
                  <c:v>60.91</c:v>
                </c:pt>
                <c:pt idx="877">
                  <c:v>61.06</c:v>
                </c:pt>
                <c:pt idx="878">
                  <c:v>61.32</c:v>
                </c:pt>
                <c:pt idx="879">
                  <c:v>60.55</c:v>
                </c:pt>
                <c:pt idx="880">
                  <c:v>60.75</c:v>
                </c:pt>
                <c:pt idx="881">
                  <c:v>61.05</c:v>
                </c:pt>
                <c:pt idx="882">
                  <c:v>61.2</c:v>
                </c:pt>
                <c:pt idx="883">
                  <c:v>61</c:v>
                </c:pt>
                <c:pt idx="884">
                  <c:v>61.01</c:v>
                </c:pt>
                <c:pt idx="885">
                  <c:v>61</c:v>
                </c:pt>
                <c:pt idx="886">
                  <c:v>60.97</c:v>
                </c:pt>
                <c:pt idx="887">
                  <c:v>60.78</c:v>
                </c:pt>
                <c:pt idx="888">
                  <c:v>61.55</c:v>
                </c:pt>
                <c:pt idx="889">
                  <c:v>61.54</c:v>
                </c:pt>
                <c:pt idx="890">
                  <c:v>61.449999999999996</c:v>
                </c:pt>
                <c:pt idx="891">
                  <c:v>61.15</c:v>
                </c:pt>
                <c:pt idx="892">
                  <c:v>61.75</c:v>
                </c:pt>
                <c:pt idx="893">
                  <c:v>61.71</c:v>
                </c:pt>
                <c:pt idx="894">
                  <c:v>62.06</c:v>
                </c:pt>
                <c:pt idx="895">
                  <c:v>61.59</c:v>
                </c:pt>
                <c:pt idx="896">
                  <c:v>61.790000000000013</c:v>
                </c:pt>
                <c:pt idx="897">
                  <c:v>62.54</c:v>
                </c:pt>
                <c:pt idx="898">
                  <c:v>62.190000000000012</c:v>
                </c:pt>
                <c:pt idx="899">
                  <c:v>63.260000000000012</c:v>
                </c:pt>
                <c:pt idx="900">
                  <c:v>63.94</c:v>
                </c:pt>
                <c:pt idx="901">
                  <c:v>63.849999999999994</c:v>
                </c:pt>
                <c:pt idx="902">
                  <c:v>64.38</c:v>
                </c:pt>
                <c:pt idx="903">
                  <c:v>64.55</c:v>
                </c:pt>
                <c:pt idx="904">
                  <c:v>64.7</c:v>
                </c:pt>
                <c:pt idx="905">
                  <c:v>65.040000000000006</c:v>
                </c:pt>
                <c:pt idx="906">
                  <c:v>65.3</c:v>
                </c:pt>
                <c:pt idx="907">
                  <c:v>65.19</c:v>
                </c:pt>
                <c:pt idx="908">
                  <c:v>66.28</c:v>
                </c:pt>
                <c:pt idx="909">
                  <c:v>65.11999999999999</c:v>
                </c:pt>
                <c:pt idx="910">
                  <c:v>66.010000000000005</c:v>
                </c:pt>
                <c:pt idx="911">
                  <c:v>66.319999999999993</c:v>
                </c:pt>
                <c:pt idx="912">
                  <c:v>66.34</c:v>
                </c:pt>
                <c:pt idx="913">
                  <c:v>66.2</c:v>
                </c:pt>
                <c:pt idx="914">
                  <c:v>66.53</c:v>
                </c:pt>
                <c:pt idx="915">
                  <c:v>65.669999999999987</c:v>
                </c:pt>
                <c:pt idx="916">
                  <c:v>66.22</c:v>
                </c:pt>
                <c:pt idx="917">
                  <c:v>66.489999999999995</c:v>
                </c:pt>
                <c:pt idx="918">
                  <c:v>66.95</c:v>
                </c:pt>
                <c:pt idx="919">
                  <c:v>67.84</c:v>
                </c:pt>
                <c:pt idx="920">
                  <c:v>67.97</c:v>
                </c:pt>
                <c:pt idx="921">
                  <c:v>69.38</c:v>
                </c:pt>
                <c:pt idx="922">
                  <c:v>70</c:v>
                </c:pt>
                <c:pt idx="923">
                  <c:v>70.319999999999993</c:v>
                </c:pt>
                <c:pt idx="924">
                  <c:v>70.63</c:v>
                </c:pt>
                <c:pt idx="925">
                  <c:v>71.13</c:v>
                </c:pt>
                <c:pt idx="926">
                  <c:v>71.83</c:v>
                </c:pt>
                <c:pt idx="927">
                  <c:v>70.989999999999995</c:v>
                </c:pt>
                <c:pt idx="928">
                  <c:v>70.48</c:v>
                </c:pt>
                <c:pt idx="929">
                  <c:v>68.940000000000026</c:v>
                </c:pt>
                <c:pt idx="930">
                  <c:v>69.010000000000005</c:v>
                </c:pt>
                <c:pt idx="931">
                  <c:v>70.31</c:v>
                </c:pt>
                <c:pt idx="932">
                  <c:v>70.540000000000006</c:v>
                </c:pt>
                <c:pt idx="933">
                  <c:v>70.19</c:v>
                </c:pt>
                <c:pt idx="934">
                  <c:v>68.98</c:v>
                </c:pt>
                <c:pt idx="935">
                  <c:v>69.88</c:v>
                </c:pt>
                <c:pt idx="936">
                  <c:v>69.23</c:v>
                </c:pt>
                <c:pt idx="937">
                  <c:v>69.45</c:v>
                </c:pt>
                <c:pt idx="938">
                  <c:v>69.56</c:v>
                </c:pt>
                <c:pt idx="939">
                  <c:v>71.33</c:v>
                </c:pt>
                <c:pt idx="940">
                  <c:v>71.48</c:v>
                </c:pt>
                <c:pt idx="941">
                  <c:v>71.19</c:v>
                </c:pt>
                <c:pt idx="942">
                  <c:v>71.31</c:v>
                </c:pt>
                <c:pt idx="943">
                  <c:v>71.459999999999994</c:v>
                </c:pt>
                <c:pt idx="944">
                  <c:v>71.849999999999994</c:v>
                </c:pt>
                <c:pt idx="945">
                  <c:v>72</c:v>
                </c:pt>
                <c:pt idx="946">
                  <c:v>72.179999999999978</c:v>
                </c:pt>
                <c:pt idx="947">
                  <c:v>72.36</c:v>
                </c:pt>
                <c:pt idx="948">
                  <c:v>72.179999999999978</c:v>
                </c:pt>
                <c:pt idx="949">
                  <c:v>71.89</c:v>
                </c:pt>
                <c:pt idx="950">
                  <c:v>72.22</c:v>
                </c:pt>
                <c:pt idx="951">
                  <c:v>72.169999999999987</c:v>
                </c:pt>
                <c:pt idx="952">
                  <c:v>72.22</c:v>
                </c:pt>
                <c:pt idx="953">
                  <c:v>72.72</c:v>
                </c:pt>
                <c:pt idx="954">
                  <c:v>72.8</c:v>
                </c:pt>
                <c:pt idx="955">
                  <c:v>73.2</c:v>
                </c:pt>
                <c:pt idx="956">
                  <c:v>73.010000000000005</c:v>
                </c:pt>
                <c:pt idx="957">
                  <c:v>73.42</c:v>
                </c:pt>
                <c:pt idx="958">
                  <c:v>73.36999999999999</c:v>
                </c:pt>
                <c:pt idx="959">
                  <c:v>73.36</c:v>
                </c:pt>
                <c:pt idx="960">
                  <c:v>73.11999999999999</c:v>
                </c:pt>
                <c:pt idx="961">
                  <c:v>74.55</c:v>
                </c:pt>
                <c:pt idx="962">
                  <c:v>74.7</c:v>
                </c:pt>
                <c:pt idx="963">
                  <c:v>75.179999999999978</c:v>
                </c:pt>
                <c:pt idx="964">
                  <c:v>75.59</c:v>
                </c:pt>
                <c:pt idx="965">
                  <c:v>75.13</c:v>
                </c:pt>
                <c:pt idx="966">
                  <c:v>75.69</c:v>
                </c:pt>
                <c:pt idx="967">
                  <c:v>76.58</c:v>
                </c:pt>
                <c:pt idx="968">
                  <c:v>76.709999999999994</c:v>
                </c:pt>
                <c:pt idx="969">
                  <c:v>77.84</c:v>
                </c:pt>
                <c:pt idx="970">
                  <c:v>78.709999999999994</c:v>
                </c:pt>
                <c:pt idx="971">
                  <c:v>78.239999999999995</c:v>
                </c:pt>
                <c:pt idx="972">
                  <c:v>77.75</c:v>
                </c:pt>
                <c:pt idx="973">
                  <c:v>78.98</c:v>
                </c:pt>
                <c:pt idx="974">
                  <c:v>78.59</c:v>
                </c:pt>
                <c:pt idx="975">
                  <c:v>78.679999999999978</c:v>
                </c:pt>
                <c:pt idx="976">
                  <c:v>79.66</c:v>
                </c:pt>
                <c:pt idx="977">
                  <c:v>79.88</c:v>
                </c:pt>
                <c:pt idx="978">
                  <c:v>78.989999999999995</c:v>
                </c:pt>
                <c:pt idx="979">
                  <c:v>80.679999999999978</c:v>
                </c:pt>
                <c:pt idx="980">
                  <c:v>83.910000000000025</c:v>
                </c:pt>
                <c:pt idx="981">
                  <c:v>83.410000000000025</c:v>
                </c:pt>
                <c:pt idx="982">
                  <c:v>83.440000000000026</c:v>
                </c:pt>
                <c:pt idx="983">
                  <c:v>83.28</c:v>
                </c:pt>
                <c:pt idx="984">
                  <c:v>83.93</c:v>
                </c:pt>
                <c:pt idx="985">
                  <c:v>82.98</c:v>
                </c:pt>
                <c:pt idx="986">
                  <c:v>82.55</c:v>
                </c:pt>
                <c:pt idx="987">
                  <c:v>83.2</c:v>
                </c:pt>
                <c:pt idx="988">
                  <c:v>82.82</c:v>
                </c:pt>
                <c:pt idx="989">
                  <c:v>84.910000000000025</c:v>
                </c:pt>
                <c:pt idx="990">
                  <c:v>82.97</c:v>
                </c:pt>
                <c:pt idx="991">
                  <c:v>83.69</c:v>
                </c:pt>
                <c:pt idx="992">
                  <c:v>83.88</c:v>
                </c:pt>
                <c:pt idx="993">
                  <c:v>84.490000000000023</c:v>
                </c:pt>
                <c:pt idx="994">
                  <c:v>85.43</c:v>
                </c:pt>
                <c:pt idx="995">
                  <c:v>87.1</c:v>
                </c:pt>
                <c:pt idx="996">
                  <c:v>85.98</c:v>
                </c:pt>
                <c:pt idx="997">
                  <c:v>85.36999999999999</c:v>
                </c:pt>
                <c:pt idx="998">
                  <c:v>85.78</c:v>
                </c:pt>
                <c:pt idx="999">
                  <c:v>84.83</c:v>
                </c:pt>
                <c:pt idx="1000">
                  <c:v>85.07</c:v>
                </c:pt>
                <c:pt idx="1001">
                  <c:v>85.79</c:v>
                </c:pt>
                <c:pt idx="1002">
                  <c:v>85.01</c:v>
                </c:pt>
                <c:pt idx="1003">
                  <c:v>84.78</c:v>
                </c:pt>
                <c:pt idx="1004">
                  <c:v>84.59</c:v>
                </c:pt>
                <c:pt idx="1005">
                  <c:v>84.39</c:v>
                </c:pt>
                <c:pt idx="1006">
                  <c:v>81.400000000000006</c:v>
                </c:pt>
                <c:pt idx="1007">
                  <c:v>82.11</c:v>
                </c:pt>
                <c:pt idx="1008">
                  <c:v>82.35</c:v>
                </c:pt>
                <c:pt idx="1009">
                  <c:v>81.39</c:v>
                </c:pt>
                <c:pt idx="1010">
                  <c:v>79.31</c:v>
                </c:pt>
                <c:pt idx="1011">
                  <c:v>81.149999999999991</c:v>
                </c:pt>
                <c:pt idx="1012">
                  <c:v>82.05</c:v>
                </c:pt>
                <c:pt idx="1013">
                  <c:v>82.740000000000023</c:v>
                </c:pt>
                <c:pt idx="1014">
                  <c:v>83.63</c:v>
                </c:pt>
                <c:pt idx="1015">
                  <c:v>83.48</c:v>
                </c:pt>
                <c:pt idx="1016">
                  <c:v>83.28</c:v>
                </c:pt>
                <c:pt idx="1017">
                  <c:v>84.440000000000026</c:v>
                </c:pt>
                <c:pt idx="1018">
                  <c:v>84.179999999999978</c:v>
                </c:pt>
                <c:pt idx="1019">
                  <c:v>84.64</c:v>
                </c:pt>
                <c:pt idx="1020">
                  <c:v>84.85</c:v>
                </c:pt>
                <c:pt idx="1021">
                  <c:v>85.460000000000022</c:v>
                </c:pt>
                <c:pt idx="1022">
                  <c:v>85.19</c:v>
                </c:pt>
                <c:pt idx="1023">
                  <c:v>85.754999999999995</c:v>
                </c:pt>
                <c:pt idx="1024">
                  <c:v>85.940000000000026</c:v>
                </c:pt>
                <c:pt idx="1025">
                  <c:v>85.179999999999978</c:v>
                </c:pt>
                <c:pt idx="1026">
                  <c:v>83.179999999999978</c:v>
                </c:pt>
                <c:pt idx="1027">
                  <c:v>83.16</c:v>
                </c:pt>
                <c:pt idx="1028">
                  <c:v>83.47</c:v>
                </c:pt>
                <c:pt idx="1029">
                  <c:v>84.3</c:v>
                </c:pt>
                <c:pt idx="1030">
                  <c:v>83.77</c:v>
                </c:pt>
                <c:pt idx="1031">
                  <c:v>85.61999999999999</c:v>
                </c:pt>
                <c:pt idx="1032">
                  <c:v>86.33</c:v>
                </c:pt>
                <c:pt idx="1033">
                  <c:v>86.240000000000023</c:v>
                </c:pt>
                <c:pt idx="1034">
                  <c:v>87.42</c:v>
                </c:pt>
                <c:pt idx="1035">
                  <c:v>87.8</c:v>
                </c:pt>
                <c:pt idx="1036">
                  <c:v>87.29</c:v>
                </c:pt>
                <c:pt idx="1037">
                  <c:v>87.990000000000023</c:v>
                </c:pt>
                <c:pt idx="1038">
                  <c:v>86.960000000000022</c:v>
                </c:pt>
                <c:pt idx="1039">
                  <c:v>85.61</c:v>
                </c:pt>
                <c:pt idx="1040">
                  <c:v>84.81</c:v>
                </c:pt>
                <c:pt idx="1041">
                  <c:v>82.649999999999991</c:v>
                </c:pt>
                <c:pt idx="1042">
                  <c:v>82.69</c:v>
                </c:pt>
                <c:pt idx="1043">
                  <c:v>83.19</c:v>
                </c:pt>
                <c:pt idx="1044">
                  <c:v>83.36999999999999</c:v>
                </c:pt>
                <c:pt idx="1045">
                  <c:v>81.09</c:v>
                </c:pt>
                <c:pt idx="1046">
                  <c:v>81.55</c:v>
                </c:pt>
                <c:pt idx="1047">
                  <c:v>80.86999999999999</c:v>
                </c:pt>
                <c:pt idx="1048">
                  <c:v>80.27</c:v>
                </c:pt>
                <c:pt idx="1049">
                  <c:v>80.424999999999997</c:v>
                </c:pt>
                <c:pt idx="1050">
                  <c:v>81.754999999999995</c:v>
                </c:pt>
                <c:pt idx="1051">
                  <c:v>82.304999999999993</c:v>
                </c:pt>
                <c:pt idx="1052">
                  <c:v>81.55</c:v>
                </c:pt>
                <c:pt idx="1053">
                  <c:v>80.69</c:v>
                </c:pt>
                <c:pt idx="1054">
                  <c:v>81.31</c:v>
                </c:pt>
                <c:pt idx="1055">
                  <c:v>81.98</c:v>
                </c:pt>
                <c:pt idx="1056">
                  <c:v>82.42</c:v>
                </c:pt>
                <c:pt idx="1057">
                  <c:v>82.59</c:v>
                </c:pt>
                <c:pt idx="1058">
                  <c:v>83.460000000000022</c:v>
                </c:pt>
                <c:pt idx="1059">
                  <c:v>82.14</c:v>
                </c:pt>
                <c:pt idx="1060">
                  <c:v>81.319999999999993</c:v>
                </c:pt>
                <c:pt idx="1061">
                  <c:v>81.184999999999988</c:v>
                </c:pt>
                <c:pt idx="1062">
                  <c:v>80.3</c:v>
                </c:pt>
                <c:pt idx="1063">
                  <c:v>79.989999999999995</c:v>
                </c:pt>
                <c:pt idx="1064">
                  <c:v>80.790000000000006</c:v>
                </c:pt>
                <c:pt idx="1065">
                  <c:v>81.22</c:v>
                </c:pt>
                <c:pt idx="1066">
                  <c:v>79.78</c:v>
                </c:pt>
                <c:pt idx="1067">
                  <c:v>79.239999999999995</c:v>
                </c:pt>
                <c:pt idx="1068">
                  <c:v>80.38</c:v>
                </c:pt>
                <c:pt idx="1069">
                  <c:v>78.73</c:v>
                </c:pt>
                <c:pt idx="1070">
                  <c:v>79.23</c:v>
                </c:pt>
                <c:pt idx="1071">
                  <c:v>79.06</c:v>
                </c:pt>
                <c:pt idx="1072">
                  <c:v>79.705000000000013</c:v>
                </c:pt>
                <c:pt idx="1073">
                  <c:v>80.59</c:v>
                </c:pt>
                <c:pt idx="1074">
                  <c:v>79.83</c:v>
                </c:pt>
                <c:pt idx="1075">
                  <c:v>78.459999999999994</c:v>
                </c:pt>
                <c:pt idx="1076">
                  <c:v>77.08</c:v>
                </c:pt>
                <c:pt idx="1077">
                  <c:v>77.92</c:v>
                </c:pt>
                <c:pt idx="1078">
                  <c:v>79.59</c:v>
                </c:pt>
                <c:pt idx="1079">
                  <c:v>80.260000000000005</c:v>
                </c:pt>
                <c:pt idx="1080">
                  <c:v>81.349999999999994</c:v>
                </c:pt>
                <c:pt idx="1081">
                  <c:v>82.01</c:v>
                </c:pt>
                <c:pt idx="1082">
                  <c:v>81.61999999999999</c:v>
                </c:pt>
                <c:pt idx="1083">
                  <c:v>81.569999999999993</c:v>
                </c:pt>
                <c:pt idx="1084">
                  <c:v>82.440000000000026</c:v>
                </c:pt>
                <c:pt idx="1085">
                  <c:v>82.424999999999997</c:v>
                </c:pt>
                <c:pt idx="1086">
                  <c:v>81.910000000000025</c:v>
                </c:pt>
                <c:pt idx="1087">
                  <c:v>81.910000000000025</c:v>
                </c:pt>
                <c:pt idx="1088">
                  <c:v>82.51</c:v>
                </c:pt>
                <c:pt idx="1089">
                  <c:v>82.22</c:v>
                </c:pt>
                <c:pt idx="1090">
                  <c:v>83.02</c:v>
                </c:pt>
                <c:pt idx="1091">
                  <c:v>82.63</c:v>
                </c:pt>
                <c:pt idx="1092">
                  <c:v>83.6</c:v>
                </c:pt>
                <c:pt idx="1093">
                  <c:v>83.32</c:v>
                </c:pt>
                <c:pt idx="1094">
                  <c:v>85.04</c:v>
                </c:pt>
                <c:pt idx="1095">
                  <c:v>85.2</c:v>
                </c:pt>
                <c:pt idx="1096">
                  <c:v>84.58</c:v>
                </c:pt>
                <c:pt idx="1097">
                  <c:v>84.38</c:v>
                </c:pt>
                <c:pt idx="1098">
                  <c:v>83.34</c:v>
                </c:pt>
                <c:pt idx="1099">
                  <c:v>81.47</c:v>
                </c:pt>
                <c:pt idx="1100">
                  <c:v>79.84</c:v>
                </c:pt>
                <c:pt idx="1101">
                  <c:v>79.489999999999995</c:v>
                </c:pt>
                <c:pt idx="1102">
                  <c:v>77.83</c:v>
                </c:pt>
                <c:pt idx="1103">
                  <c:v>77.72</c:v>
                </c:pt>
                <c:pt idx="1104">
                  <c:v>76.510000000000005</c:v>
                </c:pt>
                <c:pt idx="1105">
                  <c:v>70.184999999999988</c:v>
                </c:pt>
                <c:pt idx="1106">
                  <c:v>70.709999999999994</c:v>
                </c:pt>
                <c:pt idx="1107">
                  <c:v>67.940000000000026</c:v>
                </c:pt>
                <c:pt idx="1108">
                  <c:v>71.400000000000006</c:v>
                </c:pt>
                <c:pt idx="1109">
                  <c:v>72.02</c:v>
                </c:pt>
                <c:pt idx="1110">
                  <c:v>74.239999999999995</c:v>
                </c:pt>
                <c:pt idx="1111">
                  <c:v>73.534999999999997</c:v>
                </c:pt>
                <c:pt idx="1112">
                  <c:v>74.09</c:v>
                </c:pt>
                <c:pt idx="1113">
                  <c:v>70.95</c:v>
                </c:pt>
                <c:pt idx="1114">
                  <c:v>69.765000000000001</c:v>
                </c:pt>
                <c:pt idx="1115">
                  <c:v>70.08</c:v>
                </c:pt>
                <c:pt idx="1116">
                  <c:v>73.634999999999991</c:v>
                </c:pt>
                <c:pt idx="1117">
                  <c:v>73.569999999999993</c:v>
                </c:pt>
                <c:pt idx="1118">
                  <c:v>71.89</c:v>
                </c:pt>
                <c:pt idx="1119">
                  <c:v>72.55</c:v>
                </c:pt>
                <c:pt idx="1120">
                  <c:v>74.179999999999978</c:v>
                </c:pt>
                <c:pt idx="1121">
                  <c:v>73.88</c:v>
                </c:pt>
                <c:pt idx="1122">
                  <c:v>73.86</c:v>
                </c:pt>
                <c:pt idx="1123">
                  <c:v>73.52</c:v>
                </c:pt>
                <c:pt idx="1124">
                  <c:v>72.169999999999987</c:v>
                </c:pt>
                <c:pt idx="1125">
                  <c:v>71.154999999999987</c:v>
                </c:pt>
                <c:pt idx="1126">
                  <c:v>73.59</c:v>
                </c:pt>
                <c:pt idx="1127">
                  <c:v>72.874999999999986</c:v>
                </c:pt>
                <c:pt idx="1128">
                  <c:v>71.02</c:v>
                </c:pt>
                <c:pt idx="1129">
                  <c:v>71.86999999999999</c:v>
                </c:pt>
                <c:pt idx="1130">
                  <c:v>71.66</c:v>
                </c:pt>
                <c:pt idx="1131">
                  <c:v>72.64</c:v>
                </c:pt>
                <c:pt idx="1132">
                  <c:v>74.010000000000005</c:v>
                </c:pt>
                <c:pt idx="1133">
                  <c:v>74.614999999999995</c:v>
                </c:pt>
                <c:pt idx="1134">
                  <c:v>73.7</c:v>
                </c:pt>
                <c:pt idx="1135">
                  <c:v>74.084999999999994</c:v>
                </c:pt>
                <c:pt idx="1136">
                  <c:v>71.940000000000026</c:v>
                </c:pt>
                <c:pt idx="1137">
                  <c:v>69.290000000000006</c:v>
                </c:pt>
                <c:pt idx="1138">
                  <c:v>69.27</c:v>
                </c:pt>
                <c:pt idx="1139">
                  <c:v>71.739999999999995</c:v>
                </c:pt>
                <c:pt idx="1140">
                  <c:v>72.910000000000025</c:v>
                </c:pt>
                <c:pt idx="1141">
                  <c:v>72.06</c:v>
                </c:pt>
                <c:pt idx="1142">
                  <c:v>73.930000000000007</c:v>
                </c:pt>
                <c:pt idx="1143">
                  <c:v>72.75</c:v>
                </c:pt>
                <c:pt idx="1144">
                  <c:v>71.28</c:v>
                </c:pt>
                <c:pt idx="1145">
                  <c:v>72.910000000000025</c:v>
                </c:pt>
                <c:pt idx="1146">
                  <c:v>73.97</c:v>
                </c:pt>
                <c:pt idx="1147">
                  <c:v>74</c:v>
                </c:pt>
                <c:pt idx="1148">
                  <c:v>73.569999999999993</c:v>
                </c:pt>
                <c:pt idx="1149">
                  <c:v>76.27</c:v>
                </c:pt>
                <c:pt idx="1150">
                  <c:v>76.31</c:v>
                </c:pt>
                <c:pt idx="1151">
                  <c:v>77.25</c:v>
                </c:pt>
                <c:pt idx="1152">
                  <c:v>76.36</c:v>
                </c:pt>
                <c:pt idx="1153">
                  <c:v>78.149999999999991</c:v>
                </c:pt>
                <c:pt idx="1154">
                  <c:v>77.290000000000006</c:v>
                </c:pt>
                <c:pt idx="1155">
                  <c:v>78.88</c:v>
                </c:pt>
                <c:pt idx="1156">
                  <c:v>78.430000000000007</c:v>
                </c:pt>
                <c:pt idx="1157">
                  <c:v>78.83</c:v>
                </c:pt>
                <c:pt idx="1158">
                  <c:v>80.13</c:v>
                </c:pt>
                <c:pt idx="1159">
                  <c:v>80.14</c:v>
                </c:pt>
                <c:pt idx="1160">
                  <c:v>79.45</c:v>
                </c:pt>
                <c:pt idx="1161">
                  <c:v>81.05</c:v>
                </c:pt>
                <c:pt idx="1162">
                  <c:v>82.06</c:v>
                </c:pt>
                <c:pt idx="1163">
                  <c:v>81.474999999999994</c:v>
                </c:pt>
                <c:pt idx="1164">
                  <c:v>78.11</c:v>
                </c:pt>
                <c:pt idx="1165">
                  <c:v>75.930000000000007</c:v>
                </c:pt>
                <c:pt idx="1166">
                  <c:v>77.36999999999999</c:v>
                </c:pt>
                <c:pt idx="1167">
                  <c:v>78.75</c:v>
                </c:pt>
                <c:pt idx="1168">
                  <c:v>78.53</c:v>
                </c:pt>
                <c:pt idx="1169">
                  <c:v>79.260000000000005</c:v>
                </c:pt>
                <c:pt idx="1170">
                  <c:v>79.69</c:v>
                </c:pt>
                <c:pt idx="1171">
                  <c:v>77.400000000000006</c:v>
                </c:pt>
                <c:pt idx="1172">
                  <c:v>78.69</c:v>
                </c:pt>
                <c:pt idx="1173">
                  <c:v>79.69</c:v>
                </c:pt>
                <c:pt idx="1174">
                  <c:v>78.910000000000025</c:v>
                </c:pt>
                <c:pt idx="1175">
                  <c:v>79.13</c:v>
                </c:pt>
                <c:pt idx="1176">
                  <c:v>78.179999999999978</c:v>
                </c:pt>
                <c:pt idx="1177">
                  <c:v>77.649999999999991</c:v>
                </c:pt>
                <c:pt idx="1178">
                  <c:v>77.900000000000006</c:v>
                </c:pt>
                <c:pt idx="1179">
                  <c:v>76.910000000000025</c:v>
                </c:pt>
                <c:pt idx="1180">
                  <c:v>76.040000000000006</c:v>
                </c:pt>
                <c:pt idx="1181">
                  <c:v>74.59</c:v>
                </c:pt>
                <c:pt idx="1182">
                  <c:v>74.05</c:v>
                </c:pt>
                <c:pt idx="1183">
                  <c:v>75.89</c:v>
                </c:pt>
                <c:pt idx="1184">
                  <c:v>76.95</c:v>
                </c:pt>
                <c:pt idx="1185">
                  <c:v>80.27</c:v>
                </c:pt>
                <c:pt idx="1186">
                  <c:v>79.78</c:v>
                </c:pt>
                <c:pt idx="1187">
                  <c:v>79.77</c:v>
                </c:pt>
                <c:pt idx="1188">
                  <c:v>80.459999999999994</c:v>
                </c:pt>
                <c:pt idx="1189">
                  <c:v>80.84</c:v>
                </c:pt>
                <c:pt idx="1190">
                  <c:v>81.149999999999991</c:v>
                </c:pt>
                <c:pt idx="1191">
                  <c:v>79.89</c:v>
                </c:pt>
                <c:pt idx="1192">
                  <c:v>81.31</c:v>
                </c:pt>
                <c:pt idx="1193">
                  <c:v>80.069999999999993</c:v>
                </c:pt>
                <c:pt idx="1194">
                  <c:v>80.52</c:v>
                </c:pt>
                <c:pt idx="1195">
                  <c:v>79.410000000000025</c:v>
                </c:pt>
                <c:pt idx="1196">
                  <c:v>80.069999999999993</c:v>
                </c:pt>
                <c:pt idx="1197">
                  <c:v>80.19</c:v>
                </c:pt>
                <c:pt idx="1198">
                  <c:v>79.540000000000006</c:v>
                </c:pt>
                <c:pt idx="1199">
                  <c:v>81.95</c:v>
                </c:pt>
                <c:pt idx="1200">
                  <c:v>83.1</c:v>
                </c:pt>
                <c:pt idx="1201">
                  <c:v>84.33</c:v>
                </c:pt>
                <c:pt idx="1202">
                  <c:v>85.19</c:v>
                </c:pt>
                <c:pt idx="1203">
                  <c:v>85.28</c:v>
                </c:pt>
                <c:pt idx="1204">
                  <c:v>84.23</c:v>
                </c:pt>
                <c:pt idx="1205">
                  <c:v>85.23</c:v>
                </c:pt>
                <c:pt idx="1206">
                  <c:v>84.7</c:v>
                </c:pt>
              </c:numCache>
            </c:numRef>
          </c:val>
        </c:ser>
        <c:marker val="1"/>
        <c:axId val="120071296"/>
        <c:axId val="120072832"/>
      </c:lineChart>
      <c:catAx>
        <c:axId val="120071296"/>
        <c:scaling>
          <c:orientation val="minMax"/>
        </c:scaling>
        <c:axPos val="b"/>
        <c:numFmt formatCode="0" sourceLinked="1"/>
        <c:tickLblPos val="nextTo"/>
        <c:txPr>
          <a:bodyPr rot="-120000" vert="horz"/>
          <a:lstStyle/>
          <a:p>
            <a:pPr>
              <a:defRPr sz="1050"/>
            </a:pPr>
            <a:endParaRPr lang="ru-RU"/>
          </a:p>
        </c:txPr>
        <c:crossAx val="120072832"/>
        <c:crosses val="autoZero"/>
        <c:auto val="1"/>
        <c:lblAlgn val="ctr"/>
        <c:lblOffset val="100"/>
      </c:catAx>
      <c:valAx>
        <c:axId val="120072832"/>
        <c:scaling>
          <c:orientation val="minMax"/>
          <c:min val="55"/>
        </c:scaling>
        <c:axPos val="l"/>
        <c:majorGridlines/>
        <c:numFmt formatCode="General" sourceLinked="1"/>
        <c:tickLblPos val="nextTo"/>
        <c:crossAx val="120071296"/>
        <c:crosses val="autoZero"/>
        <c:crossBetween val="between"/>
      </c:valAx>
    </c:plotArea>
    <c:plotVisOnly val="1"/>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0.19443287847694579"/>
          <c:y val="7.2601034707660009E-2"/>
          <c:w val="0.77484867971169935"/>
          <c:h val="0.82540620460811365"/>
        </c:manualLayout>
      </c:layout>
      <c:barChart>
        <c:barDir val="col"/>
        <c:grouping val="clustered"/>
        <c:ser>
          <c:idx val="0"/>
          <c:order val="0"/>
          <c:tx>
            <c:strRef>
              <c:f>Лист1!$A$2</c:f>
              <c:strCache>
                <c:ptCount val="1"/>
                <c:pt idx="0">
                  <c:v>Выручка</c:v>
                </c:pt>
              </c:strCache>
            </c:strRef>
          </c:tx>
          <c:spPr>
            <a:solidFill>
              <a:schemeClr val="accent6">
                <a:lumMod val="60000"/>
                <a:lumOff val="40000"/>
              </a:schemeClr>
            </a:solidFill>
            <a:ln w="22225"/>
          </c:spPr>
          <c:cat>
            <c:numRef>
              <c:f>Лист1!$B$1:$E$1</c:f>
              <c:numCache>
                <c:formatCode>General</c:formatCode>
                <c:ptCount val="4"/>
                <c:pt idx="0">
                  <c:v>2008</c:v>
                </c:pt>
                <c:pt idx="1">
                  <c:v>2009</c:v>
                </c:pt>
                <c:pt idx="2">
                  <c:v>2010</c:v>
                </c:pt>
                <c:pt idx="3">
                  <c:v>2011</c:v>
                </c:pt>
              </c:numCache>
            </c:numRef>
          </c:cat>
          <c:val>
            <c:numRef>
              <c:f>Лист1!$B$2:$E$2</c:f>
              <c:numCache>
                <c:formatCode>_-* #,##0\ _р_._-;\-* #,##0\ _р_._-;_-* "-"\ _р_._-;_-@_-</c:formatCode>
                <c:ptCount val="4"/>
                <c:pt idx="0">
                  <c:v>477359</c:v>
                </c:pt>
                <c:pt idx="1">
                  <c:v>310586</c:v>
                </c:pt>
                <c:pt idx="2">
                  <c:v>383221</c:v>
                </c:pt>
                <c:pt idx="3">
                  <c:v>486429</c:v>
                </c:pt>
              </c:numCache>
            </c:numRef>
          </c:val>
        </c:ser>
        <c:axId val="120088064"/>
        <c:axId val="120089600"/>
      </c:barChart>
      <c:catAx>
        <c:axId val="120088064"/>
        <c:scaling>
          <c:orientation val="minMax"/>
        </c:scaling>
        <c:axPos val="b"/>
        <c:numFmt formatCode="General" sourceLinked="1"/>
        <c:tickLblPos val="nextTo"/>
        <c:crossAx val="120089600"/>
        <c:crosses val="autoZero"/>
        <c:auto val="1"/>
        <c:lblAlgn val="ctr"/>
        <c:lblOffset val="100"/>
      </c:catAx>
      <c:valAx>
        <c:axId val="120089600"/>
        <c:scaling>
          <c:orientation val="minMax"/>
        </c:scaling>
        <c:axPos val="l"/>
        <c:majorGridlines/>
        <c:numFmt formatCode="_-* #,##0\ _р_._-;\-* #,##0\ _р_._-;_-* &quot;-&quot;\ _р_._-;_-@_-" sourceLinked="1"/>
        <c:tickLblPos val="nextTo"/>
        <c:crossAx val="120088064"/>
        <c:crosses val="autoZero"/>
        <c:crossBetween val="between"/>
      </c:valAx>
    </c:plotArea>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ru-RU"/>
  <c:style val="10"/>
  <c:chart>
    <c:autoTitleDeleted val="1"/>
    <c:plotArea>
      <c:layout>
        <c:manualLayout>
          <c:layoutTarget val="inner"/>
          <c:xMode val="edge"/>
          <c:yMode val="edge"/>
          <c:x val="0.17670760089780657"/>
          <c:y val="7.4763614256143127E-2"/>
          <c:w val="0.79698789233240885"/>
          <c:h val="0.82020554909780596"/>
        </c:manualLayout>
      </c:layout>
      <c:barChart>
        <c:barDir val="col"/>
        <c:grouping val="clustered"/>
        <c:ser>
          <c:idx val="0"/>
          <c:order val="0"/>
          <c:tx>
            <c:strRef>
              <c:f>Лист1!$A$4</c:f>
              <c:strCache>
                <c:ptCount val="1"/>
                <c:pt idx="0">
                  <c:v>Чистая прибыль</c:v>
                </c:pt>
              </c:strCache>
            </c:strRef>
          </c:tx>
          <c:spPr>
            <a:solidFill>
              <a:schemeClr val="accent3">
                <a:lumMod val="60000"/>
                <a:lumOff val="40000"/>
              </a:schemeClr>
            </a:solidFill>
            <a:ln w="22225">
              <a:solidFill>
                <a:schemeClr val="bg1"/>
              </a:solidFill>
            </a:ln>
          </c:spPr>
          <c:cat>
            <c:numRef>
              <c:f>Лист1!$B$1:$E$1</c:f>
              <c:numCache>
                <c:formatCode>General</c:formatCode>
                <c:ptCount val="4"/>
                <c:pt idx="0">
                  <c:v>2008</c:v>
                </c:pt>
                <c:pt idx="1">
                  <c:v>2009</c:v>
                </c:pt>
                <c:pt idx="2">
                  <c:v>2010</c:v>
                </c:pt>
                <c:pt idx="3">
                  <c:v>2011</c:v>
                </c:pt>
              </c:numCache>
            </c:numRef>
          </c:cat>
          <c:val>
            <c:numRef>
              <c:f>Лист1!$B$4:$E$4</c:f>
              <c:numCache>
                <c:formatCode>_-* #,##0\ _р_._-;\-* #,##0\ _р_._-;_-* "-"\ _р_._-;_-@_-</c:formatCode>
                <c:ptCount val="4"/>
                <c:pt idx="0">
                  <c:v>45220</c:v>
                </c:pt>
                <c:pt idx="1">
                  <c:v>19280</c:v>
                </c:pt>
                <c:pt idx="2">
                  <c:v>30460</c:v>
                </c:pt>
                <c:pt idx="3">
                  <c:v>41060</c:v>
                </c:pt>
              </c:numCache>
            </c:numRef>
          </c:val>
        </c:ser>
        <c:axId val="120100736"/>
        <c:axId val="120102272"/>
      </c:barChart>
      <c:catAx>
        <c:axId val="120100736"/>
        <c:scaling>
          <c:orientation val="minMax"/>
        </c:scaling>
        <c:axPos val="b"/>
        <c:numFmt formatCode="General" sourceLinked="1"/>
        <c:tickLblPos val="nextTo"/>
        <c:crossAx val="120102272"/>
        <c:crosses val="autoZero"/>
        <c:auto val="1"/>
        <c:lblAlgn val="ctr"/>
        <c:lblOffset val="100"/>
      </c:catAx>
      <c:valAx>
        <c:axId val="120102272"/>
        <c:scaling>
          <c:orientation val="minMax"/>
        </c:scaling>
        <c:axPos val="l"/>
        <c:majorGridlines/>
        <c:numFmt formatCode="_-* #,##0\ _р_._-;\-* #,##0\ _р_._-;_-* &quot;-&quot;\ _р_._-;_-@_-" sourceLinked="1"/>
        <c:tickLblPos val="nextTo"/>
        <c:crossAx val="120100736"/>
        <c:crosses val="autoZero"/>
        <c:crossBetween val="between"/>
      </c:valAx>
    </c:plotArea>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13"/>
  <c:chart>
    <c:plotArea>
      <c:layout>
        <c:manualLayout>
          <c:layoutTarget val="inner"/>
          <c:xMode val="edge"/>
          <c:yMode val="edge"/>
          <c:x val="0.11423840769903709"/>
          <c:y val="4.7325318350551454E-2"/>
          <c:w val="0.85520603674540685"/>
          <c:h val="0.92666223627417976"/>
        </c:manualLayout>
      </c:layout>
      <c:barChart>
        <c:barDir val="col"/>
        <c:grouping val="clustered"/>
        <c:ser>
          <c:idx val="2"/>
          <c:order val="0"/>
          <c:spPr>
            <a:solidFill>
              <a:schemeClr val="accent4">
                <a:lumMod val="60000"/>
                <a:lumOff val="40000"/>
              </a:schemeClr>
            </a:solidFill>
            <a:ln w="22225"/>
          </c:spPr>
          <c:cat>
            <c:numRef>
              <c:f>Лист2!$B$4:$E$4</c:f>
              <c:numCache>
                <c:formatCode>General</c:formatCode>
                <c:ptCount val="4"/>
                <c:pt idx="0">
                  <c:v>2008</c:v>
                </c:pt>
                <c:pt idx="1">
                  <c:v>2009</c:v>
                </c:pt>
                <c:pt idx="2">
                  <c:v>2010</c:v>
                </c:pt>
                <c:pt idx="3">
                  <c:v>2011</c:v>
                </c:pt>
              </c:numCache>
            </c:numRef>
          </c:cat>
          <c:val>
            <c:numRef>
              <c:f>Лист2!$B$5:$E$5</c:f>
              <c:numCache>
                <c:formatCode>General</c:formatCode>
                <c:ptCount val="4"/>
                <c:pt idx="0">
                  <c:v>32350</c:v>
                </c:pt>
                <c:pt idx="1">
                  <c:v>-2080</c:v>
                </c:pt>
                <c:pt idx="2">
                  <c:v>13040</c:v>
                </c:pt>
                <c:pt idx="3">
                  <c:v>15350</c:v>
                </c:pt>
              </c:numCache>
            </c:numRef>
          </c:val>
        </c:ser>
        <c:axId val="120121600"/>
        <c:axId val="120123392"/>
      </c:barChart>
      <c:catAx>
        <c:axId val="120121600"/>
        <c:scaling>
          <c:orientation val="minMax"/>
        </c:scaling>
        <c:axPos val="b"/>
        <c:numFmt formatCode="General" sourceLinked="1"/>
        <c:tickLblPos val="nextTo"/>
        <c:txPr>
          <a:bodyPr/>
          <a:lstStyle/>
          <a:p>
            <a:pPr>
              <a:defRPr sz="1100" b="1"/>
            </a:pPr>
            <a:endParaRPr lang="ru-RU"/>
          </a:p>
        </c:txPr>
        <c:crossAx val="120123392"/>
        <c:crosses val="autoZero"/>
        <c:auto val="1"/>
        <c:lblAlgn val="ctr"/>
        <c:lblOffset val="100"/>
      </c:catAx>
      <c:valAx>
        <c:axId val="120123392"/>
        <c:scaling>
          <c:orientation val="minMax"/>
        </c:scaling>
        <c:axPos val="l"/>
        <c:majorGridlines/>
        <c:numFmt formatCode="General" sourceLinked="1"/>
        <c:tickLblPos val="nextTo"/>
        <c:spPr>
          <a:ln>
            <a:noFill/>
          </a:ln>
        </c:spPr>
        <c:crossAx val="120121600"/>
        <c:crosses val="autoZero"/>
        <c:crossBetween val="between"/>
      </c:valAx>
    </c:plotArea>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u-RU"/>
  <c:style val="10"/>
  <c:chart>
    <c:plotArea>
      <c:layout>
        <c:manualLayout>
          <c:layoutTarget val="inner"/>
          <c:xMode val="edge"/>
          <c:yMode val="edge"/>
          <c:x val="3.3063746193254813E-2"/>
          <c:y val="7.1421123287837771E-2"/>
          <c:w val="0.59843717130919649"/>
          <c:h val="0.86464022908477334"/>
        </c:manualLayout>
      </c:layout>
      <c:pieChart>
        <c:varyColors val="1"/>
        <c:ser>
          <c:idx val="0"/>
          <c:order val="0"/>
          <c:spPr>
            <a:ln w="19050"/>
          </c:spPr>
          <c:dPt>
            <c:idx val="0"/>
            <c:spPr>
              <a:solidFill>
                <a:schemeClr val="accent1">
                  <a:lumMod val="60000"/>
                  <a:lumOff val="40000"/>
                </a:schemeClr>
              </a:solidFill>
              <a:ln w="19050"/>
            </c:spPr>
          </c:dPt>
          <c:dPt>
            <c:idx val="1"/>
            <c:spPr>
              <a:solidFill>
                <a:schemeClr val="accent2">
                  <a:lumMod val="60000"/>
                  <a:lumOff val="40000"/>
                </a:schemeClr>
              </a:solidFill>
              <a:ln w="19050"/>
            </c:spPr>
          </c:dPt>
          <c:dPt>
            <c:idx val="2"/>
            <c:spPr>
              <a:solidFill>
                <a:schemeClr val="accent3">
                  <a:lumMod val="60000"/>
                  <a:lumOff val="40000"/>
                </a:schemeClr>
              </a:solidFill>
              <a:ln w="19050"/>
            </c:spPr>
          </c:dPt>
          <c:dLbls>
            <c:showVal val="1"/>
            <c:showLeaderLines val="1"/>
          </c:dLbls>
          <c:cat>
            <c:strRef>
              <c:f>Лист3!$B$9:$B$11</c:f>
              <c:strCache>
                <c:ptCount val="3"/>
                <c:pt idx="0">
                  <c:v>Нефтехимия</c:v>
                </c:pt>
                <c:pt idx="1">
                  <c:v>Переработка</c:v>
                </c:pt>
                <c:pt idx="2">
                  <c:v>Разведка и добыча</c:v>
                </c:pt>
              </c:strCache>
            </c:strRef>
          </c:cat>
          <c:val>
            <c:numRef>
              <c:f>Лист3!$D$9:$D$11</c:f>
              <c:numCache>
                <c:formatCode>0.00%</c:formatCode>
                <c:ptCount val="3"/>
                <c:pt idx="0">
                  <c:v>0.10674622503653272</c:v>
                </c:pt>
                <c:pt idx="1">
                  <c:v>0.10859717486605026</c:v>
                </c:pt>
                <c:pt idx="2">
                  <c:v>0.78465660009741844</c:v>
                </c:pt>
              </c:numCache>
            </c:numRef>
          </c:val>
        </c:ser>
        <c:firstSliceAng val="0"/>
      </c:pieChart>
    </c:plotArea>
    <c:legend>
      <c:legendPos val="r"/>
    </c:legend>
    <c:plotVisOnly val="1"/>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121292686310654"/>
          <c:y val="2.4731182795698942E-2"/>
          <c:w val="0.68164541730019468"/>
          <c:h val="0.83197189061045274"/>
        </c:manualLayout>
      </c:layout>
      <c:areaChart>
        <c:grouping val="stacked"/>
        <c:ser>
          <c:idx val="4"/>
          <c:order val="0"/>
          <c:tx>
            <c:strRef>
              <c:f>'доказанные запасы нефти'!$A$6</c:f>
              <c:strCache>
                <c:ptCount val="1"/>
                <c:pt idx="0">
                  <c:v>Ближний Восток</c:v>
                </c:pt>
              </c:strCache>
            </c:strRef>
          </c:tx>
          <c:spPr>
            <a:ln w="25400">
              <a:noFill/>
            </a:ln>
          </c:spPr>
          <c:cat>
            <c:numRef>
              <c:f>'доказанные запасы нефти'!$B$1:$N$1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нефти'!$B$6:$N$6</c:f>
              <c:numCache>
                <c:formatCode>General</c:formatCode>
                <c:ptCount val="12"/>
                <c:pt idx="0">
                  <c:v>566768</c:v>
                </c:pt>
                <c:pt idx="1">
                  <c:v>663307</c:v>
                </c:pt>
                <c:pt idx="2">
                  <c:v>676600</c:v>
                </c:pt>
                <c:pt idx="3">
                  <c:v>735083</c:v>
                </c:pt>
                <c:pt idx="4">
                  <c:v>739136</c:v>
                </c:pt>
                <c:pt idx="5">
                  <c:v>742688</c:v>
                </c:pt>
                <c:pt idx="6">
                  <c:v>743858</c:v>
                </c:pt>
                <c:pt idx="7">
                  <c:v>750619</c:v>
                </c:pt>
                <c:pt idx="8">
                  <c:v>752258</c:v>
                </c:pt>
                <c:pt idx="9">
                  <c:v>752079</c:v>
                </c:pt>
                <c:pt idx="10">
                  <c:v>794265</c:v>
                </c:pt>
                <c:pt idx="11">
                  <c:v>796845</c:v>
                </c:pt>
              </c:numCache>
            </c:numRef>
          </c:val>
        </c:ser>
        <c:ser>
          <c:idx val="1"/>
          <c:order val="1"/>
          <c:tx>
            <c:strRef>
              <c:f>'доказанные запасы нефти'!$A$3</c:f>
              <c:strCache>
                <c:ptCount val="1"/>
                <c:pt idx="0">
                  <c:v>Латинская Америка</c:v>
                </c:pt>
              </c:strCache>
            </c:strRef>
          </c:tx>
          <c:spPr>
            <a:ln w="25400">
              <a:noFill/>
            </a:ln>
          </c:spPr>
          <c:cat>
            <c:numRef>
              <c:f>'доказанные запасы нефти'!$B$1:$N$1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нефти'!$B$3:$N$3</c:f>
              <c:numCache>
                <c:formatCode>General</c:formatCode>
                <c:ptCount val="12"/>
                <c:pt idx="0">
                  <c:v>121915</c:v>
                </c:pt>
                <c:pt idx="1">
                  <c:v>130183</c:v>
                </c:pt>
                <c:pt idx="2">
                  <c:v>140886</c:v>
                </c:pt>
                <c:pt idx="3">
                  <c:v>117045</c:v>
                </c:pt>
                <c:pt idx="4">
                  <c:v>118700</c:v>
                </c:pt>
                <c:pt idx="5">
                  <c:v>118141</c:v>
                </c:pt>
                <c:pt idx="6">
                  <c:v>123717</c:v>
                </c:pt>
                <c:pt idx="7">
                  <c:v>137422</c:v>
                </c:pt>
                <c:pt idx="8">
                  <c:v>210210</c:v>
                </c:pt>
                <c:pt idx="9">
                  <c:v>248820</c:v>
                </c:pt>
                <c:pt idx="10">
                  <c:v>334881</c:v>
                </c:pt>
                <c:pt idx="11">
                  <c:v>340782</c:v>
                </c:pt>
              </c:numCache>
            </c:numRef>
          </c:val>
        </c:ser>
        <c:ser>
          <c:idx val="2"/>
          <c:order val="2"/>
          <c:tx>
            <c:strRef>
              <c:f>'доказанные запасы нефти'!$A$4</c:f>
              <c:strCache>
                <c:ptCount val="1"/>
                <c:pt idx="0">
                  <c:v>Восточная Европа</c:v>
                </c:pt>
              </c:strCache>
            </c:strRef>
          </c:tx>
          <c:spPr>
            <a:ln w="25400">
              <a:noFill/>
            </a:ln>
          </c:spPr>
          <c:cat>
            <c:numRef>
              <c:f>'доказанные запасы нефти'!$B$1:$N$1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нефти'!$B$4:$N$4</c:f>
              <c:numCache>
                <c:formatCode>General</c:formatCode>
                <c:ptCount val="12"/>
                <c:pt idx="0">
                  <c:v>60706</c:v>
                </c:pt>
                <c:pt idx="1">
                  <c:v>58629</c:v>
                </c:pt>
                <c:pt idx="2">
                  <c:v>70686</c:v>
                </c:pt>
                <c:pt idx="3">
                  <c:v>121954</c:v>
                </c:pt>
                <c:pt idx="4">
                  <c:v>124451</c:v>
                </c:pt>
                <c:pt idx="5">
                  <c:v>128597</c:v>
                </c:pt>
                <c:pt idx="6">
                  <c:v>129056</c:v>
                </c:pt>
                <c:pt idx="7">
                  <c:v>122519</c:v>
                </c:pt>
                <c:pt idx="8">
                  <c:v>125503</c:v>
                </c:pt>
                <c:pt idx="9">
                  <c:v>126177</c:v>
                </c:pt>
                <c:pt idx="10">
                  <c:v>126930</c:v>
                </c:pt>
                <c:pt idx="11">
                  <c:v>126994</c:v>
                </c:pt>
              </c:numCache>
            </c:numRef>
          </c:val>
        </c:ser>
        <c:ser>
          <c:idx val="5"/>
          <c:order val="3"/>
          <c:tx>
            <c:strRef>
              <c:f>'доказанные запасы нефти'!$A$7</c:f>
              <c:strCache>
                <c:ptCount val="1"/>
                <c:pt idx="0">
                  <c:v>Африка</c:v>
                </c:pt>
              </c:strCache>
            </c:strRef>
          </c:tx>
          <c:spPr>
            <a:ln w="25400">
              <a:noFill/>
            </a:ln>
          </c:spPr>
          <c:cat>
            <c:numRef>
              <c:f>'доказанные запасы нефти'!$B$1:$N$1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нефти'!$B$7:$N$7</c:f>
              <c:numCache>
                <c:formatCode>General</c:formatCode>
                <c:ptCount val="12"/>
                <c:pt idx="0">
                  <c:v>57290</c:v>
                </c:pt>
                <c:pt idx="1">
                  <c:v>60842</c:v>
                </c:pt>
                <c:pt idx="2">
                  <c:v>73862</c:v>
                </c:pt>
                <c:pt idx="3">
                  <c:v>112345</c:v>
                </c:pt>
                <c:pt idx="4">
                  <c:v>113264</c:v>
                </c:pt>
                <c:pt idx="5">
                  <c:v>117458</c:v>
                </c:pt>
                <c:pt idx="6">
                  <c:v>117572</c:v>
                </c:pt>
                <c:pt idx="7">
                  <c:v>121349</c:v>
                </c:pt>
                <c:pt idx="8">
                  <c:v>122207</c:v>
                </c:pt>
                <c:pt idx="9">
                  <c:v>124171</c:v>
                </c:pt>
                <c:pt idx="10">
                  <c:v>130139</c:v>
                </c:pt>
                <c:pt idx="11">
                  <c:v>128578</c:v>
                </c:pt>
              </c:numCache>
            </c:numRef>
          </c:val>
        </c:ser>
        <c:ser>
          <c:idx val="6"/>
          <c:order val="4"/>
          <c:tx>
            <c:strRef>
              <c:f>'доказанные запасы нефти'!$A$8</c:f>
              <c:strCache>
                <c:ptCount val="1"/>
                <c:pt idx="0">
                  <c:v>Азия и Океания</c:v>
                </c:pt>
              </c:strCache>
            </c:strRef>
          </c:tx>
          <c:spPr>
            <a:ln w="25400">
              <a:noFill/>
            </a:ln>
          </c:spPr>
          <c:cat>
            <c:numRef>
              <c:f>'доказанные запасы нефти'!$B$1:$N$1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нефти'!$B$8:$N$8</c:f>
              <c:numCache>
                <c:formatCode>General</c:formatCode>
                <c:ptCount val="12"/>
                <c:pt idx="0">
                  <c:v>37895</c:v>
                </c:pt>
                <c:pt idx="1">
                  <c:v>35160</c:v>
                </c:pt>
                <c:pt idx="2">
                  <c:v>36660</c:v>
                </c:pt>
                <c:pt idx="3">
                  <c:v>38442</c:v>
                </c:pt>
                <c:pt idx="4">
                  <c:v>38763</c:v>
                </c:pt>
                <c:pt idx="5">
                  <c:v>39000</c:v>
                </c:pt>
                <c:pt idx="6">
                  <c:v>38857</c:v>
                </c:pt>
                <c:pt idx="7">
                  <c:v>40223</c:v>
                </c:pt>
                <c:pt idx="8">
                  <c:v>41568</c:v>
                </c:pt>
                <c:pt idx="9">
                  <c:v>44226</c:v>
                </c:pt>
                <c:pt idx="10">
                  <c:v>44187</c:v>
                </c:pt>
                <c:pt idx="11">
                  <c:v>50097</c:v>
                </c:pt>
              </c:numCache>
            </c:numRef>
          </c:val>
        </c:ser>
        <c:ser>
          <c:idx val="0"/>
          <c:order val="5"/>
          <c:tx>
            <c:strRef>
              <c:f>'доказанные запасы нефти'!$A$2</c:f>
              <c:strCache>
                <c:ptCount val="1"/>
                <c:pt idx="0">
                  <c:v>Северная Америка</c:v>
                </c:pt>
              </c:strCache>
            </c:strRef>
          </c:tx>
          <c:spPr>
            <a:ln w="25400">
              <a:noFill/>
            </a:ln>
          </c:spPr>
          <c:cat>
            <c:numRef>
              <c:f>'доказанные запасы нефти'!$B$1:$N$1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нефти'!$B$2:$N$2</c:f>
              <c:numCache>
                <c:formatCode>General</c:formatCode>
                <c:ptCount val="12"/>
                <c:pt idx="0">
                  <c:v>33169</c:v>
                </c:pt>
                <c:pt idx="1">
                  <c:v>28838</c:v>
                </c:pt>
                <c:pt idx="2">
                  <c:v>27477</c:v>
                </c:pt>
                <c:pt idx="3">
                  <c:v>26954</c:v>
                </c:pt>
                <c:pt idx="4">
                  <c:v>26243</c:v>
                </c:pt>
                <c:pt idx="5">
                  <c:v>26579</c:v>
                </c:pt>
                <c:pt idx="6">
                  <c:v>26699</c:v>
                </c:pt>
                <c:pt idx="7">
                  <c:v>25872</c:v>
                </c:pt>
                <c:pt idx="8">
                  <c:v>26217</c:v>
                </c:pt>
                <c:pt idx="9">
                  <c:v>24021</c:v>
                </c:pt>
                <c:pt idx="10">
                  <c:v>24021</c:v>
                </c:pt>
                <c:pt idx="11">
                  <c:v>25582</c:v>
                </c:pt>
              </c:numCache>
            </c:numRef>
          </c:val>
        </c:ser>
        <c:ser>
          <c:idx val="3"/>
          <c:order val="6"/>
          <c:tx>
            <c:strRef>
              <c:f>'доказанные запасы нефти'!$A$5</c:f>
              <c:strCache>
                <c:ptCount val="1"/>
                <c:pt idx="0">
                  <c:v>Западная Европа</c:v>
                </c:pt>
              </c:strCache>
            </c:strRef>
          </c:tx>
          <c:spPr>
            <a:ln w="25400">
              <a:noFill/>
            </a:ln>
          </c:spPr>
          <c:cat>
            <c:numRef>
              <c:f>'доказанные запасы нефти'!$B$1:$N$1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нефти'!$B$5:$N$5</c:f>
              <c:numCache>
                <c:formatCode>General</c:formatCode>
                <c:ptCount val="12"/>
                <c:pt idx="0">
                  <c:v>17126</c:v>
                </c:pt>
                <c:pt idx="1">
                  <c:v>17835</c:v>
                </c:pt>
                <c:pt idx="2">
                  <c:v>19005</c:v>
                </c:pt>
                <c:pt idx="3">
                  <c:v>17656</c:v>
                </c:pt>
                <c:pt idx="4">
                  <c:v>16910</c:v>
                </c:pt>
                <c:pt idx="5">
                  <c:v>16716</c:v>
                </c:pt>
                <c:pt idx="6">
                  <c:v>15372</c:v>
                </c:pt>
                <c:pt idx="7">
                  <c:v>15006</c:v>
                </c:pt>
                <c:pt idx="8">
                  <c:v>14318</c:v>
                </c:pt>
                <c:pt idx="9">
                  <c:v>13828</c:v>
                </c:pt>
                <c:pt idx="10">
                  <c:v>12940</c:v>
                </c:pt>
                <c:pt idx="11">
                  <c:v>12648</c:v>
                </c:pt>
              </c:numCache>
            </c:numRef>
          </c:val>
        </c:ser>
        <c:axId val="115939200"/>
        <c:axId val="115940736"/>
      </c:areaChart>
      <c:catAx>
        <c:axId val="115939200"/>
        <c:scaling>
          <c:orientation val="minMax"/>
        </c:scaling>
        <c:axPos val="b"/>
        <c:numFmt formatCode="General" sourceLinked="1"/>
        <c:tickLblPos val="nextTo"/>
        <c:txPr>
          <a:bodyPr/>
          <a:lstStyle/>
          <a:p>
            <a:pPr>
              <a:defRPr sz="800"/>
            </a:pPr>
            <a:endParaRPr lang="ru-RU"/>
          </a:p>
        </c:txPr>
        <c:crossAx val="115940736"/>
        <c:crosses val="autoZero"/>
        <c:auto val="1"/>
        <c:lblAlgn val="ctr"/>
        <c:lblOffset val="100"/>
      </c:catAx>
      <c:valAx>
        <c:axId val="115940736"/>
        <c:scaling>
          <c:orientation val="minMax"/>
        </c:scaling>
        <c:axPos val="l"/>
        <c:majorGridlines/>
        <c:numFmt formatCode="General" sourceLinked="1"/>
        <c:tickLblPos val="nextTo"/>
        <c:txPr>
          <a:bodyPr/>
          <a:lstStyle/>
          <a:p>
            <a:pPr>
              <a:defRPr sz="800"/>
            </a:pPr>
            <a:endParaRPr lang="ru-RU"/>
          </a:p>
        </c:txPr>
        <c:crossAx val="115939200"/>
        <c:crosses val="autoZero"/>
        <c:crossBetween val="midCat"/>
      </c:valAx>
    </c:plotArea>
    <c:legend>
      <c:legendPos val="r"/>
      <c:layout>
        <c:manualLayout>
          <c:xMode val="edge"/>
          <c:yMode val="edge"/>
          <c:x val="0.81504132371803062"/>
          <c:y val="1.8968757937515981E-2"/>
          <c:w val="0.1790889811912687"/>
          <c:h val="0.97930355688297532"/>
        </c:manualLayout>
      </c:layout>
      <c:txPr>
        <a:bodyPr/>
        <a:lstStyle/>
        <a:p>
          <a:pPr>
            <a:defRPr sz="800"/>
          </a:pPr>
          <a:endParaRPr lang="ru-RU"/>
        </a:p>
      </c:txPr>
    </c:legend>
    <c:plotVisOnly val="1"/>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10"/>
  <c:chart>
    <c:plotArea>
      <c:layout/>
      <c:barChart>
        <c:barDir val="col"/>
        <c:grouping val="clustered"/>
        <c:ser>
          <c:idx val="0"/>
          <c:order val="0"/>
          <c:spPr>
            <a:solidFill>
              <a:schemeClr val="accent4">
                <a:lumMod val="40000"/>
                <a:lumOff val="60000"/>
              </a:schemeClr>
            </a:solidFill>
            <a:ln w="22225"/>
          </c:spPr>
          <c:cat>
            <c:numRef>
              <c:f>'объем добычи'!$B$3:$F$3</c:f>
              <c:numCache>
                <c:formatCode>General</c:formatCode>
                <c:ptCount val="5"/>
                <c:pt idx="0">
                  <c:v>2007</c:v>
                </c:pt>
                <c:pt idx="1">
                  <c:v>2008</c:v>
                </c:pt>
                <c:pt idx="2">
                  <c:v>2009</c:v>
                </c:pt>
                <c:pt idx="3">
                  <c:v>2010</c:v>
                </c:pt>
                <c:pt idx="4">
                  <c:v>2011</c:v>
                </c:pt>
              </c:numCache>
            </c:numRef>
          </c:cat>
          <c:val>
            <c:numRef>
              <c:f>'объем добычи'!$B$4:$F$4</c:f>
              <c:numCache>
                <c:formatCode>General</c:formatCode>
                <c:ptCount val="5"/>
                <c:pt idx="0">
                  <c:v>4180</c:v>
                </c:pt>
                <c:pt idx="1">
                  <c:v>3921</c:v>
                </c:pt>
                <c:pt idx="2">
                  <c:v>3932</c:v>
                </c:pt>
                <c:pt idx="3">
                  <c:v>4447</c:v>
                </c:pt>
                <c:pt idx="4">
                  <c:v>4506</c:v>
                </c:pt>
              </c:numCache>
            </c:numRef>
          </c:val>
        </c:ser>
        <c:gapWidth val="0"/>
        <c:axId val="120162176"/>
        <c:axId val="120163712"/>
      </c:barChart>
      <c:catAx>
        <c:axId val="120162176"/>
        <c:scaling>
          <c:orientation val="minMax"/>
        </c:scaling>
        <c:axPos val="b"/>
        <c:numFmt formatCode="General" sourceLinked="1"/>
        <c:tickLblPos val="nextTo"/>
        <c:crossAx val="120163712"/>
        <c:crosses val="autoZero"/>
        <c:auto val="1"/>
        <c:lblAlgn val="ctr"/>
        <c:lblOffset val="100"/>
      </c:catAx>
      <c:valAx>
        <c:axId val="120163712"/>
        <c:scaling>
          <c:orientation val="minMax"/>
        </c:scaling>
        <c:axPos val="l"/>
        <c:majorGridlines/>
        <c:numFmt formatCode="General" sourceLinked="1"/>
        <c:tickLblPos val="nextTo"/>
        <c:crossAx val="120162176"/>
        <c:crosses val="autoZero"/>
        <c:crossBetween val="between"/>
      </c:valAx>
    </c:plotArea>
    <c:plotVisOnly val="1"/>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3.8552327639987142E-3"/>
          <c:y val="0.12279396077380764"/>
          <c:w val="0.63721737004501844"/>
          <c:h val="0.75004539838948092"/>
        </c:manualLayout>
      </c:layout>
      <c:pieChart>
        <c:varyColors val="1"/>
        <c:ser>
          <c:idx val="0"/>
          <c:order val="0"/>
          <c:dLbls>
            <c:showVal val="1"/>
            <c:showLeaderLines val="1"/>
          </c:dLbls>
          <c:cat>
            <c:strRef>
              <c:f>'доказанные запасы нефти'!$B$19:$B$25</c:f>
              <c:strCache>
                <c:ptCount val="7"/>
                <c:pt idx="0">
                  <c:v>Венесуэла</c:v>
                </c:pt>
                <c:pt idx="1">
                  <c:v>Саудовская Аравия</c:v>
                </c:pt>
                <c:pt idx="2">
                  <c:v>Иран</c:v>
                </c:pt>
                <c:pt idx="3">
                  <c:v>Ирак</c:v>
                </c:pt>
                <c:pt idx="4">
                  <c:v>Кувейт</c:v>
                </c:pt>
                <c:pt idx="5">
                  <c:v>ОАЭ</c:v>
                </c:pt>
                <c:pt idx="6">
                  <c:v>Россия</c:v>
                </c:pt>
              </c:strCache>
            </c:strRef>
          </c:cat>
          <c:val>
            <c:numRef>
              <c:f>'доказанные запасы нефти'!$D$19:$D$25</c:f>
              <c:numCache>
                <c:formatCode>0.00</c:formatCode>
                <c:ptCount val="7"/>
                <c:pt idx="0">
                  <c:v>20.085438932559864</c:v>
                </c:pt>
                <c:pt idx="1">
                  <c:v>17.914299175309782</c:v>
                </c:pt>
                <c:pt idx="2">
                  <c:v>10.433836463214282</c:v>
                </c:pt>
                <c:pt idx="3">
                  <c:v>9.5408382978091506</c:v>
                </c:pt>
                <c:pt idx="4">
                  <c:v>6.8510441261240107</c:v>
                </c:pt>
                <c:pt idx="5">
                  <c:v>6.6013016308859855</c:v>
                </c:pt>
                <c:pt idx="6">
                  <c:v>5.2245455024076355</c:v>
                </c:pt>
              </c:numCache>
            </c:numRef>
          </c:val>
        </c:ser>
        <c:firstSliceAng val="0"/>
      </c:pieChart>
    </c:plotArea>
    <c:legend>
      <c:legendPos val="r"/>
      <c:layout>
        <c:manualLayout>
          <c:xMode val="edge"/>
          <c:yMode val="edge"/>
          <c:x val="0.61027837259101059"/>
          <c:y val="2.7536231884058002E-2"/>
          <c:w val="0.3897216274089938"/>
          <c:h val="0.96594227706414248"/>
        </c:manualLayout>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832174103237096"/>
          <c:y val="5.1400554097404488E-2"/>
          <c:w val="0.66207153280745901"/>
          <c:h val="0.79523549139690852"/>
        </c:manualLayout>
      </c:layout>
      <c:areaChart>
        <c:grouping val="stacked"/>
        <c:ser>
          <c:idx val="4"/>
          <c:order val="0"/>
          <c:tx>
            <c:strRef>
              <c:f>'доказанные запасы газа'!$A$6</c:f>
              <c:strCache>
                <c:ptCount val="1"/>
                <c:pt idx="0">
                  <c:v>Ближний Восток</c:v>
                </c:pt>
              </c:strCache>
            </c:strRef>
          </c:tx>
          <c:cat>
            <c:numRef>
              <c:f>'доказанные запасы газа'!$B$1:$N$1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газа'!$B$6:$N$6</c:f>
              <c:numCache>
                <c:formatCode>General</c:formatCode>
                <c:ptCount val="12"/>
                <c:pt idx="0">
                  <c:v>31193</c:v>
                </c:pt>
                <c:pt idx="1">
                  <c:v>44788</c:v>
                </c:pt>
                <c:pt idx="2">
                  <c:v>49795</c:v>
                </c:pt>
                <c:pt idx="3">
                  <c:v>72773</c:v>
                </c:pt>
                <c:pt idx="4">
                  <c:v>72846</c:v>
                </c:pt>
                <c:pt idx="5">
                  <c:v>72883</c:v>
                </c:pt>
                <c:pt idx="6">
                  <c:v>72525</c:v>
                </c:pt>
                <c:pt idx="7">
                  <c:v>73643</c:v>
                </c:pt>
                <c:pt idx="8">
                  <c:v>75289</c:v>
                </c:pt>
                <c:pt idx="9">
                  <c:v>75540</c:v>
                </c:pt>
                <c:pt idx="10">
                  <c:v>78890</c:v>
                </c:pt>
                <c:pt idx="11">
                  <c:v>79575</c:v>
                </c:pt>
              </c:numCache>
            </c:numRef>
          </c:val>
        </c:ser>
        <c:ser>
          <c:idx val="2"/>
          <c:order val="1"/>
          <c:tx>
            <c:strRef>
              <c:f>'доказанные запасы газа'!$A$4</c:f>
              <c:strCache>
                <c:ptCount val="1"/>
                <c:pt idx="0">
                  <c:v>Восточная Европа</c:v>
                </c:pt>
              </c:strCache>
            </c:strRef>
          </c:tx>
          <c:cat>
            <c:numRef>
              <c:f>'доказанные запасы газа'!$B$1:$N$1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газа'!$B$4:$N$4</c:f>
              <c:numCache>
                <c:formatCode>General</c:formatCode>
                <c:ptCount val="12"/>
                <c:pt idx="0">
                  <c:v>42204</c:v>
                </c:pt>
                <c:pt idx="1">
                  <c:v>56743</c:v>
                </c:pt>
                <c:pt idx="2">
                  <c:v>57869</c:v>
                </c:pt>
                <c:pt idx="3">
                  <c:v>58931</c:v>
                </c:pt>
                <c:pt idx="4">
                  <c:v>58715</c:v>
                </c:pt>
                <c:pt idx="5">
                  <c:v>58878</c:v>
                </c:pt>
                <c:pt idx="6">
                  <c:v>58886</c:v>
                </c:pt>
                <c:pt idx="7">
                  <c:v>54650</c:v>
                </c:pt>
                <c:pt idx="8">
                  <c:v>55006</c:v>
                </c:pt>
                <c:pt idx="9">
                  <c:v>60487</c:v>
                </c:pt>
                <c:pt idx="10">
                  <c:v>61279</c:v>
                </c:pt>
                <c:pt idx="11">
                  <c:v>62960</c:v>
                </c:pt>
              </c:numCache>
            </c:numRef>
          </c:val>
        </c:ser>
        <c:ser>
          <c:idx val="0"/>
          <c:order val="2"/>
          <c:tx>
            <c:strRef>
              <c:f>'доказанные запасы газа'!$A$2</c:f>
              <c:strCache>
                <c:ptCount val="1"/>
                <c:pt idx="0">
                  <c:v>Северная Америка</c:v>
                </c:pt>
              </c:strCache>
            </c:strRef>
          </c:tx>
          <c:cat>
            <c:numRef>
              <c:f>'доказанные запасы газа'!$B$1:$N$1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газа'!$B$2:$N$2</c:f>
              <c:numCache>
                <c:formatCode>General</c:formatCode>
                <c:ptCount val="12"/>
                <c:pt idx="0">
                  <c:v>8047</c:v>
                </c:pt>
                <c:pt idx="1">
                  <c:v>7345</c:v>
                </c:pt>
                <c:pt idx="2">
                  <c:v>6545</c:v>
                </c:pt>
                <c:pt idx="3">
                  <c:v>6896</c:v>
                </c:pt>
                <c:pt idx="4">
                  <c:v>7048</c:v>
                </c:pt>
                <c:pt idx="5">
                  <c:v>7420</c:v>
                </c:pt>
                <c:pt idx="6">
                  <c:v>7590</c:v>
                </c:pt>
                <c:pt idx="7">
                  <c:v>8360</c:v>
                </c:pt>
                <c:pt idx="8">
                  <c:v>9168</c:v>
                </c:pt>
                <c:pt idx="9">
                  <c:v>9158</c:v>
                </c:pt>
                <c:pt idx="10">
                  <c:v>8760</c:v>
                </c:pt>
                <c:pt idx="11">
                  <c:v>9900</c:v>
                </c:pt>
              </c:numCache>
            </c:numRef>
          </c:val>
        </c:ser>
        <c:ser>
          <c:idx val="1"/>
          <c:order val="3"/>
          <c:tx>
            <c:strRef>
              <c:f>'доказанные запасы газа'!$A$3</c:f>
              <c:strCache>
                <c:ptCount val="1"/>
                <c:pt idx="0">
                  <c:v>Латинская Америка</c:v>
                </c:pt>
              </c:strCache>
            </c:strRef>
          </c:tx>
          <c:cat>
            <c:numRef>
              <c:f>'доказанные запасы газа'!$B$1:$N$1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газа'!$B$3:$N$3</c:f>
              <c:numCache>
                <c:formatCode>General</c:formatCode>
                <c:ptCount val="12"/>
                <c:pt idx="0">
                  <c:v>7030</c:v>
                </c:pt>
                <c:pt idx="1">
                  <c:v>7839</c:v>
                </c:pt>
                <c:pt idx="2">
                  <c:v>8075</c:v>
                </c:pt>
                <c:pt idx="3">
                  <c:v>7348</c:v>
                </c:pt>
                <c:pt idx="4">
                  <c:v>7447</c:v>
                </c:pt>
                <c:pt idx="5">
                  <c:v>7312</c:v>
                </c:pt>
                <c:pt idx="6">
                  <c:v>7751</c:v>
                </c:pt>
                <c:pt idx="7">
                  <c:v>7768</c:v>
                </c:pt>
                <c:pt idx="8">
                  <c:v>8017</c:v>
                </c:pt>
                <c:pt idx="9">
                  <c:v>8065</c:v>
                </c:pt>
                <c:pt idx="10">
                  <c:v>8341</c:v>
                </c:pt>
                <c:pt idx="11">
                  <c:v>7903</c:v>
                </c:pt>
              </c:numCache>
            </c:numRef>
          </c:val>
        </c:ser>
        <c:ser>
          <c:idx val="5"/>
          <c:order val="4"/>
          <c:tx>
            <c:strRef>
              <c:f>'доказанные запасы газа'!$A$7</c:f>
              <c:strCache>
                <c:ptCount val="1"/>
                <c:pt idx="0">
                  <c:v>Африка</c:v>
                </c:pt>
              </c:strCache>
            </c:strRef>
          </c:tx>
          <c:cat>
            <c:numRef>
              <c:f>'доказанные запасы газа'!$B$1:$N$1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газа'!$B$7:$N$7</c:f>
              <c:numCache>
                <c:formatCode>General</c:formatCode>
                <c:ptCount val="12"/>
                <c:pt idx="0">
                  <c:v>7370</c:v>
                </c:pt>
                <c:pt idx="1">
                  <c:v>9947</c:v>
                </c:pt>
                <c:pt idx="2">
                  <c:v>10635</c:v>
                </c:pt>
                <c:pt idx="3">
                  <c:v>13893</c:v>
                </c:pt>
                <c:pt idx="4">
                  <c:v>14241</c:v>
                </c:pt>
                <c:pt idx="5">
                  <c:v>14279</c:v>
                </c:pt>
                <c:pt idx="6">
                  <c:v>14422</c:v>
                </c:pt>
                <c:pt idx="7">
                  <c:v>14608</c:v>
                </c:pt>
                <c:pt idx="8">
                  <c:v>14735</c:v>
                </c:pt>
                <c:pt idx="9">
                  <c:v>14782</c:v>
                </c:pt>
                <c:pt idx="10">
                  <c:v>14497</c:v>
                </c:pt>
                <c:pt idx="11">
                  <c:v>14715</c:v>
                </c:pt>
              </c:numCache>
            </c:numRef>
          </c:val>
        </c:ser>
        <c:ser>
          <c:idx val="6"/>
          <c:order val="5"/>
          <c:tx>
            <c:strRef>
              <c:f>'доказанные запасы газа'!$A$8</c:f>
              <c:strCache>
                <c:ptCount val="1"/>
                <c:pt idx="0">
                  <c:v>Азия и Океания</c:v>
                </c:pt>
              </c:strCache>
            </c:strRef>
          </c:tx>
          <c:cat>
            <c:numRef>
              <c:f>'доказанные запасы газа'!$B$1:$N$1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газа'!$B$8:$N$8</c:f>
              <c:numCache>
                <c:formatCode>General</c:formatCode>
                <c:ptCount val="12"/>
                <c:pt idx="0">
                  <c:v>8542</c:v>
                </c:pt>
                <c:pt idx="1">
                  <c:v>9435</c:v>
                </c:pt>
                <c:pt idx="2">
                  <c:v>10772</c:v>
                </c:pt>
                <c:pt idx="3">
                  <c:v>14107</c:v>
                </c:pt>
                <c:pt idx="4">
                  <c:v>14350</c:v>
                </c:pt>
                <c:pt idx="5">
                  <c:v>14915</c:v>
                </c:pt>
                <c:pt idx="6">
                  <c:v>14823</c:v>
                </c:pt>
                <c:pt idx="7">
                  <c:v>15150</c:v>
                </c:pt>
                <c:pt idx="8">
                  <c:v>15394</c:v>
                </c:pt>
                <c:pt idx="9">
                  <c:v>16426</c:v>
                </c:pt>
                <c:pt idx="10">
                  <c:v>15763</c:v>
                </c:pt>
                <c:pt idx="11">
                  <c:v>16394</c:v>
                </c:pt>
              </c:numCache>
            </c:numRef>
          </c:val>
        </c:ser>
        <c:ser>
          <c:idx val="3"/>
          <c:order val="6"/>
          <c:tx>
            <c:strRef>
              <c:f>'доказанные запасы газа'!$A$5</c:f>
              <c:strCache>
                <c:ptCount val="1"/>
                <c:pt idx="0">
                  <c:v>Западная Европа</c:v>
                </c:pt>
              </c:strCache>
            </c:strRef>
          </c:tx>
          <c:cat>
            <c:numRef>
              <c:f>'доказанные запасы газа'!$B$1:$N$1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'доказанные запасы газа'!$B$5:$N$5</c:f>
              <c:numCache>
                <c:formatCode>General</c:formatCode>
                <c:ptCount val="12"/>
                <c:pt idx="0">
                  <c:v>5353</c:v>
                </c:pt>
                <c:pt idx="1">
                  <c:v>6330</c:v>
                </c:pt>
                <c:pt idx="2">
                  <c:v>7152</c:v>
                </c:pt>
                <c:pt idx="3">
                  <c:v>6031</c:v>
                </c:pt>
                <c:pt idx="4">
                  <c:v>5869</c:v>
                </c:pt>
                <c:pt idx="5">
                  <c:v>5668</c:v>
                </c:pt>
                <c:pt idx="6">
                  <c:v>5458</c:v>
                </c:pt>
                <c:pt idx="7">
                  <c:v>5344</c:v>
                </c:pt>
                <c:pt idx="8">
                  <c:v>5292</c:v>
                </c:pt>
                <c:pt idx="9">
                  <c:v>5246</c:v>
                </c:pt>
                <c:pt idx="10">
                  <c:v>5019</c:v>
                </c:pt>
                <c:pt idx="11">
                  <c:v>4817</c:v>
                </c:pt>
              </c:numCache>
            </c:numRef>
          </c:val>
        </c:ser>
        <c:axId val="118868992"/>
        <c:axId val="120145408"/>
      </c:areaChart>
      <c:catAx>
        <c:axId val="118868992"/>
        <c:scaling>
          <c:orientation val="minMax"/>
        </c:scaling>
        <c:axPos val="b"/>
        <c:numFmt formatCode="General" sourceLinked="1"/>
        <c:tickLblPos val="nextTo"/>
        <c:crossAx val="120145408"/>
        <c:crosses val="autoZero"/>
        <c:auto val="1"/>
        <c:lblAlgn val="ctr"/>
        <c:lblOffset val="100"/>
      </c:catAx>
      <c:valAx>
        <c:axId val="120145408"/>
        <c:scaling>
          <c:orientation val="minMax"/>
        </c:scaling>
        <c:axPos val="l"/>
        <c:majorGridlines/>
        <c:numFmt formatCode="General" sourceLinked="1"/>
        <c:tickLblPos val="nextTo"/>
        <c:crossAx val="118868992"/>
        <c:crosses val="autoZero"/>
        <c:crossBetween val="midCat"/>
      </c:valAx>
    </c:plotArea>
    <c:legend>
      <c:legendPos val="r"/>
      <c:layout>
        <c:manualLayout>
          <c:xMode val="edge"/>
          <c:yMode val="edge"/>
          <c:x val="0.79753687539012652"/>
          <c:y val="1.0892740284140123E-3"/>
          <c:w val="0.1853571047089452"/>
          <c:h val="0.99575943087543062"/>
        </c:manualLayout>
      </c:layout>
    </c:legend>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1.804366750304286E-2"/>
          <c:y val="0.11084645669291338"/>
          <c:w val="0.6704541247001452"/>
          <c:h val="0.79776059242594666"/>
        </c:manualLayout>
      </c:layout>
      <c:pieChart>
        <c:varyColors val="1"/>
        <c:ser>
          <c:idx val="0"/>
          <c:order val="0"/>
          <c:dLbls>
            <c:showVal val="1"/>
            <c:showLeaderLines val="1"/>
          </c:dLbls>
          <c:cat>
            <c:strRef>
              <c:f>'доказанные запасы газа'!$A$17:$A$23</c:f>
              <c:strCache>
                <c:ptCount val="7"/>
                <c:pt idx="0">
                  <c:v>Россия</c:v>
                </c:pt>
                <c:pt idx="1">
                  <c:v>Иран</c:v>
                </c:pt>
                <c:pt idx="2">
                  <c:v>Катар</c:v>
                </c:pt>
                <c:pt idx="3">
                  <c:v>Туркменистан</c:v>
                </c:pt>
                <c:pt idx="4">
                  <c:v>США</c:v>
                </c:pt>
                <c:pt idx="5">
                  <c:v>Саудовская Аравия</c:v>
                </c:pt>
                <c:pt idx="6">
                  <c:v>ОАЭ</c:v>
                </c:pt>
              </c:strCache>
            </c:strRef>
          </c:cat>
          <c:val>
            <c:numRef>
              <c:f>'доказанные запасы газа'!$C$17:$C$23</c:f>
              <c:numCache>
                <c:formatCode>0.00</c:formatCode>
                <c:ptCount val="7"/>
                <c:pt idx="0">
                  <c:v>23.447495450676154</c:v>
                </c:pt>
                <c:pt idx="1">
                  <c:v>17.137060805472576</c:v>
                </c:pt>
                <c:pt idx="2">
                  <c:v>12.799274147097348</c:v>
                </c:pt>
                <c:pt idx="3">
                  <c:v>5.0972816197122075</c:v>
                </c:pt>
                <c:pt idx="4">
                  <c:v>4.1797709281640101</c:v>
                </c:pt>
                <c:pt idx="5">
                  <c:v>4.1547942482273639</c:v>
                </c:pt>
                <c:pt idx="6">
                  <c:v>3.1047542345667054</c:v>
                </c:pt>
              </c:numCache>
            </c:numRef>
          </c:val>
        </c:ser>
        <c:firstSliceAng val="0"/>
      </c:pieChart>
    </c:plotArea>
    <c:legend>
      <c:legendPos val="r"/>
      <c:layout>
        <c:manualLayout>
          <c:xMode val="edge"/>
          <c:yMode val="edge"/>
          <c:x val="0.69251042844256749"/>
          <c:y val="1.2171916010498638E-3"/>
          <c:w val="0.30151493069369506"/>
          <c:h val="0.99878280839895017"/>
        </c:manualLayout>
      </c:layout>
      <c:txPr>
        <a:bodyPr/>
        <a:lstStyle/>
        <a:p>
          <a:pPr>
            <a:defRPr sz="800">
              <a:latin typeface="Times New Roman" pitchFamily="18" charset="0"/>
              <a:cs typeface="Times New Roman" pitchFamily="18" charset="0"/>
            </a:defRPr>
          </a:pPr>
          <a:endParaRPr lang="ru-RU"/>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0.10667586826198017"/>
          <c:y val="4.1782729805014275E-2"/>
          <c:w val="0.85460537073837695"/>
          <c:h val="0.75615701240688205"/>
        </c:manualLayout>
      </c:layout>
      <c:barChart>
        <c:barDir val="col"/>
        <c:grouping val="stacked"/>
        <c:ser>
          <c:idx val="0"/>
          <c:order val="0"/>
          <c:tx>
            <c:strRef>
              <c:f>'объемы добычи нефти'!$A$2</c:f>
              <c:strCache>
                <c:ptCount val="1"/>
                <c:pt idx="0">
                  <c:v>Северная Америка</c:v>
                </c:pt>
              </c:strCache>
            </c:strRef>
          </c:tx>
          <c:cat>
            <c:numRef>
              <c:f>'объемы добычи нефти'!$B$1:$M$1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нефти'!$B$2:$M$2</c:f>
              <c:numCache>
                <c:formatCode>General</c:formatCode>
                <c:ptCount val="12"/>
                <c:pt idx="0">
                  <c:v>9586.7999999999811</c:v>
                </c:pt>
                <c:pt idx="1">
                  <c:v>8406.7999999999811</c:v>
                </c:pt>
                <c:pt idx="2">
                  <c:v>7865.7</c:v>
                </c:pt>
                <c:pt idx="3">
                  <c:v>7140.1</c:v>
                </c:pt>
                <c:pt idx="4">
                  <c:v>6823.9</c:v>
                </c:pt>
                <c:pt idx="5">
                  <c:v>6538.3</c:v>
                </c:pt>
                <c:pt idx="6">
                  <c:v>6447.8</c:v>
                </c:pt>
                <c:pt idx="7">
                  <c:v>6452.6</c:v>
                </c:pt>
                <c:pt idx="8">
                  <c:v>6299.2</c:v>
                </c:pt>
                <c:pt idx="9">
                  <c:v>6577.5</c:v>
                </c:pt>
                <c:pt idx="10">
                  <c:v>6708.1</c:v>
                </c:pt>
                <c:pt idx="11">
                  <c:v>6916.8</c:v>
                </c:pt>
              </c:numCache>
            </c:numRef>
          </c:val>
        </c:ser>
        <c:ser>
          <c:idx val="1"/>
          <c:order val="1"/>
          <c:tx>
            <c:strRef>
              <c:f>'объемы добычи нефти'!$A$3</c:f>
              <c:strCache>
                <c:ptCount val="1"/>
                <c:pt idx="0">
                  <c:v>Латинская Америка</c:v>
                </c:pt>
              </c:strCache>
            </c:strRef>
          </c:tx>
          <c:cat>
            <c:numRef>
              <c:f>'объемы добычи нефти'!$B$1:$M$1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нефти'!$B$3:$M$3</c:f>
              <c:numCache>
                <c:formatCode>General</c:formatCode>
                <c:ptCount val="12"/>
                <c:pt idx="0">
                  <c:v>6068.8</c:v>
                </c:pt>
                <c:pt idx="1">
                  <c:v>7270.8</c:v>
                </c:pt>
                <c:pt idx="2">
                  <c:v>8476.2000000000007</c:v>
                </c:pt>
                <c:pt idx="3">
                  <c:v>9549.4</c:v>
                </c:pt>
                <c:pt idx="4">
                  <c:v>9961.7999999999811</c:v>
                </c:pt>
                <c:pt idx="5">
                  <c:v>10130.299999999987</c:v>
                </c:pt>
                <c:pt idx="6">
                  <c:v>10077.799999999987</c:v>
                </c:pt>
                <c:pt idx="7">
                  <c:v>9835.9</c:v>
                </c:pt>
                <c:pt idx="8">
                  <c:v>9635.2000000000007</c:v>
                </c:pt>
                <c:pt idx="9">
                  <c:v>9506.7999999999811</c:v>
                </c:pt>
                <c:pt idx="10">
                  <c:v>9664.4</c:v>
                </c:pt>
                <c:pt idx="11">
                  <c:v>9823.1</c:v>
                </c:pt>
              </c:numCache>
            </c:numRef>
          </c:val>
        </c:ser>
        <c:ser>
          <c:idx val="2"/>
          <c:order val="2"/>
          <c:tx>
            <c:strRef>
              <c:f>'объемы добычи нефти'!$A$4</c:f>
              <c:strCache>
                <c:ptCount val="1"/>
                <c:pt idx="0">
                  <c:v>Восточная Европа</c:v>
                </c:pt>
              </c:strCache>
            </c:strRef>
          </c:tx>
          <c:cat>
            <c:numRef>
              <c:f>'объемы добычи нефти'!$B$1:$M$1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нефти'!$B$4:$M$4</c:f>
              <c:numCache>
                <c:formatCode>General</c:formatCode>
                <c:ptCount val="12"/>
                <c:pt idx="0">
                  <c:v>12448.4</c:v>
                </c:pt>
                <c:pt idx="1">
                  <c:v>8843.1</c:v>
                </c:pt>
                <c:pt idx="2">
                  <c:v>7099.7</c:v>
                </c:pt>
                <c:pt idx="3">
                  <c:v>9960.9</c:v>
                </c:pt>
                <c:pt idx="4">
                  <c:v>10745.7</c:v>
                </c:pt>
                <c:pt idx="5">
                  <c:v>11083.2</c:v>
                </c:pt>
                <c:pt idx="6">
                  <c:v>11532.4</c:v>
                </c:pt>
                <c:pt idx="7">
                  <c:v>12005.7</c:v>
                </c:pt>
                <c:pt idx="8">
                  <c:v>12045.5</c:v>
                </c:pt>
                <c:pt idx="9">
                  <c:v>12396.3</c:v>
                </c:pt>
                <c:pt idx="10">
                  <c:v>12657</c:v>
                </c:pt>
                <c:pt idx="11">
                  <c:v>12653.3</c:v>
                </c:pt>
              </c:numCache>
            </c:numRef>
          </c:val>
        </c:ser>
        <c:ser>
          <c:idx val="3"/>
          <c:order val="3"/>
          <c:tx>
            <c:strRef>
              <c:f>'объемы добычи нефти'!$A$5</c:f>
              <c:strCache>
                <c:ptCount val="1"/>
                <c:pt idx="0">
                  <c:v>Западная Европа</c:v>
                </c:pt>
              </c:strCache>
            </c:strRef>
          </c:tx>
          <c:cat>
            <c:numRef>
              <c:f>'объемы добычи нефти'!$B$1:$M$1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нефти'!$B$5:$M$5</c:f>
              <c:numCache>
                <c:formatCode>General</c:formatCode>
                <c:ptCount val="12"/>
                <c:pt idx="0">
                  <c:v>4064.1</c:v>
                </c:pt>
                <c:pt idx="1">
                  <c:v>4555.8</c:v>
                </c:pt>
                <c:pt idx="2">
                  <c:v>6180</c:v>
                </c:pt>
                <c:pt idx="3">
                  <c:v>5628.9</c:v>
                </c:pt>
                <c:pt idx="4">
                  <c:v>5374.9</c:v>
                </c:pt>
                <c:pt idx="5">
                  <c:v>4905.1000000000004</c:v>
                </c:pt>
                <c:pt idx="6">
                  <c:v>4501.5</c:v>
                </c:pt>
                <c:pt idx="7">
                  <c:v>4319.8</c:v>
                </c:pt>
                <c:pt idx="8">
                  <c:v>4046.6</c:v>
                </c:pt>
                <c:pt idx="9">
                  <c:v>3828.8</c:v>
                </c:pt>
                <c:pt idx="10">
                  <c:v>3527.7</c:v>
                </c:pt>
                <c:pt idx="11">
                  <c:v>3194.8</c:v>
                </c:pt>
              </c:numCache>
            </c:numRef>
          </c:val>
        </c:ser>
        <c:ser>
          <c:idx val="4"/>
          <c:order val="4"/>
          <c:tx>
            <c:strRef>
              <c:f>'объемы добычи нефти'!$A$6</c:f>
              <c:strCache>
                <c:ptCount val="1"/>
                <c:pt idx="0">
                  <c:v>Ближний Восток</c:v>
                </c:pt>
              </c:strCache>
            </c:strRef>
          </c:tx>
          <c:cat>
            <c:numRef>
              <c:f>'объемы добычи нефти'!$B$1:$M$1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нефти'!$B$6:$M$6</c:f>
              <c:numCache>
                <c:formatCode>General</c:formatCode>
                <c:ptCount val="12"/>
                <c:pt idx="0">
                  <c:v>11920</c:v>
                </c:pt>
                <c:pt idx="1">
                  <c:v>17563.099999999897</c:v>
                </c:pt>
                <c:pt idx="2">
                  <c:v>19603.7</c:v>
                </c:pt>
                <c:pt idx="3">
                  <c:v>20408.5</c:v>
                </c:pt>
                <c:pt idx="4">
                  <c:v>21981.5</c:v>
                </c:pt>
                <c:pt idx="5">
                  <c:v>22722</c:v>
                </c:pt>
                <c:pt idx="6">
                  <c:v>22877</c:v>
                </c:pt>
                <c:pt idx="7">
                  <c:v>22361.599999999897</c:v>
                </c:pt>
                <c:pt idx="8">
                  <c:v>23141.599999999897</c:v>
                </c:pt>
                <c:pt idx="9">
                  <c:v>20868.5</c:v>
                </c:pt>
                <c:pt idx="10">
                  <c:v>21030.6</c:v>
                </c:pt>
                <c:pt idx="11">
                  <c:v>23005.8</c:v>
                </c:pt>
              </c:numCache>
            </c:numRef>
          </c:val>
        </c:ser>
        <c:ser>
          <c:idx val="5"/>
          <c:order val="5"/>
          <c:tx>
            <c:strRef>
              <c:f>'объемы добычи нефти'!$A$7</c:f>
              <c:strCache>
                <c:ptCount val="1"/>
                <c:pt idx="0">
                  <c:v>Африка</c:v>
                </c:pt>
              </c:strCache>
            </c:strRef>
          </c:tx>
          <c:cat>
            <c:numRef>
              <c:f>'объемы добычи нефти'!$B$1:$M$1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нефти'!$B$7:$M$7</c:f>
              <c:numCache>
                <c:formatCode>General</c:formatCode>
                <c:ptCount val="12"/>
                <c:pt idx="0">
                  <c:v>4801.9000000000005</c:v>
                </c:pt>
                <c:pt idx="1">
                  <c:v>6329.3</c:v>
                </c:pt>
                <c:pt idx="2">
                  <c:v>6581.8</c:v>
                </c:pt>
                <c:pt idx="3">
                  <c:v>7246.4</c:v>
                </c:pt>
                <c:pt idx="4">
                  <c:v>8276.9</c:v>
                </c:pt>
                <c:pt idx="5">
                  <c:v>8815.7000000000007</c:v>
                </c:pt>
                <c:pt idx="6">
                  <c:v>8958.4</c:v>
                </c:pt>
                <c:pt idx="7">
                  <c:v>8997.6</c:v>
                </c:pt>
                <c:pt idx="8">
                  <c:v>9191.4</c:v>
                </c:pt>
                <c:pt idx="9">
                  <c:v>8461</c:v>
                </c:pt>
                <c:pt idx="10">
                  <c:v>8655.6</c:v>
                </c:pt>
                <c:pt idx="11">
                  <c:v>7418.9</c:v>
                </c:pt>
              </c:numCache>
            </c:numRef>
          </c:val>
        </c:ser>
        <c:ser>
          <c:idx val="6"/>
          <c:order val="6"/>
          <c:tx>
            <c:strRef>
              <c:f>'объемы добычи нефти'!$A$8</c:f>
              <c:strCache>
                <c:ptCount val="1"/>
                <c:pt idx="0">
                  <c:v>Азия и Океания</c:v>
                </c:pt>
              </c:strCache>
            </c:strRef>
          </c:tx>
          <c:cat>
            <c:numRef>
              <c:f>'объемы добычи нефти'!$B$1:$M$1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нефти'!$B$8:$M$8</c:f>
              <c:numCache>
                <c:formatCode>General</c:formatCode>
                <c:ptCount val="12"/>
                <c:pt idx="0">
                  <c:v>5746.3</c:v>
                </c:pt>
                <c:pt idx="1">
                  <c:v>6358.3</c:v>
                </c:pt>
                <c:pt idx="2">
                  <c:v>7117.4</c:v>
                </c:pt>
                <c:pt idx="3">
                  <c:v>7287.7</c:v>
                </c:pt>
                <c:pt idx="4">
                  <c:v>7347.1</c:v>
                </c:pt>
                <c:pt idx="5">
                  <c:v>7445.9</c:v>
                </c:pt>
                <c:pt idx="6">
                  <c:v>7310.7</c:v>
                </c:pt>
                <c:pt idx="7">
                  <c:v>7313.9</c:v>
                </c:pt>
                <c:pt idx="8">
                  <c:v>7414</c:v>
                </c:pt>
                <c:pt idx="9">
                  <c:v>7345.8</c:v>
                </c:pt>
                <c:pt idx="10">
                  <c:v>7596.9</c:v>
                </c:pt>
                <c:pt idx="11">
                  <c:v>7424.1</c:v>
                </c:pt>
              </c:numCache>
            </c:numRef>
          </c:val>
        </c:ser>
        <c:gapWidth val="75"/>
        <c:overlap val="100"/>
        <c:axId val="123666432"/>
        <c:axId val="123667968"/>
      </c:barChart>
      <c:catAx>
        <c:axId val="123666432"/>
        <c:scaling>
          <c:orientation val="minMax"/>
        </c:scaling>
        <c:axPos val="b"/>
        <c:numFmt formatCode="General" sourceLinked="1"/>
        <c:majorTickMark val="none"/>
        <c:tickLblPos val="nextTo"/>
        <c:txPr>
          <a:bodyPr/>
          <a:lstStyle/>
          <a:p>
            <a:pPr>
              <a:defRPr sz="700"/>
            </a:pPr>
            <a:endParaRPr lang="ru-RU"/>
          </a:p>
        </c:txPr>
        <c:crossAx val="123667968"/>
        <c:crosses val="autoZero"/>
        <c:auto val="1"/>
        <c:lblAlgn val="ctr"/>
        <c:lblOffset val="100"/>
      </c:catAx>
      <c:valAx>
        <c:axId val="123667968"/>
        <c:scaling>
          <c:orientation val="minMax"/>
          <c:max val="75000"/>
          <c:min val="0"/>
        </c:scaling>
        <c:axPos val="l"/>
        <c:majorGridlines/>
        <c:numFmt formatCode="General" sourceLinked="1"/>
        <c:majorTickMark val="none"/>
        <c:tickLblPos val="nextTo"/>
        <c:spPr>
          <a:ln w="9525">
            <a:noFill/>
          </a:ln>
        </c:spPr>
        <c:crossAx val="123666432"/>
        <c:crosses val="autoZero"/>
        <c:crossBetween val="between"/>
      </c:valAx>
    </c:plotArea>
    <c:legend>
      <c:legendPos val="b"/>
      <c:layout>
        <c:manualLayout>
          <c:xMode val="edge"/>
          <c:yMode val="edge"/>
          <c:x val="2.6008641739212381E-2"/>
          <c:y val="0.87087381834931399"/>
          <c:w val="0.96910176354671662"/>
          <c:h val="0.12912618165069198"/>
        </c:manualLayout>
      </c:layout>
    </c:legend>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style val="26"/>
  <c:chart>
    <c:plotArea>
      <c:layout>
        <c:manualLayout>
          <c:layoutTarget val="inner"/>
          <c:xMode val="edge"/>
          <c:yMode val="edge"/>
          <c:x val="2.3640188358808087E-2"/>
          <c:y val="9.6843235504652847E-2"/>
          <c:w val="0.7153117475359827"/>
          <c:h val="0.73482024974150961"/>
        </c:manualLayout>
      </c:layout>
      <c:pieChart>
        <c:varyColors val="1"/>
        <c:ser>
          <c:idx val="0"/>
          <c:order val="0"/>
          <c:dLbls>
            <c:showVal val="1"/>
            <c:showLeaderLines val="1"/>
          </c:dLbls>
          <c:cat>
            <c:strRef>
              <c:f>'объемы добычи нефти'!$A$17:$A$23</c:f>
              <c:strCache>
                <c:ptCount val="7"/>
                <c:pt idx="0">
                  <c:v>Россия</c:v>
                </c:pt>
                <c:pt idx="1">
                  <c:v>Саудавская Аравия</c:v>
                </c:pt>
                <c:pt idx="2">
                  <c:v>США</c:v>
                </c:pt>
                <c:pt idx="3">
                  <c:v>Китай</c:v>
                </c:pt>
                <c:pt idx="4">
                  <c:v>Иран</c:v>
                </c:pt>
                <c:pt idx="5">
                  <c:v>Венесуэла</c:v>
                </c:pt>
                <c:pt idx="6">
                  <c:v>Кувейт</c:v>
                </c:pt>
              </c:strCache>
            </c:strRef>
          </c:cat>
          <c:val>
            <c:numRef>
              <c:f>'объемы добычи нефти'!$C$17:$C$23</c:f>
              <c:numCache>
                <c:formatCode>0.00</c:formatCode>
                <c:ptCount val="7"/>
                <c:pt idx="0">
                  <c:v>14.116646577707456</c:v>
                </c:pt>
                <c:pt idx="1">
                  <c:v>13.21896113815661</c:v>
                </c:pt>
                <c:pt idx="2">
                  <c:v>8.0335961224759256</c:v>
                </c:pt>
                <c:pt idx="3">
                  <c:v>5.7920089953107023</c:v>
                </c:pt>
                <c:pt idx="4">
                  <c:v>5.0768988325688174</c:v>
                </c:pt>
                <c:pt idx="5">
                  <c:v>4.0900553262716741</c:v>
                </c:pt>
                <c:pt idx="6">
                  <c:v>3.77459477800639</c:v>
                </c:pt>
              </c:numCache>
            </c:numRef>
          </c:val>
        </c:ser>
        <c:firstSliceAng val="0"/>
      </c:pieChart>
    </c:plotArea>
    <c:legend>
      <c:legendPos val="r"/>
      <c:layout>
        <c:manualLayout>
          <c:xMode val="edge"/>
          <c:yMode val="edge"/>
          <c:x val="0.7259598634241573"/>
          <c:y val="0"/>
          <c:w val="0.27404013657584836"/>
          <c:h val="0.98382645351149645"/>
        </c:manualLayout>
      </c:layout>
      <c:txPr>
        <a:bodyPr/>
        <a:lstStyle/>
        <a:p>
          <a:pPr>
            <a:defRPr sz="800">
              <a:latin typeface="Times New Roman" pitchFamily="18" charset="0"/>
              <a:cs typeface="Times New Roman" pitchFamily="18" charset="0"/>
            </a:defRPr>
          </a:pPr>
          <a:endParaRPr lang="ru-RU"/>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8.8982468963531527E-2"/>
          <c:y val="5.3140096618357446E-2"/>
          <c:w val="0.87233961261172066"/>
          <c:h val="0.76448058123169349"/>
        </c:manualLayout>
      </c:layout>
      <c:barChart>
        <c:barDir val="col"/>
        <c:grouping val="stacked"/>
        <c:ser>
          <c:idx val="0"/>
          <c:order val="0"/>
          <c:tx>
            <c:strRef>
              <c:f>'объемы добычи газа'!$A$2</c:f>
              <c:strCache>
                <c:ptCount val="1"/>
                <c:pt idx="0">
                  <c:v>Северная Америка</c:v>
                </c:pt>
              </c:strCache>
            </c:strRef>
          </c:tx>
          <c:cat>
            <c:numRef>
              <c:f>'объемы добычи газа'!$B$1:$M$1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газа'!$B$2:$M$2</c:f>
              <c:numCache>
                <c:formatCode>General</c:formatCode>
                <c:ptCount val="12"/>
                <c:pt idx="0">
                  <c:v>582.29999999999995</c:v>
                </c:pt>
                <c:pt idx="1">
                  <c:v>657.7</c:v>
                </c:pt>
                <c:pt idx="2">
                  <c:v>738.4</c:v>
                </c:pt>
                <c:pt idx="3">
                  <c:v>766.9</c:v>
                </c:pt>
                <c:pt idx="4">
                  <c:v>755.1</c:v>
                </c:pt>
                <c:pt idx="5">
                  <c:v>745.5</c:v>
                </c:pt>
                <c:pt idx="6">
                  <c:v>763.9</c:v>
                </c:pt>
                <c:pt idx="7">
                  <c:v>782.2</c:v>
                </c:pt>
                <c:pt idx="8">
                  <c:v>801.3</c:v>
                </c:pt>
                <c:pt idx="9">
                  <c:v>802.6</c:v>
                </c:pt>
                <c:pt idx="10">
                  <c:v>819.1</c:v>
                </c:pt>
                <c:pt idx="11">
                  <c:v>864.2</c:v>
                </c:pt>
              </c:numCache>
            </c:numRef>
          </c:val>
        </c:ser>
        <c:ser>
          <c:idx val="1"/>
          <c:order val="1"/>
          <c:tx>
            <c:strRef>
              <c:f>'объемы добычи газа'!$A$3</c:f>
              <c:strCache>
                <c:ptCount val="1"/>
                <c:pt idx="0">
                  <c:v>Латинская Америка</c:v>
                </c:pt>
              </c:strCache>
            </c:strRef>
          </c:tx>
          <c:cat>
            <c:numRef>
              <c:f>'объемы добычи газа'!$B$1:$M$1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газа'!$B$3:$M$3</c:f>
              <c:numCache>
                <c:formatCode>General</c:formatCode>
                <c:ptCount val="12"/>
                <c:pt idx="0">
                  <c:v>49.8</c:v>
                </c:pt>
                <c:pt idx="1">
                  <c:v>60.5</c:v>
                </c:pt>
                <c:pt idx="2">
                  <c:v>85</c:v>
                </c:pt>
                <c:pt idx="3">
                  <c:v>118.7</c:v>
                </c:pt>
                <c:pt idx="4">
                  <c:v>131.69999999999999</c:v>
                </c:pt>
                <c:pt idx="5">
                  <c:v>138.6</c:v>
                </c:pt>
                <c:pt idx="6">
                  <c:v>151.1</c:v>
                </c:pt>
                <c:pt idx="7">
                  <c:v>152.5</c:v>
                </c:pt>
                <c:pt idx="8">
                  <c:v>157.6</c:v>
                </c:pt>
                <c:pt idx="9">
                  <c:v>151.9</c:v>
                </c:pt>
                <c:pt idx="10">
                  <c:v>162.80000000000001</c:v>
                </c:pt>
                <c:pt idx="11">
                  <c:v>167.7</c:v>
                </c:pt>
              </c:numCache>
            </c:numRef>
          </c:val>
        </c:ser>
        <c:ser>
          <c:idx val="2"/>
          <c:order val="2"/>
          <c:tx>
            <c:strRef>
              <c:f>'объемы добычи газа'!$A$4</c:f>
              <c:strCache>
                <c:ptCount val="1"/>
                <c:pt idx="0">
                  <c:v>Европа и Евразия</c:v>
                </c:pt>
              </c:strCache>
            </c:strRef>
          </c:tx>
          <c:cat>
            <c:numRef>
              <c:f>'объемы добычи газа'!$B$1:$M$1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газа'!$B$4:$M$4</c:f>
              <c:numCache>
                <c:formatCode>General</c:formatCode>
                <c:ptCount val="12"/>
                <c:pt idx="0">
                  <c:v>883.2</c:v>
                </c:pt>
                <c:pt idx="1">
                  <c:v>932.3</c:v>
                </c:pt>
                <c:pt idx="2">
                  <c:v>876.8</c:v>
                </c:pt>
                <c:pt idx="3">
                  <c:v>1001.2</c:v>
                </c:pt>
                <c:pt idx="4">
                  <c:v>1025.4000000000001</c:v>
                </c:pt>
                <c:pt idx="5">
                  <c:v>1029</c:v>
                </c:pt>
                <c:pt idx="6">
                  <c:v>1041.7</c:v>
                </c:pt>
                <c:pt idx="7">
                  <c:v>1043.0999999999999</c:v>
                </c:pt>
                <c:pt idx="8">
                  <c:v>1075.4000000000001</c:v>
                </c:pt>
                <c:pt idx="9">
                  <c:v>954.9</c:v>
                </c:pt>
                <c:pt idx="10">
                  <c:v>1026.9000000000001</c:v>
                </c:pt>
                <c:pt idx="11">
                  <c:v>1036.4000000000001</c:v>
                </c:pt>
              </c:numCache>
            </c:numRef>
          </c:val>
        </c:ser>
        <c:ser>
          <c:idx val="3"/>
          <c:order val="3"/>
          <c:tx>
            <c:strRef>
              <c:f>'объемы добычи газа'!$A$5</c:f>
              <c:strCache>
                <c:ptCount val="1"/>
                <c:pt idx="0">
                  <c:v>Ближний Восток</c:v>
                </c:pt>
              </c:strCache>
            </c:strRef>
          </c:tx>
          <c:cat>
            <c:numRef>
              <c:f>'объемы добычи газа'!$B$1:$M$1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газа'!$B$5:$M$5</c:f>
              <c:numCache>
                <c:formatCode>General</c:formatCode>
                <c:ptCount val="12"/>
                <c:pt idx="0">
                  <c:v>81.5</c:v>
                </c:pt>
                <c:pt idx="1">
                  <c:v>114.3</c:v>
                </c:pt>
                <c:pt idx="2">
                  <c:v>175.7</c:v>
                </c:pt>
                <c:pt idx="3">
                  <c:v>262.89999999999969</c:v>
                </c:pt>
                <c:pt idx="4">
                  <c:v>285.10000000000002</c:v>
                </c:pt>
                <c:pt idx="5">
                  <c:v>319.89999999999969</c:v>
                </c:pt>
                <c:pt idx="6">
                  <c:v>339.1</c:v>
                </c:pt>
                <c:pt idx="7">
                  <c:v>357.8</c:v>
                </c:pt>
                <c:pt idx="8">
                  <c:v>384.3</c:v>
                </c:pt>
                <c:pt idx="9">
                  <c:v>407</c:v>
                </c:pt>
                <c:pt idx="10">
                  <c:v>472.3</c:v>
                </c:pt>
                <c:pt idx="11">
                  <c:v>526.1</c:v>
                </c:pt>
              </c:numCache>
            </c:numRef>
          </c:val>
        </c:ser>
        <c:ser>
          <c:idx val="4"/>
          <c:order val="4"/>
          <c:tx>
            <c:strRef>
              <c:f>'объемы добычи газа'!$A$6</c:f>
              <c:strCache>
                <c:ptCount val="1"/>
                <c:pt idx="0">
                  <c:v>Африка</c:v>
                </c:pt>
              </c:strCache>
            </c:strRef>
          </c:tx>
          <c:cat>
            <c:numRef>
              <c:f>'объемы добычи газа'!$B$1:$M$1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газа'!$B$6:$M$6</c:f>
              <c:numCache>
                <c:formatCode>General</c:formatCode>
                <c:ptCount val="12"/>
                <c:pt idx="0">
                  <c:v>56.5</c:v>
                </c:pt>
                <c:pt idx="1">
                  <c:v>78.5</c:v>
                </c:pt>
                <c:pt idx="2">
                  <c:v>101.9</c:v>
                </c:pt>
                <c:pt idx="3">
                  <c:v>144.9</c:v>
                </c:pt>
                <c:pt idx="4">
                  <c:v>154.69999999999999</c:v>
                </c:pt>
                <c:pt idx="5">
                  <c:v>174.3</c:v>
                </c:pt>
                <c:pt idx="6">
                  <c:v>191.2</c:v>
                </c:pt>
                <c:pt idx="7">
                  <c:v>203.1</c:v>
                </c:pt>
                <c:pt idx="8">
                  <c:v>211.5</c:v>
                </c:pt>
                <c:pt idx="9">
                  <c:v>199.2</c:v>
                </c:pt>
                <c:pt idx="10">
                  <c:v>213.6</c:v>
                </c:pt>
                <c:pt idx="11">
                  <c:v>202.7</c:v>
                </c:pt>
              </c:numCache>
            </c:numRef>
          </c:val>
        </c:ser>
        <c:ser>
          <c:idx val="5"/>
          <c:order val="5"/>
          <c:tx>
            <c:strRef>
              <c:f>'объемы добычи газа'!$A$7</c:f>
              <c:strCache>
                <c:ptCount val="1"/>
                <c:pt idx="0">
                  <c:v>Азия и Океания</c:v>
                </c:pt>
              </c:strCache>
            </c:strRef>
          </c:tx>
          <c:cat>
            <c:numRef>
              <c:f>'объемы добычи газа'!$B$1:$M$1</c:f>
              <c:numCache>
                <c:formatCode>General</c:formatCode>
                <c:ptCount val="12"/>
                <c:pt idx="0">
                  <c:v>1987</c:v>
                </c:pt>
                <c:pt idx="1">
                  <c:v>1992</c:v>
                </c:pt>
                <c:pt idx="2">
                  <c:v>1997</c:v>
                </c:pt>
                <c:pt idx="3">
                  <c:v>2003</c:v>
                </c:pt>
                <c:pt idx="4">
                  <c:v>2004</c:v>
                </c:pt>
                <c:pt idx="5">
                  <c:v>2005</c:v>
                </c:pt>
                <c:pt idx="6">
                  <c:v>2006</c:v>
                </c:pt>
                <c:pt idx="7">
                  <c:v>2007</c:v>
                </c:pt>
                <c:pt idx="8">
                  <c:v>2008</c:v>
                </c:pt>
                <c:pt idx="9">
                  <c:v>2009</c:v>
                </c:pt>
                <c:pt idx="10">
                  <c:v>2010</c:v>
                </c:pt>
                <c:pt idx="11">
                  <c:v>2011</c:v>
                </c:pt>
              </c:numCache>
            </c:numRef>
          </c:cat>
          <c:val>
            <c:numRef>
              <c:f>'объемы добычи газа'!$B$7:$M$7</c:f>
              <c:numCache>
                <c:formatCode>General</c:formatCode>
                <c:ptCount val="12"/>
                <c:pt idx="0">
                  <c:v>126.6</c:v>
                </c:pt>
                <c:pt idx="1">
                  <c:v>174.4</c:v>
                </c:pt>
                <c:pt idx="2">
                  <c:v>242</c:v>
                </c:pt>
                <c:pt idx="3">
                  <c:v>322</c:v>
                </c:pt>
                <c:pt idx="4">
                  <c:v>336.4</c:v>
                </c:pt>
                <c:pt idx="5">
                  <c:v>363.1</c:v>
                </c:pt>
                <c:pt idx="6">
                  <c:v>382.4</c:v>
                </c:pt>
                <c:pt idx="7">
                  <c:v>400.5</c:v>
                </c:pt>
                <c:pt idx="8">
                  <c:v>417.1</c:v>
                </c:pt>
                <c:pt idx="9">
                  <c:v>440.3</c:v>
                </c:pt>
                <c:pt idx="10">
                  <c:v>483.6</c:v>
                </c:pt>
                <c:pt idx="11">
                  <c:v>479.1</c:v>
                </c:pt>
              </c:numCache>
            </c:numRef>
          </c:val>
        </c:ser>
        <c:gapWidth val="75"/>
        <c:overlap val="100"/>
        <c:axId val="141961088"/>
        <c:axId val="142484224"/>
      </c:barChart>
      <c:catAx>
        <c:axId val="141961088"/>
        <c:scaling>
          <c:orientation val="minMax"/>
        </c:scaling>
        <c:axPos val="b"/>
        <c:numFmt formatCode="General" sourceLinked="1"/>
        <c:majorTickMark val="none"/>
        <c:tickLblPos val="nextTo"/>
        <c:txPr>
          <a:bodyPr/>
          <a:lstStyle/>
          <a:p>
            <a:pPr>
              <a:defRPr sz="700"/>
            </a:pPr>
            <a:endParaRPr lang="ru-RU"/>
          </a:p>
        </c:txPr>
        <c:crossAx val="142484224"/>
        <c:crosses val="autoZero"/>
        <c:auto val="1"/>
        <c:lblAlgn val="ctr"/>
        <c:lblOffset val="100"/>
      </c:catAx>
      <c:valAx>
        <c:axId val="142484224"/>
        <c:scaling>
          <c:orientation val="minMax"/>
        </c:scaling>
        <c:axPos val="l"/>
        <c:majorGridlines/>
        <c:numFmt formatCode="General" sourceLinked="1"/>
        <c:majorTickMark val="none"/>
        <c:tickLblPos val="nextTo"/>
        <c:spPr>
          <a:ln w="9525">
            <a:noFill/>
          </a:ln>
        </c:spPr>
        <c:crossAx val="141961088"/>
        <c:crosses val="autoZero"/>
        <c:crossBetween val="between"/>
      </c:valAx>
    </c:plotArea>
    <c:legend>
      <c:legendPos val="b"/>
      <c:layout>
        <c:manualLayout>
          <c:xMode val="edge"/>
          <c:yMode val="edge"/>
          <c:x val="1.5960109416702829E-2"/>
          <c:y val="0.89351439765681451"/>
          <c:w val="0.95753098109571444"/>
          <c:h val="0.10648560234318591"/>
        </c:manualLayout>
      </c:layout>
    </c:legend>
    <c:plotVisOnly val="1"/>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74F35-738B-4753-B415-F032C22296A8}" type="doc">
      <dgm:prSet loTypeId="urn:microsoft.com/office/officeart/2005/8/layout/radial5" loCatId="relationship" qsTypeId="urn:microsoft.com/office/officeart/2005/8/quickstyle/simple5" qsCatId="simple" csTypeId="urn:microsoft.com/office/officeart/2005/8/colors/colorful1" csCatId="colorful" phldr="1"/>
      <dgm:spPr/>
      <dgm:t>
        <a:bodyPr/>
        <a:lstStyle/>
        <a:p>
          <a:endParaRPr lang="ru-RU"/>
        </a:p>
      </dgm:t>
    </dgm:pt>
    <dgm:pt modelId="{84445A1E-1072-4763-8936-5B3E41508557}">
      <dgm:prSet phldrT="[Текст]" custT="1"/>
      <dgm:spPr/>
      <dgm:t>
        <a:bodyPr/>
        <a:lstStyle/>
        <a:p>
          <a:pPr algn="ctr"/>
          <a:r>
            <a:rPr lang="ru-RU" sz="1000">
              <a:latin typeface="Times New Roman" pitchFamily="18" charset="0"/>
              <a:cs typeface="Times New Roman" pitchFamily="18" charset="0"/>
            </a:rPr>
            <a:t>Компания</a:t>
          </a:r>
        </a:p>
      </dgm:t>
    </dgm:pt>
    <dgm:pt modelId="{0C5AD3C7-08FB-4786-8A35-CFBB2A267435}" type="parTrans" cxnId="{14541925-6753-458C-A0DF-0EAB55C95D65}">
      <dgm:prSet/>
      <dgm:spPr/>
      <dgm:t>
        <a:bodyPr/>
        <a:lstStyle/>
        <a:p>
          <a:pPr algn="ctr"/>
          <a:endParaRPr lang="ru-RU" sz="1000">
            <a:latin typeface="Times New Roman" pitchFamily="18" charset="0"/>
            <a:cs typeface="Times New Roman" pitchFamily="18" charset="0"/>
          </a:endParaRPr>
        </a:p>
      </dgm:t>
    </dgm:pt>
    <dgm:pt modelId="{C06E7CDA-A059-4F32-90EB-1BB91EBF7943}" type="sibTrans" cxnId="{14541925-6753-458C-A0DF-0EAB55C95D65}">
      <dgm:prSet/>
      <dgm:spPr/>
      <dgm:t>
        <a:bodyPr/>
        <a:lstStyle/>
        <a:p>
          <a:pPr algn="ctr"/>
          <a:endParaRPr lang="ru-RU" sz="1000">
            <a:latin typeface="Times New Roman" pitchFamily="18" charset="0"/>
            <a:cs typeface="Times New Roman" pitchFamily="18" charset="0"/>
          </a:endParaRPr>
        </a:p>
      </dgm:t>
    </dgm:pt>
    <dgm:pt modelId="{59195B9E-DF96-4524-B57A-B0A01EEF8081}">
      <dgm:prSet phldrT="[Текст]" custT="1"/>
      <dgm:spPr/>
      <dgm:t>
        <a:bodyPr/>
        <a:lstStyle/>
        <a:p>
          <a:pPr algn="ctr"/>
          <a:r>
            <a:rPr lang="ru-RU" sz="1000">
              <a:latin typeface="Times New Roman" pitchFamily="18" charset="0"/>
              <a:cs typeface="Times New Roman" pitchFamily="18" charset="0"/>
            </a:rPr>
            <a:t>Собственники</a:t>
          </a:r>
        </a:p>
      </dgm:t>
    </dgm:pt>
    <dgm:pt modelId="{A5253F96-0B0D-4B9B-A49D-94964A6932FF}" type="parTrans" cxnId="{45190966-2B09-4510-A28E-2976C411156E}">
      <dgm:prSet custT="1"/>
      <dgm:spPr/>
      <dgm:t>
        <a:bodyPr/>
        <a:lstStyle/>
        <a:p>
          <a:pPr algn="ctr"/>
          <a:endParaRPr lang="ru-RU" sz="1000">
            <a:latin typeface="Times New Roman" pitchFamily="18" charset="0"/>
            <a:cs typeface="Times New Roman" pitchFamily="18" charset="0"/>
          </a:endParaRPr>
        </a:p>
      </dgm:t>
    </dgm:pt>
    <dgm:pt modelId="{BAC11D4B-D4FA-4BD2-AA38-135AA26A95CA}" type="sibTrans" cxnId="{45190966-2B09-4510-A28E-2976C411156E}">
      <dgm:prSet/>
      <dgm:spPr/>
      <dgm:t>
        <a:bodyPr/>
        <a:lstStyle/>
        <a:p>
          <a:pPr algn="ctr"/>
          <a:endParaRPr lang="ru-RU" sz="1000">
            <a:latin typeface="Times New Roman" pitchFamily="18" charset="0"/>
            <a:cs typeface="Times New Roman" pitchFamily="18" charset="0"/>
          </a:endParaRPr>
        </a:p>
      </dgm:t>
    </dgm:pt>
    <dgm:pt modelId="{73E72226-4CC7-497F-B558-1E6D5B0B85D8}">
      <dgm:prSet phldrT="[Текст]" custT="1"/>
      <dgm:spPr/>
      <dgm:t>
        <a:bodyPr/>
        <a:lstStyle/>
        <a:p>
          <a:pPr algn="ctr"/>
          <a:r>
            <a:rPr lang="ru-RU" sz="1000">
              <a:latin typeface="Times New Roman" pitchFamily="18" charset="0"/>
              <a:cs typeface="Times New Roman" pitchFamily="18" charset="0"/>
            </a:rPr>
            <a:t>Сотрудники</a:t>
          </a:r>
        </a:p>
      </dgm:t>
    </dgm:pt>
    <dgm:pt modelId="{A86E4C44-805E-4EBD-8E9F-E575AB606EC5}" type="parTrans" cxnId="{210BB0AF-A411-497F-B15A-6BB744840152}">
      <dgm:prSet custT="1"/>
      <dgm:spPr/>
      <dgm:t>
        <a:bodyPr/>
        <a:lstStyle/>
        <a:p>
          <a:pPr algn="ctr"/>
          <a:endParaRPr lang="ru-RU" sz="1000">
            <a:latin typeface="Times New Roman" pitchFamily="18" charset="0"/>
            <a:cs typeface="Times New Roman" pitchFamily="18" charset="0"/>
          </a:endParaRPr>
        </a:p>
      </dgm:t>
    </dgm:pt>
    <dgm:pt modelId="{90794C27-18E2-4B99-9E33-049FA7EA42F4}" type="sibTrans" cxnId="{210BB0AF-A411-497F-B15A-6BB744840152}">
      <dgm:prSet/>
      <dgm:spPr/>
      <dgm:t>
        <a:bodyPr/>
        <a:lstStyle/>
        <a:p>
          <a:pPr algn="ctr"/>
          <a:endParaRPr lang="ru-RU" sz="1000">
            <a:latin typeface="Times New Roman" pitchFamily="18" charset="0"/>
            <a:cs typeface="Times New Roman" pitchFamily="18" charset="0"/>
          </a:endParaRPr>
        </a:p>
      </dgm:t>
    </dgm:pt>
    <dgm:pt modelId="{052CFC4C-0CB1-49DC-A979-A8B60D50D054}">
      <dgm:prSet phldrT="[Текст]" custT="1"/>
      <dgm:spPr/>
      <dgm:t>
        <a:bodyPr/>
        <a:lstStyle/>
        <a:p>
          <a:pPr algn="ctr"/>
          <a:r>
            <a:rPr lang="ru-RU" sz="1000">
              <a:latin typeface="Times New Roman" pitchFamily="18" charset="0"/>
              <a:cs typeface="Times New Roman" pitchFamily="18" charset="0"/>
            </a:rPr>
            <a:t>Финансовые институты</a:t>
          </a:r>
        </a:p>
      </dgm:t>
    </dgm:pt>
    <dgm:pt modelId="{B903EF4D-D12E-4A81-B50C-5419BC2180F1}" type="parTrans" cxnId="{28FCB033-A9C0-4F82-B207-DFB550651314}">
      <dgm:prSet custT="1"/>
      <dgm:spPr/>
      <dgm:t>
        <a:bodyPr/>
        <a:lstStyle/>
        <a:p>
          <a:pPr algn="ctr"/>
          <a:endParaRPr lang="ru-RU" sz="1000">
            <a:latin typeface="Times New Roman" pitchFamily="18" charset="0"/>
            <a:cs typeface="Times New Roman" pitchFamily="18" charset="0"/>
          </a:endParaRPr>
        </a:p>
      </dgm:t>
    </dgm:pt>
    <dgm:pt modelId="{1F103518-2242-4528-98BC-5563B7EB7AB2}" type="sibTrans" cxnId="{28FCB033-A9C0-4F82-B207-DFB550651314}">
      <dgm:prSet/>
      <dgm:spPr/>
      <dgm:t>
        <a:bodyPr/>
        <a:lstStyle/>
        <a:p>
          <a:pPr algn="ctr"/>
          <a:endParaRPr lang="ru-RU" sz="1000">
            <a:latin typeface="Times New Roman" pitchFamily="18" charset="0"/>
            <a:cs typeface="Times New Roman" pitchFamily="18" charset="0"/>
          </a:endParaRPr>
        </a:p>
      </dgm:t>
    </dgm:pt>
    <dgm:pt modelId="{D9BD9750-EB39-4AA2-AD6D-3A4CB07ED010}">
      <dgm:prSet phldrT="[Текст]" custT="1"/>
      <dgm:spPr/>
      <dgm:t>
        <a:bodyPr/>
        <a:lstStyle/>
        <a:p>
          <a:pPr algn="ctr"/>
          <a:r>
            <a:rPr lang="ru-RU" sz="1000">
              <a:latin typeface="Times New Roman" pitchFamily="18" charset="0"/>
              <a:cs typeface="Times New Roman" pitchFamily="18" charset="0"/>
            </a:rPr>
            <a:t>Менеджеры</a:t>
          </a:r>
        </a:p>
      </dgm:t>
    </dgm:pt>
    <dgm:pt modelId="{D10A2B5C-5A36-4212-AC6C-CB22536F339D}" type="parTrans" cxnId="{E278A272-1870-4DC9-ABBE-B5DA4A295AD8}">
      <dgm:prSet custT="1"/>
      <dgm:spPr/>
      <dgm:t>
        <a:bodyPr/>
        <a:lstStyle/>
        <a:p>
          <a:pPr algn="ctr"/>
          <a:endParaRPr lang="ru-RU" sz="1000">
            <a:latin typeface="Times New Roman" pitchFamily="18" charset="0"/>
            <a:cs typeface="Times New Roman" pitchFamily="18" charset="0"/>
          </a:endParaRPr>
        </a:p>
      </dgm:t>
    </dgm:pt>
    <dgm:pt modelId="{1B7820B3-1507-4634-88D7-6F8CC192B911}" type="sibTrans" cxnId="{E278A272-1870-4DC9-ABBE-B5DA4A295AD8}">
      <dgm:prSet/>
      <dgm:spPr/>
      <dgm:t>
        <a:bodyPr/>
        <a:lstStyle/>
        <a:p>
          <a:pPr algn="ctr"/>
          <a:endParaRPr lang="ru-RU" sz="1000">
            <a:latin typeface="Times New Roman" pitchFamily="18" charset="0"/>
            <a:cs typeface="Times New Roman" pitchFamily="18" charset="0"/>
          </a:endParaRPr>
        </a:p>
      </dgm:t>
    </dgm:pt>
    <dgm:pt modelId="{8ED32BF9-7A31-47DC-8290-93F95A80950E}">
      <dgm:prSet phldrT="[Текст]" custT="1"/>
      <dgm:spPr/>
      <dgm:t>
        <a:bodyPr/>
        <a:lstStyle/>
        <a:p>
          <a:pPr algn="ctr"/>
          <a:r>
            <a:rPr lang="ru-RU" sz="1000">
              <a:latin typeface="Times New Roman" pitchFamily="18" charset="0"/>
              <a:cs typeface="Times New Roman" pitchFamily="18" charset="0"/>
            </a:rPr>
            <a:t>Партнеры по бизнесу</a:t>
          </a:r>
        </a:p>
      </dgm:t>
    </dgm:pt>
    <dgm:pt modelId="{4404BECD-E068-4373-9BBB-360FE864BDB7}" type="parTrans" cxnId="{908886F3-6DC0-473C-BCCB-0DF4A79D0A0B}">
      <dgm:prSet custT="1"/>
      <dgm:spPr/>
      <dgm:t>
        <a:bodyPr/>
        <a:lstStyle/>
        <a:p>
          <a:pPr algn="ctr"/>
          <a:endParaRPr lang="ru-RU" sz="1000">
            <a:latin typeface="Times New Roman" pitchFamily="18" charset="0"/>
            <a:cs typeface="Times New Roman" pitchFamily="18" charset="0"/>
          </a:endParaRPr>
        </a:p>
      </dgm:t>
    </dgm:pt>
    <dgm:pt modelId="{C276420B-96B1-40B5-89EC-B1D6E588794F}" type="sibTrans" cxnId="{908886F3-6DC0-473C-BCCB-0DF4A79D0A0B}">
      <dgm:prSet/>
      <dgm:spPr/>
      <dgm:t>
        <a:bodyPr/>
        <a:lstStyle/>
        <a:p>
          <a:pPr algn="ctr"/>
          <a:endParaRPr lang="ru-RU" sz="1000">
            <a:latin typeface="Times New Roman" pitchFamily="18" charset="0"/>
            <a:cs typeface="Times New Roman" pitchFamily="18" charset="0"/>
          </a:endParaRPr>
        </a:p>
      </dgm:t>
    </dgm:pt>
    <dgm:pt modelId="{8C9EDDE5-5B57-4BE2-A02F-68D021E7B9F0}">
      <dgm:prSet phldrT="[Текст]" custT="1"/>
      <dgm:spPr/>
      <dgm:t>
        <a:bodyPr/>
        <a:lstStyle/>
        <a:p>
          <a:pPr algn="ctr"/>
          <a:r>
            <a:rPr lang="ru-RU" sz="1000">
              <a:latin typeface="Times New Roman" pitchFamily="18" charset="0"/>
              <a:cs typeface="Times New Roman" pitchFamily="18" charset="0"/>
            </a:rPr>
            <a:t>Поставщики</a:t>
          </a:r>
        </a:p>
      </dgm:t>
    </dgm:pt>
    <dgm:pt modelId="{6EF77C7A-CF19-4AA4-9664-C42CA2E00BBB}" type="parTrans" cxnId="{F0344283-9FD3-4B93-9045-FB8370A37DE0}">
      <dgm:prSet custT="1"/>
      <dgm:spPr/>
      <dgm:t>
        <a:bodyPr/>
        <a:lstStyle/>
        <a:p>
          <a:pPr algn="ctr"/>
          <a:endParaRPr lang="ru-RU" sz="1000">
            <a:latin typeface="Times New Roman" pitchFamily="18" charset="0"/>
            <a:cs typeface="Times New Roman" pitchFamily="18" charset="0"/>
          </a:endParaRPr>
        </a:p>
      </dgm:t>
    </dgm:pt>
    <dgm:pt modelId="{1B2A6BF8-9D2E-44B6-88A2-046B2A52B91E}" type="sibTrans" cxnId="{F0344283-9FD3-4B93-9045-FB8370A37DE0}">
      <dgm:prSet/>
      <dgm:spPr/>
      <dgm:t>
        <a:bodyPr/>
        <a:lstStyle/>
        <a:p>
          <a:pPr algn="ctr"/>
          <a:endParaRPr lang="ru-RU" sz="1000">
            <a:latin typeface="Times New Roman" pitchFamily="18" charset="0"/>
            <a:cs typeface="Times New Roman" pitchFamily="18" charset="0"/>
          </a:endParaRPr>
        </a:p>
      </dgm:t>
    </dgm:pt>
    <dgm:pt modelId="{9E1F2763-0E34-43F0-978D-9CA3A2BAA854}">
      <dgm:prSet phldrT="[Текст]" custT="1"/>
      <dgm:spPr/>
      <dgm:t>
        <a:bodyPr/>
        <a:lstStyle/>
        <a:p>
          <a:pPr algn="ctr"/>
          <a:r>
            <a:rPr lang="ru-RU" sz="1000">
              <a:latin typeface="Times New Roman" pitchFamily="18" charset="0"/>
              <a:cs typeface="Times New Roman" pitchFamily="18" charset="0"/>
            </a:rPr>
            <a:t>Потребители</a:t>
          </a:r>
        </a:p>
      </dgm:t>
    </dgm:pt>
    <dgm:pt modelId="{6EB7BBAF-9F35-4865-BF07-AD9FD53D35CF}" type="parTrans" cxnId="{FA35C337-1E89-4B17-8429-F5ADBCFAC04A}">
      <dgm:prSet custT="1"/>
      <dgm:spPr/>
      <dgm:t>
        <a:bodyPr/>
        <a:lstStyle/>
        <a:p>
          <a:pPr algn="ctr"/>
          <a:endParaRPr lang="ru-RU" sz="1000">
            <a:latin typeface="Times New Roman" pitchFamily="18" charset="0"/>
            <a:cs typeface="Times New Roman" pitchFamily="18" charset="0"/>
          </a:endParaRPr>
        </a:p>
      </dgm:t>
    </dgm:pt>
    <dgm:pt modelId="{CD73A0B9-D0A2-437C-8DE4-FA02266B6793}" type="sibTrans" cxnId="{FA35C337-1E89-4B17-8429-F5ADBCFAC04A}">
      <dgm:prSet/>
      <dgm:spPr/>
      <dgm:t>
        <a:bodyPr/>
        <a:lstStyle/>
        <a:p>
          <a:pPr algn="ctr"/>
          <a:endParaRPr lang="ru-RU" sz="1000">
            <a:latin typeface="Times New Roman" pitchFamily="18" charset="0"/>
            <a:cs typeface="Times New Roman" pitchFamily="18" charset="0"/>
          </a:endParaRPr>
        </a:p>
      </dgm:t>
    </dgm:pt>
    <dgm:pt modelId="{9A8E8592-BD1A-42AA-9DE9-8664A6DD15E0}">
      <dgm:prSet phldrT="[Текст]" custT="1"/>
      <dgm:spPr/>
      <dgm:t>
        <a:bodyPr/>
        <a:lstStyle/>
        <a:p>
          <a:pPr algn="ctr"/>
          <a:r>
            <a:rPr lang="ru-RU" sz="1000">
              <a:latin typeface="Times New Roman" pitchFamily="18" charset="0"/>
              <a:cs typeface="Times New Roman" pitchFamily="18" charset="0"/>
            </a:rPr>
            <a:t>Профсоюзы</a:t>
          </a:r>
        </a:p>
      </dgm:t>
    </dgm:pt>
    <dgm:pt modelId="{46E24580-BE1D-44DB-A746-3EC43B3B9116}" type="parTrans" cxnId="{710DA844-C135-4718-8E2F-F542A79A6300}">
      <dgm:prSet custT="1"/>
      <dgm:spPr/>
      <dgm:t>
        <a:bodyPr/>
        <a:lstStyle/>
        <a:p>
          <a:pPr algn="ctr"/>
          <a:endParaRPr lang="ru-RU" sz="1000">
            <a:latin typeface="Times New Roman" pitchFamily="18" charset="0"/>
            <a:cs typeface="Times New Roman" pitchFamily="18" charset="0"/>
          </a:endParaRPr>
        </a:p>
      </dgm:t>
    </dgm:pt>
    <dgm:pt modelId="{FB2894CC-2FF5-459F-800F-FBD5773B9BF6}" type="sibTrans" cxnId="{710DA844-C135-4718-8E2F-F542A79A6300}">
      <dgm:prSet/>
      <dgm:spPr/>
      <dgm:t>
        <a:bodyPr/>
        <a:lstStyle/>
        <a:p>
          <a:pPr algn="ctr"/>
          <a:endParaRPr lang="ru-RU" sz="1000">
            <a:latin typeface="Times New Roman" pitchFamily="18" charset="0"/>
            <a:cs typeface="Times New Roman" pitchFamily="18" charset="0"/>
          </a:endParaRPr>
        </a:p>
      </dgm:t>
    </dgm:pt>
    <dgm:pt modelId="{17F9A350-455A-4FFC-8B25-6FA7ED84D2A2}">
      <dgm:prSet phldrT="[Текст]" custT="1"/>
      <dgm:spPr/>
      <dgm:t>
        <a:bodyPr/>
        <a:lstStyle/>
        <a:p>
          <a:pPr algn="ctr"/>
          <a:r>
            <a:rPr lang="ru-RU" sz="1000">
              <a:latin typeface="Times New Roman" pitchFamily="18" charset="0"/>
              <a:cs typeface="Times New Roman" pitchFamily="18" charset="0"/>
            </a:rPr>
            <a:t>СМИ</a:t>
          </a:r>
        </a:p>
      </dgm:t>
    </dgm:pt>
    <dgm:pt modelId="{7002AADF-46DA-457B-B6F1-BD6CB191D821}" type="parTrans" cxnId="{B97F55C6-24E3-43E7-9C59-F3758F6D1886}">
      <dgm:prSet custT="1"/>
      <dgm:spPr/>
      <dgm:t>
        <a:bodyPr/>
        <a:lstStyle/>
        <a:p>
          <a:pPr algn="ctr"/>
          <a:endParaRPr lang="ru-RU" sz="1000">
            <a:latin typeface="Times New Roman" pitchFamily="18" charset="0"/>
            <a:cs typeface="Times New Roman" pitchFamily="18" charset="0"/>
          </a:endParaRPr>
        </a:p>
      </dgm:t>
    </dgm:pt>
    <dgm:pt modelId="{FC9CD57E-16E2-46FE-91C3-CBA5087A6A2E}" type="sibTrans" cxnId="{B97F55C6-24E3-43E7-9C59-F3758F6D1886}">
      <dgm:prSet/>
      <dgm:spPr/>
      <dgm:t>
        <a:bodyPr/>
        <a:lstStyle/>
        <a:p>
          <a:pPr algn="ctr"/>
          <a:endParaRPr lang="ru-RU" sz="1000">
            <a:latin typeface="Times New Roman" pitchFamily="18" charset="0"/>
            <a:cs typeface="Times New Roman" pitchFamily="18" charset="0"/>
          </a:endParaRPr>
        </a:p>
      </dgm:t>
    </dgm:pt>
    <dgm:pt modelId="{7A4D2EAA-992A-4F4E-B74C-33CADB6550DC}">
      <dgm:prSet phldrT="[Текст]" custT="1"/>
      <dgm:spPr/>
      <dgm:t>
        <a:bodyPr/>
        <a:lstStyle/>
        <a:p>
          <a:pPr algn="ctr"/>
          <a:r>
            <a:rPr lang="ru-RU" sz="1000">
              <a:latin typeface="Times New Roman" pitchFamily="18" charset="0"/>
              <a:cs typeface="Times New Roman" pitchFamily="18" charset="0"/>
            </a:rPr>
            <a:t>Подрядные организации</a:t>
          </a:r>
        </a:p>
      </dgm:t>
    </dgm:pt>
    <dgm:pt modelId="{57BB7C40-36A5-43F1-898B-7B62045A742D}" type="parTrans" cxnId="{09481855-71A1-43A4-AB11-CE488BA4A73D}">
      <dgm:prSet custT="1"/>
      <dgm:spPr/>
      <dgm:t>
        <a:bodyPr/>
        <a:lstStyle/>
        <a:p>
          <a:pPr algn="ctr"/>
          <a:endParaRPr lang="ru-RU" sz="1000">
            <a:latin typeface="Times New Roman" pitchFamily="18" charset="0"/>
            <a:cs typeface="Times New Roman" pitchFamily="18" charset="0"/>
          </a:endParaRPr>
        </a:p>
      </dgm:t>
    </dgm:pt>
    <dgm:pt modelId="{BF1B3225-2111-4B39-93F8-3C1655C9EC98}" type="sibTrans" cxnId="{09481855-71A1-43A4-AB11-CE488BA4A73D}">
      <dgm:prSet/>
      <dgm:spPr/>
      <dgm:t>
        <a:bodyPr/>
        <a:lstStyle/>
        <a:p>
          <a:pPr algn="ctr"/>
          <a:endParaRPr lang="ru-RU" sz="1000">
            <a:latin typeface="Times New Roman" pitchFamily="18" charset="0"/>
            <a:cs typeface="Times New Roman" pitchFamily="18" charset="0"/>
          </a:endParaRPr>
        </a:p>
      </dgm:t>
    </dgm:pt>
    <dgm:pt modelId="{5EC08438-D350-466D-AD1C-0E95E03B15A4}">
      <dgm:prSet phldrT="[Текст]" custT="1"/>
      <dgm:spPr/>
      <dgm:t>
        <a:bodyPr/>
        <a:lstStyle/>
        <a:p>
          <a:pPr algn="ctr"/>
          <a:r>
            <a:rPr lang="ru-RU" sz="1000">
              <a:latin typeface="Times New Roman" pitchFamily="18" charset="0"/>
              <a:cs typeface="Times New Roman" pitchFamily="18" charset="0"/>
            </a:rPr>
            <a:t>Органы гос.власти</a:t>
          </a:r>
        </a:p>
      </dgm:t>
    </dgm:pt>
    <dgm:pt modelId="{873F8A39-56B7-4D08-9141-FFE54CCFBE19}" type="parTrans" cxnId="{659D2F5B-6340-4950-8849-2574E1F65A05}">
      <dgm:prSet custT="1"/>
      <dgm:spPr/>
      <dgm:t>
        <a:bodyPr/>
        <a:lstStyle/>
        <a:p>
          <a:pPr algn="ctr"/>
          <a:endParaRPr lang="ru-RU" sz="1000">
            <a:latin typeface="Times New Roman" pitchFamily="18" charset="0"/>
            <a:cs typeface="Times New Roman" pitchFamily="18" charset="0"/>
          </a:endParaRPr>
        </a:p>
      </dgm:t>
    </dgm:pt>
    <dgm:pt modelId="{625C2A42-1127-439E-AF3A-0F0494E43A06}" type="sibTrans" cxnId="{659D2F5B-6340-4950-8849-2574E1F65A05}">
      <dgm:prSet/>
      <dgm:spPr/>
      <dgm:t>
        <a:bodyPr/>
        <a:lstStyle/>
        <a:p>
          <a:pPr algn="ctr"/>
          <a:endParaRPr lang="ru-RU" sz="1000">
            <a:latin typeface="Times New Roman" pitchFamily="18" charset="0"/>
            <a:cs typeface="Times New Roman" pitchFamily="18" charset="0"/>
          </a:endParaRPr>
        </a:p>
      </dgm:t>
    </dgm:pt>
    <dgm:pt modelId="{0D1CC678-06EC-4563-92DB-AEAB09D0F3C4}">
      <dgm:prSet phldrT="[Текст]" custT="1"/>
      <dgm:spPr/>
      <dgm:t>
        <a:bodyPr/>
        <a:lstStyle/>
        <a:p>
          <a:pPr algn="ctr"/>
          <a:r>
            <a:rPr lang="ru-RU" sz="1000">
              <a:latin typeface="Times New Roman" pitchFamily="18" charset="0"/>
              <a:cs typeface="Times New Roman" pitchFamily="18" charset="0"/>
            </a:rPr>
            <a:t>Негос. организации</a:t>
          </a:r>
        </a:p>
      </dgm:t>
    </dgm:pt>
    <dgm:pt modelId="{0DAB0AAC-0146-47C0-90AB-44C40803A655}" type="parTrans" cxnId="{6F772F8F-35DE-43D1-944B-68A402B63952}">
      <dgm:prSet custT="1"/>
      <dgm:spPr/>
      <dgm:t>
        <a:bodyPr/>
        <a:lstStyle/>
        <a:p>
          <a:pPr algn="ctr"/>
          <a:endParaRPr lang="ru-RU" sz="1000">
            <a:latin typeface="Times New Roman" pitchFamily="18" charset="0"/>
            <a:cs typeface="Times New Roman" pitchFamily="18" charset="0"/>
          </a:endParaRPr>
        </a:p>
      </dgm:t>
    </dgm:pt>
    <dgm:pt modelId="{D24D107D-3367-49F7-AAC1-AB1537003FF8}" type="sibTrans" cxnId="{6F772F8F-35DE-43D1-944B-68A402B63952}">
      <dgm:prSet/>
      <dgm:spPr/>
      <dgm:t>
        <a:bodyPr/>
        <a:lstStyle/>
        <a:p>
          <a:pPr algn="ctr"/>
          <a:endParaRPr lang="ru-RU" sz="1000">
            <a:latin typeface="Times New Roman" pitchFamily="18" charset="0"/>
            <a:cs typeface="Times New Roman" pitchFamily="18" charset="0"/>
          </a:endParaRPr>
        </a:p>
      </dgm:t>
    </dgm:pt>
    <dgm:pt modelId="{3A7BB203-5A69-4FA8-A9DD-42273C307EF1}">
      <dgm:prSet phldrT="[Текст]" custT="1"/>
      <dgm:spPr/>
      <dgm:t>
        <a:bodyPr/>
        <a:lstStyle/>
        <a:p>
          <a:pPr algn="ctr"/>
          <a:r>
            <a:rPr lang="ru-RU" sz="1000">
              <a:latin typeface="Times New Roman" pitchFamily="18" charset="0"/>
              <a:cs typeface="Times New Roman" pitchFamily="18" charset="0"/>
            </a:rPr>
            <a:t>Местные сообщества</a:t>
          </a:r>
        </a:p>
      </dgm:t>
    </dgm:pt>
    <dgm:pt modelId="{7233B83A-9A01-406A-8FD5-0AFECDE8D8B7}" type="parTrans" cxnId="{5B700837-99D9-4E37-9B10-DB24F9F767F4}">
      <dgm:prSet custT="1"/>
      <dgm:spPr/>
      <dgm:t>
        <a:bodyPr/>
        <a:lstStyle/>
        <a:p>
          <a:pPr algn="ctr"/>
          <a:endParaRPr lang="ru-RU" sz="1000">
            <a:latin typeface="Times New Roman" pitchFamily="18" charset="0"/>
            <a:cs typeface="Times New Roman" pitchFamily="18" charset="0"/>
          </a:endParaRPr>
        </a:p>
      </dgm:t>
    </dgm:pt>
    <dgm:pt modelId="{9057FF09-2E64-485A-8193-09B926D63544}" type="sibTrans" cxnId="{5B700837-99D9-4E37-9B10-DB24F9F767F4}">
      <dgm:prSet/>
      <dgm:spPr/>
      <dgm:t>
        <a:bodyPr/>
        <a:lstStyle/>
        <a:p>
          <a:pPr algn="ctr"/>
          <a:endParaRPr lang="ru-RU" sz="1000">
            <a:latin typeface="Times New Roman" pitchFamily="18" charset="0"/>
            <a:cs typeface="Times New Roman" pitchFamily="18" charset="0"/>
          </a:endParaRPr>
        </a:p>
      </dgm:t>
    </dgm:pt>
    <dgm:pt modelId="{7B84C862-5171-48BE-B342-12515B90D34F}">
      <dgm:prSet phldrT="[Текст]" custT="1"/>
      <dgm:spPr/>
      <dgm:t>
        <a:bodyPr/>
        <a:lstStyle/>
        <a:p>
          <a:pPr algn="ctr"/>
          <a:r>
            <a:rPr lang="ru-RU" sz="1000">
              <a:latin typeface="Times New Roman" pitchFamily="18" charset="0"/>
              <a:cs typeface="Times New Roman" pitchFamily="18" charset="0"/>
            </a:rPr>
            <a:t>Конкуренты</a:t>
          </a:r>
        </a:p>
      </dgm:t>
    </dgm:pt>
    <dgm:pt modelId="{3E196706-1B73-4191-A57E-0B43CAE0E51D}" type="parTrans" cxnId="{998A40D7-BDC5-4D0A-A559-51C38BCAF360}">
      <dgm:prSet custT="1"/>
      <dgm:spPr/>
      <dgm:t>
        <a:bodyPr/>
        <a:lstStyle/>
        <a:p>
          <a:pPr algn="ctr"/>
          <a:endParaRPr lang="ru-RU" sz="1000">
            <a:latin typeface="Times New Roman" pitchFamily="18" charset="0"/>
            <a:cs typeface="Times New Roman" pitchFamily="18" charset="0"/>
          </a:endParaRPr>
        </a:p>
      </dgm:t>
    </dgm:pt>
    <dgm:pt modelId="{0BFE664C-6EE3-43B8-B700-8C757B14610D}" type="sibTrans" cxnId="{998A40D7-BDC5-4D0A-A559-51C38BCAF360}">
      <dgm:prSet/>
      <dgm:spPr/>
      <dgm:t>
        <a:bodyPr/>
        <a:lstStyle/>
        <a:p>
          <a:pPr algn="ctr"/>
          <a:endParaRPr lang="ru-RU" sz="1000">
            <a:latin typeface="Times New Roman" pitchFamily="18" charset="0"/>
            <a:cs typeface="Times New Roman" pitchFamily="18" charset="0"/>
          </a:endParaRPr>
        </a:p>
      </dgm:t>
    </dgm:pt>
    <dgm:pt modelId="{5CD725A5-E675-41B1-907D-D8DB9EC9B2EE}">
      <dgm:prSet phldrT="[Текст]" custT="1"/>
      <dgm:spPr/>
      <dgm:t>
        <a:bodyPr/>
        <a:lstStyle/>
        <a:p>
          <a:pPr algn="ctr"/>
          <a:r>
            <a:rPr lang="ru-RU" sz="1000">
              <a:latin typeface="Times New Roman" pitchFamily="18" charset="0"/>
              <a:cs typeface="Times New Roman" pitchFamily="18" charset="0"/>
            </a:rPr>
            <a:t>Органы местного самоуправления </a:t>
          </a:r>
        </a:p>
      </dgm:t>
    </dgm:pt>
    <dgm:pt modelId="{AD5783B9-9E15-4221-AEB1-D048318E9F88}" type="parTrans" cxnId="{B941FF47-6C69-4875-BAD2-2AB33F6C8E63}">
      <dgm:prSet/>
      <dgm:spPr/>
      <dgm:t>
        <a:bodyPr/>
        <a:lstStyle/>
        <a:p>
          <a:endParaRPr lang="ru-RU"/>
        </a:p>
      </dgm:t>
    </dgm:pt>
    <dgm:pt modelId="{46029837-3DE5-45DF-958C-B3582A60D2B4}" type="sibTrans" cxnId="{B941FF47-6C69-4875-BAD2-2AB33F6C8E63}">
      <dgm:prSet/>
      <dgm:spPr/>
      <dgm:t>
        <a:bodyPr/>
        <a:lstStyle/>
        <a:p>
          <a:endParaRPr lang="ru-RU"/>
        </a:p>
      </dgm:t>
    </dgm:pt>
    <dgm:pt modelId="{5E7EC627-89E4-4934-9030-3BC264460663}" type="pres">
      <dgm:prSet presAssocID="{DB574F35-738B-4753-B415-F032C22296A8}" presName="Name0" presStyleCnt="0">
        <dgm:presLayoutVars>
          <dgm:chMax val="1"/>
          <dgm:dir/>
          <dgm:animLvl val="ctr"/>
          <dgm:resizeHandles val="exact"/>
        </dgm:presLayoutVars>
      </dgm:prSet>
      <dgm:spPr/>
      <dgm:t>
        <a:bodyPr/>
        <a:lstStyle/>
        <a:p>
          <a:endParaRPr lang="ru-RU"/>
        </a:p>
      </dgm:t>
    </dgm:pt>
    <dgm:pt modelId="{E072C345-5A74-499A-ABD6-0695D1F15538}" type="pres">
      <dgm:prSet presAssocID="{84445A1E-1072-4763-8936-5B3E41508557}" presName="centerShape" presStyleLbl="node0" presStyleIdx="0" presStyleCnt="1" custScaleX="118511" custScaleY="105928"/>
      <dgm:spPr/>
      <dgm:t>
        <a:bodyPr/>
        <a:lstStyle/>
        <a:p>
          <a:endParaRPr lang="ru-RU"/>
        </a:p>
      </dgm:t>
    </dgm:pt>
    <dgm:pt modelId="{2892A8D7-6C65-4FD0-B763-D627FCC5AA57}" type="pres">
      <dgm:prSet presAssocID="{A5253F96-0B0D-4B9B-A49D-94964A6932FF}" presName="parTrans" presStyleLbl="sibTrans2D1" presStyleIdx="0" presStyleCnt="15" custAng="21381106" custScaleX="162944" custScaleY="82645" custLinFactNeighborX="-9814" custLinFactNeighborY="-6433"/>
      <dgm:spPr>
        <a:prstGeom prst="leftRightArrow">
          <a:avLst/>
        </a:prstGeom>
      </dgm:spPr>
      <dgm:t>
        <a:bodyPr/>
        <a:lstStyle/>
        <a:p>
          <a:endParaRPr lang="ru-RU"/>
        </a:p>
      </dgm:t>
    </dgm:pt>
    <dgm:pt modelId="{DF72BAAE-94EA-4116-927C-3A528D877802}" type="pres">
      <dgm:prSet presAssocID="{A5253F96-0B0D-4B9B-A49D-94964A6932FF}" presName="connectorText" presStyleLbl="sibTrans2D1" presStyleIdx="0" presStyleCnt="15"/>
      <dgm:spPr/>
      <dgm:t>
        <a:bodyPr/>
        <a:lstStyle/>
        <a:p>
          <a:endParaRPr lang="ru-RU"/>
        </a:p>
      </dgm:t>
    </dgm:pt>
    <dgm:pt modelId="{28E99CD9-B4D1-4C34-AAC7-2C6460B112E9}" type="pres">
      <dgm:prSet presAssocID="{59195B9E-DF96-4524-B57A-B0A01EEF8081}" presName="node" presStyleLbl="node1" presStyleIdx="0" presStyleCnt="15" custScaleX="235337" custScaleY="80795" custRadScaleRad="102541" custRadScaleInc="30402">
        <dgm:presLayoutVars>
          <dgm:bulletEnabled val="1"/>
        </dgm:presLayoutVars>
      </dgm:prSet>
      <dgm:spPr/>
      <dgm:t>
        <a:bodyPr/>
        <a:lstStyle/>
        <a:p>
          <a:endParaRPr lang="ru-RU"/>
        </a:p>
      </dgm:t>
    </dgm:pt>
    <dgm:pt modelId="{CB86BB5D-2610-40E0-A29D-FDA7B9D3B320}" type="pres">
      <dgm:prSet presAssocID="{D10A2B5C-5A36-4212-AC6C-CB22536F339D}" presName="parTrans" presStyleLbl="sibTrans2D1" presStyleIdx="1" presStyleCnt="15" custScaleX="158113" custScaleY="82645" custLinFactNeighborX="-23144" custLinFactNeighborY="-23590"/>
      <dgm:spPr>
        <a:prstGeom prst="leftRightArrow">
          <a:avLst/>
        </a:prstGeom>
      </dgm:spPr>
      <dgm:t>
        <a:bodyPr/>
        <a:lstStyle/>
        <a:p>
          <a:endParaRPr lang="ru-RU"/>
        </a:p>
      </dgm:t>
    </dgm:pt>
    <dgm:pt modelId="{F4C83E20-41D5-4669-908A-C54463BCEA42}" type="pres">
      <dgm:prSet presAssocID="{D10A2B5C-5A36-4212-AC6C-CB22536F339D}" presName="connectorText" presStyleLbl="sibTrans2D1" presStyleIdx="1" presStyleCnt="15"/>
      <dgm:spPr/>
      <dgm:t>
        <a:bodyPr/>
        <a:lstStyle/>
        <a:p>
          <a:endParaRPr lang="ru-RU"/>
        </a:p>
      </dgm:t>
    </dgm:pt>
    <dgm:pt modelId="{8537E2C9-D7BE-40B0-BBBA-5A508AC6F4F3}" type="pres">
      <dgm:prSet presAssocID="{D9BD9750-EB39-4AA2-AD6D-3A4CB07ED010}" presName="node" presStyleLbl="node1" presStyleIdx="1" presStyleCnt="15" custScaleX="208772" custScaleY="96467" custRadScaleRad="107173" custRadScaleInc="117288">
        <dgm:presLayoutVars>
          <dgm:bulletEnabled val="1"/>
        </dgm:presLayoutVars>
      </dgm:prSet>
      <dgm:spPr/>
      <dgm:t>
        <a:bodyPr/>
        <a:lstStyle/>
        <a:p>
          <a:endParaRPr lang="ru-RU"/>
        </a:p>
      </dgm:t>
    </dgm:pt>
    <dgm:pt modelId="{1F8F2D77-03C4-40AA-9E54-BABA6891352E}" type="pres">
      <dgm:prSet presAssocID="{A86E4C44-805E-4EBD-8E9F-E575AB606EC5}" presName="parTrans" presStyleLbl="sibTrans2D1" presStyleIdx="2" presStyleCnt="15" custAng="21382385" custScaleX="143174" custScaleY="82645" custLinFactNeighborX="-18486" custLinFactNeighborY="-17157"/>
      <dgm:spPr>
        <a:prstGeom prst="leftRightArrow">
          <a:avLst/>
        </a:prstGeom>
      </dgm:spPr>
      <dgm:t>
        <a:bodyPr/>
        <a:lstStyle/>
        <a:p>
          <a:endParaRPr lang="ru-RU"/>
        </a:p>
      </dgm:t>
    </dgm:pt>
    <dgm:pt modelId="{A2EF5DB1-F84B-4F7C-8F22-5AB2C12CAD6D}" type="pres">
      <dgm:prSet presAssocID="{A86E4C44-805E-4EBD-8E9F-E575AB606EC5}" presName="connectorText" presStyleLbl="sibTrans2D1" presStyleIdx="2" presStyleCnt="15"/>
      <dgm:spPr/>
      <dgm:t>
        <a:bodyPr/>
        <a:lstStyle/>
        <a:p>
          <a:endParaRPr lang="ru-RU"/>
        </a:p>
      </dgm:t>
    </dgm:pt>
    <dgm:pt modelId="{FCCC7DA7-C65A-48A3-98C2-792EEC730302}" type="pres">
      <dgm:prSet presAssocID="{73E72226-4CC7-497F-B558-1E6D5B0B85D8}" presName="node" presStyleLbl="node1" presStyleIdx="2" presStyleCnt="15" custScaleX="204747" custScaleY="82447" custRadScaleRad="117802" custRadScaleInc="103925">
        <dgm:presLayoutVars>
          <dgm:bulletEnabled val="1"/>
        </dgm:presLayoutVars>
      </dgm:prSet>
      <dgm:spPr/>
      <dgm:t>
        <a:bodyPr/>
        <a:lstStyle/>
        <a:p>
          <a:endParaRPr lang="ru-RU"/>
        </a:p>
      </dgm:t>
    </dgm:pt>
    <dgm:pt modelId="{E63AB6DC-6592-4068-BB8E-F9354A69AA00}" type="pres">
      <dgm:prSet presAssocID="{B903EF4D-D12E-4A81-B50C-5419BC2180F1}" presName="parTrans" presStyleLbl="sibTrans2D1" presStyleIdx="3" presStyleCnt="15" custScaleX="168156" custScaleY="82645" custLinFactNeighborX="3001" custLinFactNeighborY="-8578"/>
      <dgm:spPr>
        <a:prstGeom prst="leftRightArrow">
          <a:avLst/>
        </a:prstGeom>
      </dgm:spPr>
      <dgm:t>
        <a:bodyPr/>
        <a:lstStyle/>
        <a:p>
          <a:endParaRPr lang="ru-RU"/>
        </a:p>
      </dgm:t>
    </dgm:pt>
    <dgm:pt modelId="{3E700D79-D84D-4775-B1F9-0CF6F594DCF8}" type="pres">
      <dgm:prSet presAssocID="{B903EF4D-D12E-4A81-B50C-5419BC2180F1}" presName="connectorText" presStyleLbl="sibTrans2D1" presStyleIdx="3" presStyleCnt="15"/>
      <dgm:spPr/>
      <dgm:t>
        <a:bodyPr/>
        <a:lstStyle/>
        <a:p>
          <a:endParaRPr lang="ru-RU"/>
        </a:p>
      </dgm:t>
    </dgm:pt>
    <dgm:pt modelId="{0EA3DBCA-CE01-42BA-8BF2-A5FE8486F576}" type="pres">
      <dgm:prSet presAssocID="{052CFC4C-0CB1-49DC-A979-A8B60D50D054}" presName="node" presStyleLbl="node1" presStyleIdx="3" presStyleCnt="15" custScaleX="202183" custScaleY="94188" custRadScaleRad="118077" custRadScaleInc="39120">
        <dgm:presLayoutVars>
          <dgm:bulletEnabled val="1"/>
        </dgm:presLayoutVars>
      </dgm:prSet>
      <dgm:spPr/>
      <dgm:t>
        <a:bodyPr/>
        <a:lstStyle/>
        <a:p>
          <a:endParaRPr lang="ru-RU"/>
        </a:p>
      </dgm:t>
    </dgm:pt>
    <dgm:pt modelId="{D6382862-2AA7-45FC-8648-2254A57F3FE9}" type="pres">
      <dgm:prSet presAssocID="{4404BECD-E068-4373-9BBB-360FE864BDB7}" presName="parTrans" presStyleLbl="sibTrans2D1" presStyleIdx="4" presStyleCnt="15" custScaleX="160234" custScaleY="82645"/>
      <dgm:spPr>
        <a:prstGeom prst="leftRightArrow">
          <a:avLst/>
        </a:prstGeom>
      </dgm:spPr>
      <dgm:t>
        <a:bodyPr/>
        <a:lstStyle/>
        <a:p>
          <a:endParaRPr lang="ru-RU"/>
        </a:p>
      </dgm:t>
    </dgm:pt>
    <dgm:pt modelId="{FD318E75-E3D1-4895-B8E1-D2BFF0F69E36}" type="pres">
      <dgm:prSet presAssocID="{4404BECD-E068-4373-9BBB-360FE864BDB7}" presName="connectorText" presStyleLbl="sibTrans2D1" presStyleIdx="4" presStyleCnt="15"/>
      <dgm:spPr/>
      <dgm:t>
        <a:bodyPr/>
        <a:lstStyle/>
        <a:p>
          <a:endParaRPr lang="ru-RU"/>
        </a:p>
      </dgm:t>
    </dgm:pt>
    <dgm:pt modelId="{C397EE7B-F551-4137-AA34-44CDC22570C2}" type="pres">
      <dgm:prSet presAssocID="{8ED32BF9-7A31-47DC-8290-93F95A80950E}" presName="node" presStyleLbl="node1" presStyleIdx="4" presStyleCnt="15" custScaleX="199979" custScaleY="116252" custRadScaleRad="120164" custRadScaleInc="-10271">
        <dgm:presLayoutVars>
          <dgm:bulletEnabled val="1"/>
        </dgm:presLayoutVars>
      </dgm:prSet>
      <dgm:spPr/>
      <dgm:t>
        <a:bodyPr/>
        <a:lstStyle/>
        <a:p>
          <a:endParaRPr lang="ru-RU"/>
        </a:p>
      </dgm:t>
    </dgm:pt>
    <dgm:pt modelId="{A332C6B3-A49A-481F-B524-E664C5B8012A}" type="pres">
      <dgm:prSet presAssocID="{6EF77C7A-CF19-4AA4-9664-C42CA2E00BBB}" presName="parTrans" presStyleLbl="sibTrans2D1" presStyleIdx="5" presStyleCnt="15" custScaleX="157123" custScaleY="82645"/>
      <dgm:spPr>
        <a:prstGeom prst="leftRightArrow">
          <a:avLst/>
        </a:prstGeom>
      </dgm:spPr>
      <dgm:t>
        <a:bodyPr/>
        <a:lstStyle/>
        <a:p>
          <a:endParaRPr lang="ru-RU"/>
        </a:p>
      </dgm:t>
    </dgm:pt>
    <dgm:pt modelId="{C2C25E60-CECE-4438-A809-83F54CFBBDE9}" type="pres">
      <dgm:prSet presAssocID="{6EF77C7A-CF19-4AA4-9664-C42CA2E00BBB}" presName="connectorText" presStyleLbl="sibTrans2D1" presStyleIdx="5" presStyleCnt="15"/>
      <dgm:spPr/>
      <dgm:t>
        <a:bodyPr/>
        <a:lstStyle/>
        <a:p>
          <a:endParaRPr lang="ru-RU"/>
        </a:p>
      </dgm:t>
    </dgm:pt>
    <dgm:pt modelId="{E43538B9-E40C-4F38-AB91-D004361EFCB7}" type="pres">
      <dgm:prSet presAssocID="{8C9EDDE5-5B57-4BE2-A02F-68D021E7B9F0}" presName="node" presStyleLbl="node1" presStyleIdx="5" presStyleCnt="15" custScaleX="210618" custScaleY="90499" custRadScaleRad="113120" custRadScaleInc="-53087">
        <dgm:presLayoutVars>
          <dgm:bulletEnabled val="1"/>
        </dgm:presLayoutVars>
      </dgm:prSet>
      <dgm:spPr/>
      <dgm:t>
        <a:bodyPr/>
        <a:lstStyle/>
        <a:p>
          <a:endParaRPr lang="ru-RU"/>
        </a:p>
      </dgm:t>
    </dgm:pt>
    <dgm:pt modelId="{46DA136F-E8C1-407A-A979-39EE219C1E38}" type="pres">
      <dgm:prSet presAssocID="{6EB7BBAF-9F35-4865-BF07-AD9FD53D35CF}" presName="parTrans" presStyleLbl="sibTrans2D1" presStyleIdx="6" presStyleCnt="15" custAng="164538" custScaleX="147292" custScaleY="82645" custLinFactNeighborX="-7220" custLinFactNeighborY="10725"/>
      <dgm:spPr>
        <a:prstGeom prst="leftRightArrow">
          <a:avLst/>
        </a:prstGeom>
      </dgm:spPr>
      <dgm:t>
        <a:bodyPr/>
        <a:lstStyle/>
        <a:p>
          <a:endParaRPr lang="ru-RU"/>
        </a:p>
      </dgm:t>
    </dgm:pt>
    <dgm:pt modelId="{0CF1949D-A1C2-42EF-92CA-DAA2389509B9}" type="pres">
      <dgm:prSet presAssocID="{6EB7BBAF-9F35-4865-BF07-AD9FD53D35CF}" presName="connectorText" presStyleLbl="sibTrans2D1" presStyleIdx="6" presStyleCnt="15"/>
      <dgm:spPr/>
      <dgm:t>
        <a:bodyPr/>
        <a:lstStyle/>
        <a:p>
          <a:endParaRPr lang="ru-RU"/>
        </a:p>
      </dgm:t>
    </dgm:pt>
    <dgm:pt modelId="{0109EF28-A900-45BC-A55B-7C5673382BB1}" type="pres">
      <dgm:prSet presAssocID="{9E1F2763-0E34-43F0-978D-9CA3A2BAA854}" presName="node" presStyleLbl="node1" presStyleIdx="6" presStyleCnt="15" custScaleX="206934" custScaleY="103140" custRadScaleRad="110154" custRadScaleInc="-76534">
        <dgm:presLayoutVars>
          <dgm:bulletEnabled val="1"/>
        </dgm:presLayoutVars>
      </dgm:prSet>
      <dgm:spPr/>
      <dgm:t>
        <a:bodyPr/>
        <a:lstStyle/>
        <a:p>
          <a:endParaRPr lang="ru-RU"/>
        </a:p>
      </dgm:t>
    </dgm:pt>
    <dgm:pt modelId="{573DB7A2-7347-4F32-9317-4BCC133A13B2}" type="pres">
      <dgm:prSet presAssocID="{46E24580-BE1D-44DB-A746-3EC43B3B9116}" presName="parTrans" presStyleLbl="sibTrans2D1" presStyleIdx="7" presStyleCnt="15" custAng="215023" custScaleX="148516" custScaleY="82645" custLinFactNeighborX="5999" custLinFactNeighborY="0"/>
      <dgm:spPr>
        <a:prstGeom prst="leftRightArrow">
          <a:avLst/>
        </a:prstGeom>
      </dgm:spPr>
      <dgm:t>
        <a:bodyPr/>
        <a:lstStyle/>
        <a:p>
          <a:endParaRPr lang="ru-RU"/>
        </a:p>
      </dgm:t>
    </dgm:pt>
    <dgm:pt modelId="{5CE034BC-6414-4628-BF51-72625ED0457C}" type="pres">
      <dgm:prSet presAssocID="{46E24580-BE1D-44DB-A746-3EC43B3B9116}" presName="connectorText" presStyleLbl="sibTrans2D1" presStyleIdx="7" presStyleCnt="15"/>
      <dgm:spPr/>
      <dgm:t>
        <a:bodyPr/>
        <a:lstStyle/>
        <a:p>
          <a:endParaRPr lang="ru-RU"/>
        </a:p>
      </dgm:t>
    </dgm:pt>
    <dgm:pt modelId="{AA9A92D5-F2F3-4193-8AF7-A3EEDB0B99C0}" type="pres">
      <dgm:prSet presAssocID="{9A8E8592-BD1A-42AA-9DE9-8664A6DD15E0}" presName="node" presStyleLbl="node1" presStyleIdx="7" presStyleCnt="15" custScaleX="216717" custScaleY="92008" custRadScaleRad="100728" custRadScaleInc="-15123">
        <dgm:presLayoutVars>
          <dgm:bulletEnabled val="1"/>
        </dgm:presLayoutVars>
      </dgm:prSet>
      <dgm:spPr/>
      <dgm:t>
        <a:bodyPr/>
        <a:lstStyle/>
        <a:p>
          <a:endParaRPr lang="ru-RU"/>
        </a:p>
      </dgm:t>
    </dgm:pt>
    <dgm:pt modelId="{FE7581BE-7BC5-4C86-A860-A1AD0955524E}" type="pres">
      <dgm:prSet presAssocID="{7002AADF-46DA-457B-B6F1-BD6CB191D821}" presName="parTrans" presStyleLbl="sibTrans2D1" presStyleIdx="8" presStyleCnt="15" custAng="118846" custScaleX="163514" custScaleY="82645" custLinFactNeighborX="10069" custLinFactNeighborY="2145"/>
      <dgm:spPr>
        <a:prstGeom prst="leftRightArrow">
          <a:avLst/>
        </a:prstGeom>
      </dgm:spPr>
      <dgm:t>
        <a:bodyPr/>
        <a:lstStyle/>
        <a:p>
          <a:endParaRPr lang="ru-RU"/>
        </a:p>
      </dgm:t>
    </dgm:pt>
    <dgm:pt modelId="{D4F31C5E-C95B-46F9-97C3-C2B3E92B7E4E}" type="pres">
      <dgm:prSet presAssocID="{7002AADF-46DA-457B-B6F1-BD6CB191D821}" presName="connectorText" presStyleLbl="sibTrans2D1" presStyleIdx="8" presStyleCnt="15"/>
      <dgm:spPr/>
      <dgm:t>
        <a:bodyPr/>
        <a:lstStyle/>
        <a:p>
          <a:endParaRPr lang="ru-RU"/>
        </a:p>
      </dgm:t>
    </dgm:pt>
    <dgm:pt modelId="{DA3C3704-D07E-4712-AA58-4B0CDE4B9B03}" type="pres">
      <dgm:prSet presAssocID="{17F9A350-455A-4FFC-8B25-6FA7ED84D2A2}" presName="node" presStyleLbl="node1" presStyleIdx="8" presStyleCnt="15" custScaleX="111930" custScaleY="85062" custRadScaleRad="102070" custRadScaleInc="38408">
        <dgm:presLayoutVars>
          <dgm:bulletEnabled val="1"/>
        </dgm:presLayoutVars>
      </dgm:prSet>
      <dgm:spPr/>
      <dgm:t>
        <a:bodyPr/>
        <a:lstStyle/>
        <a:p>
          <a:endParaRPr lang="ru-RU"/>
        </a:p>
      </dgm:t>
    </dgm:pt>
    <dgm:pt modelId="{13FEF870-9816-4503-925F-05ABDF57803C}" type="pres">
      <dgm:prSet presAssocID="{57BB7C40-36A5-43F1-898B-7B62045A742D}" presName="parTrans" presStyleLbl="sibTrans2D1" presStyleIdx="9" presStyleCnt="15" custScaleX="160748" custScaleY="82645" custLinFactNeighborX="14072" custLinFactNeighborY="8579"/>
      <dgm:spPr>
        <a:prstGeom prst="leftRightArrow">
          <a:avLst/>
        </a:prstGeom>
      </dgm:spPr>
      <dgm:t>
        <a:bodyPr/>
        <a:lstStyle/>
        <a:p>
          <a:endParaRPr lang="ru-RU"/>
        </a:p>
      </dgm:t>
    </dgm:pt>
    <dgm:pt modelId="{CF5A54E9-ED12-4AEE-8EE1-F1905F48A99D}" type="pres">
      <dgm:prSet presAssocID="{57BB7C40-36A5-43F1-898B-7B62045A742D}" presName="connectorText" presStyleLbl="sibTrans2D1" presStyleIdx="9" presStyleCnt="15"/>
      <dgm:spPr/>
      <dgm:t>
        <a:bodyPr/>
        <a:lstStyle/>
        <a:p>
          <a:endParaRPr lang="ru-RU"/>
        </a:p>
      </dgm:t>
    </dgm:pt>
    <dgm:pt modelId="{6B738513-DD6B-4094-A239-264FC644FDAB}" type="pres">
      <dgm:prSet presAssocID="{7A4D2EAA-992A-4F4E-B74C-33CADB6550DC}" presName="node" presStyleLbl="node1" presStyleIdx="9" presStyleCnt="15" custScaleX="222955" custScaleY="97311" custRadScaleRad="110373" custRadScaleInc="57202">
        <dgm:presLayoutVars>
          <dgm:bulletEnabled val="1"/>
        </dgm:presLayoutVars>
      </dgm:prSet>
      <dgm:spPr/>
      <dgm:t>
        <a:bodyPr/>
        <a:lstStyle/>
        <a:p>
          <a:endParaRPr lang="ru-RU"/>
        </a:p>
      </dgm:t>
    </dgm:pt>
    <dgm:pt modelId="{5475850C-8345-459D-9AAC-6DE8C5C4AC19}" type="pres">
      <dgm:prSet presAssocID="{AD5783B9-9E15-4221-AEB1-D048318E9F88}" presName="parTrans" presStyleLbl="sibTrans2D1" presStyleIdx="10" presStyleCnt="15" custScaleX="135769" custScaleY="82645" custLinFactNeighborX="10189" custLinFactNeighborY="17157"/>
      <dgm:spPr>
        <a:prstGeom prst="leftRightArrow">
          <a:avLst/>
        </a:prstGeom>
      </dgm:spPr>
      <dgm:t>
        <a:bodyPr/>
        <a:lstStyle/>
        <a:p>
          <a:endParaRPr lang="ru-RU"/>
        </a:p>
      </dgm:t>
    </dgm:pt>
    <dgm:pt modelId="{A67A73E1-83F2-48E0-8736-CDE044EB6D42}" type="pres">
      <dgm:prSet presAssocID="{AD5783B9-9E15-4221-AEB1-D048318E9F88}" presName="connectorText" presStyleLbl="sibTrans2D1" presStyleIdx="10" presStyleCnt="15"/>
      <dgm:spPr/>
      <dgm:t>
        <a:bodyPr/>
        <a:lstStyle/>
        <a:p>
          <a:endParaRPr lang="ru-RU"/>
        </a:p>
      </dgm:t>
    </dgm:pt>
    <dgm:pt modelId="{2B0F6B27-9434-43AA-A61B-FF3D9F85BE15}" type="pres">
      <dgm:prSet presAssocID="{5CD725A5-E675-41B1-907D-D8DB9EC9B2EE}" presName="node" presStyleLbl="node1" presStyleIdx="10" presStyleCnt="15" custScaleX="270532" custScaleY="112136" custRadScaleRad="112545" custRadScaleInc="36795">
        <dgm:presLayoutVars>
          <dgm:bulletEnabled val="1"/>
        </dgm:presLayoutVars>
      </dgm:prSet>
      <dgm:spPr/>
      <dgm:t>
        <a:bodyPr/>
        <a:lstStyle/>
        <a:p>
          <a:endParaRPr lang="ru-RU"/>
        </a:p>
      </dgm:t>
    </dgm:pt>
    <dgm:pt modelId="{7A4E8B8D-4E30-48E7-A610-9835A43752FD}" type="pres">
      <dgm:prSet presAssocID="{873F8A39-56B7-4D08-9141-FFE54CCFBE19}" presName="parTrans" presStyleLbl="sibTrans2D1" presStyleIdx="11" presStyleCnt="15" custScaleX="155828" custScaleY="82645"/>
      <dgm:spPr>
        <a:prstGeom prst="leftRightArrow">
          <a:avLst/>
        </a:prstGeom>
      </dgm:spPr>
      <dgm:t>
        <a:bodyPr/>
        <a:lstStyle/>
        <a:p>
          <a:endParaRPr lang="ru-RU"/>
        </a:p>
      </dgm:t>
    </dgm:pt>
    <dgm:pt modelId="{EBCF40BF-003B-430A-8C94-57871C7C908C}" type="pres">
      <dgm:prSet presAssocID="{873F8A39-56B7-4D08-9141-FFE54CCFBE19}" presName="connectorText" presStyleLbl="sibTrans2D1" presStyleIdx="11" presStyleCnt="15"/>
      <dgm:spPr/>
      <dgm:t>
        <a:bodyPr/>
        <a:lstStyle/>
        <a:p>
          <a:endParaRPr lang="ru-RU"/>
        </a:p>
      </dgm:t>
    </dgm:pt>
    <dgm:pt modelId="{591D3127-0B65-4D5A-A287-B8BE71A02308}" type="pres">
      <dgm:prSet presAssocID="{5EC08438-D350-466D-AD1C-0E95E03B15A4}" presName="node" presStyleLbl="node1" presStyleIdx="11" presStyleCnt="15" custScaleX="185771" custScaleY="110241" custRadScaleRad="112194" custRadScaleInc="-528">
        <dgm:presLayoutVars>
          <dgm:bulletEnabled val="1"/>
        </dgm:presLayoutVars>
      </dgm:prSet>
      <dgm:spPr/>
      <dgm:t>
        <a:bodyPr/>
        <a:lstStyle/>
        <a:p>
          <a:endParaRPr lang="ru-RU"/>
        </a:p>
      </dgm:t>
    </dgm:pt>
    <dgm:pt modelId="{F68F9068-5366-479C-98B0-92568C843F13}" type="pres">
      <dgm:prSet presAssocID="{0DAB0AAC-0146-47C0-90AB-44C40803A655}" presName="parTrans" presStyleLbl="sibTrans2D1" presStyleIdx="12" presStyleCnt="15" custScaleX="155447" custScaleY="82645" custLinFactNeighborY="-6435"/>
      <dgm:spPr>
        <a:prstGeom prst="leftRightArrow">
          <a:avLst/>
        </a:prstGeom>
      </dgm:spPr>
      <dgm:t>
        <a:bodyPr/>
        <a:lstStyle/>
        <a:p>
          <a:endParaRPr lang="ru-RU"/>
        </a:p>
      </dgm:t>
    </dgm:pt>
    <dgm:pt modelId="{C596E974-62F5-4B5A-B294-2F28E9631D07}" type="pres">
      <dgm:prSet presAssocID="{0DAB0AAC-0146-47C0-90AB-44C40803A655}" presName="connectorText" presStyleLbl="sibTrans2D1" presStyleIdx="12" presStyleCnt="15"/>
      <dgm:spPr/>
      <dgm:t>
        <a:bodyPr/>
        <a:lstStyle/>
        <a:p>
          <a:endParaRPr lang="ru-RU"/>
        </a:p>
      </dgm:t>
    </dgm:pt>
    <dgm:pt modelId="{9A1A4024-145F-4F50-88D8-333E270B996B}" type="pres">
      <dgm:prSet presAssocID="{0D1CC678-06EC-4563-92DB-AEAB09D0F3C4}" presName="node" presStyleLbl="node1" presStyleIdx="12" presStyleCnt="15" custScaleX="202895" custScaleY="110422" custRadScaleRad="113693" custRadScaleInc="-44811">
        <dgm:presLayoutVars>
          <dgm:bulletEnabled val="1"/>
        </dgm:presLayoutVars>
      </dgm:prSet>
      <dgm:spPr/>
      <dgm:t>
        <a:bodyPr/>
        <a:lstStyle/>
        <a:p>
          <a:endParaRPr lang="ru-RU"/>
        </a:p>
      </dgm:t>
    </dgm:pt>
    <dgm:pt modelId="{696382F9-B19F-435E-8E02-F8384184FECA}" type="pres">
      <dgm:prSet presAssocID="{7233B83A-9A01-406A-8FD5-0AFECDE8D8B7}" presName="parTrans" presStyleLbl="sibTrans2D1" presStyleIdx="13" presStyleCnt="15" custAng="265548" custScaleX="152413" custScaleY="82645" custLinFactNeighborX="12067" custLinFactNeighborY="-19301"/>
      <dgm:spPr>
        <a:prstGeom prst="leftRightArrow">
          <a:avLst/>
        </a:prstGeom>
      </dgm:spPr>
      <dgm:t>
        <a:bodyPr/>
        <a:lstStyle/>
        <a:p>
          <a:endParaRPr lang="ru-RU"/>
        </a:p>
      </dgm:t>
    </dgm:pt>
    <dgm:pt modelId="{1C702530-2DD4-4D39-9633-DD640E26C975}" type="pres">
      <dgm:prSet presAssocID="{7233B83A-9A01-406A-8FD5-0AFECDE8D8B7}" presName="connectorText" presStyleLbl="sibTrans2D1" presStyleIdx="13" presStyleCnt="15"/>
      <dgm:spPr/>
      <dgm:t>
        <a:bodyPr/>
        <a:lstStyle/>
        <a:p>
          <a:endParaRPr lang="ru-RU"/>
        </a:p>
      </dgm:t>
    </dgm:pt>
    <dgm:pt modelId="{C74D1E92-9395-4290-9133-A4B112BDBC27}" type="pres">
      <dgm:prSet presAssocID="{3A7BB203-5A69-4FA8-A9DD-42273C307EF1}" presName="node" presStyleLbl="node1" presStyleIdx="13" presStyleCnt="15" custScaleX="201281" custScaleY="101790" custRadScaleRad="110983" custRadScaleInc="-77669">
        <dgm:presLayoutVars>
          <dgm:bulletEnabled val="1"/>
        </dgm:presLayoutVars>
      </dgm:prSet>
      <dgm:spPr/>
      <dgm:t>
        <a:bodyPr/>
        <a:lstStyle/>
        <a:p>
          <a:endParaRPr lang="ru-RU"/>
        </a:p>
      </dgm:t>
    </dgm:pt>
    <dgm:pt modelId="{BD8D03DE-8A46-4492-A174-F2326109DE11}" type="pres">
      <dgm:prSet presAssocID="{3E196706-1B73-4191-A57E-0B43CAE0E51D}" presName="parTrans" presStyleLbl="sibTrans2D1" presStyleIdx="14" presStyleCnt="15" custAng="233631" custScaleX="141258" custScaleY="82645" custLinFactNeighborX="23319" custLinFactNeighborY="-15012"/>
      <dgm:spPr>
        <a:prstGeom prst="leftRightArrow">
          <a:avLst/>
        </a:prstGeom>
      </dgm:spPr>
      <dgm:t>
        <a:bodyPr/>
        <a:lstStyle/>
        <a:p>
          <a:endParaRPr lang="ru-RU"/>
        </a:p>
      </dgm:t>
    </dgm:pt>
    <dgm:pt modelId="{7B8DC93B-E036-44E7-97CD-9AF3BDDC95A4}" type="pres">
      <dgm:prSet presAssocID="{3E196706-1B73-4191-A57E-0B43CAE0E51D}" presName="connectorText" presStyleLbl="sibTrans2D1" presStyleIdx="14" presStyleCnt="15"/>
      <dgm:spPr/>
      <dgm:t>
        <a:bodyPr/>
        <a:lstStyle/>
        <a:p>
          <a:endParaRPr lang="ru-RU"/>
        </a:p>
      </dgm:t>
    </dgm:pt>
    <dgm:pt modelId="{49007B1D-6A72-480F-8DA9-81F984A6BCD2}" type="pres">
      <dgm:prSet presAssocID="{7B84C862-5171-48BE-B342-12515B90D34F}" presName="node" presStyleLbl="node1" presStyleIdx="14" presStyleCnt="15" custScaleX="227096" custScaleY="100807" custRadScaleRad="110762" custRadScaleInc="-93970">
        <dgm:presLayoutVars>
          <dgm:bulletEnabled val="1"/>
        </dgm:presLayoutVars>
      </dgm:prSet>
      <dgm:spPr/>
      <dgm:t>
        <a:bodyPr/>
        <a:lstStyle/>
        <a:p>
          <a:endParaRPr lang="ru-RU"/>
        </a:p>
      </dgm:t>
    </dgm:pt>
  </dgm:ptLst>
  <dgm:cxnLst>
    <dgm:cxn modelId="{89259719-4552-434C-A0E2-53C113E51084}" type="presOf" srcId="{052CFC4C-0CB1-49DC-A979-A8B60D50D054}" destId="{0EA3DBCA-CE01-42BA-8BF2-A5FE8486F576}" srcOrd="0" destOrd="0" presId="urn:microsoft.com/office/officeart/2005/8/layout/radial5"/>
    <dgm:cxn modelId="{45190966-2B09-4510-A28E-2976C411156E}" srcId="{84445A1E-1072-4763-8936-5B3E41508557}" destId="{59195B9E-DF96-4524-B57A-B0A01EEF8081}" srcOrd="0" destOrd="0" parTransId="{A5253F96-0B0D-4B9B-A49D-94964A6932FF}" sibTransId="{BAC11D4B-D4FA-4BD2-AA38-135AA26A95CA}"/>
    <dgm:cxn modelId="{2D96F4A7-0419-45C3-9FCE-C93B9F6765DE}" type="presOf" srcId="{46E24580-BE1D-44DB-A746-3EC43B3B9116}" destId="{5CE034BC-6414-4628-BF51-72625ED0457C}" srcOrd="1" destOrd="0" presId="urn:microsoft.com/office/officeart/2005/8/layout/radial5"/>
    <dgm:cxn modelId="{77EDBBA8-A0BB-43B9-9E6C-77EBBD809F84}" type="presOf" srcId="{0D1CC678-06EC-4563-92DB-AEAB09D0F3C4}" destId="{9A1A4024-145F-4F50-88D8-333E270B996B}" srcOrd="0" destOrd="0" presId="urn:microsoft.com/office/officeart/2005/8/layout/radial5"/>
    <dgm:cxn modelId="{7829A37C-CAF2-4E4F-BA7E-C75539724A31}" type="presOf" srcId="{6EB7BBAF-9F35-4865-BF07-AD9FD53D35CF}" destId="{46DA136F-E8C1-407A-A979-39EE219C1E38}" srcOrd="0" destOrd="0" presId="urn:microsoft.com/office/officeart/2005/8/layout/radial5"/>
    <dgm:cxn modelId="{210BB0AF-A411-497F-B15A-6BB744840152}" srcId="{84445A1E-1072-4763-8936-5B3E41508557}" destId="{73E72226-4CC7-497F-B558-1E6D5B0B85D8}" srcOrd="2" destOrd="0" parTransId="{A86E4C44-805E-4EBD-8E9F-E575AB606EC5}" sibTransId="{90794C27-18E2-4B99-9E33-049FA7EA42F4}"/>
    <dgm:cxn modelId="{A27D6FB4-D9D7-46EA-B597-F1548333E846}" type="presOf" srcId="{6EF77C7A-CF19-4AA4-9664-C42CA2E00BBB}" destId="{C2C25E60-CECE-4438-A809-83F54CFBBDE9}" srcOrd="1" destOrd="0" presId="urn:microsoft.com/office/officeart/2005/8/layout/radial5"/>
    <dgm:cxn modelId="{881C6236-5B25-4BDB-AD0A-D6D0E26553B3}" type="presOf" srcId="{3A7BB203-5A69-4FA8-A9DD-42273C307EF1}" destId="{C74D1E92-9395-4290-9133-A4B112BDBC27}" srcOrd="0" destOrd="0" presId="urn:microsoft.com/office/officeart/2005/8/layout/radial5"/>
    <dgm:cxn modelId="{16212F0A-459E-47E3-B8C9-A3129231E47E}" type="presOf" srcId="{6EB7BBAF-9F35-4865-BF07-AD9FD53D35CF}" destId="{0CF1949D-A1C2-42EF-92CA-DAA2389509B9}" srcOrd="1" destOrd="0" presId="urn:microsoft.com/office/officeart/2005/8/layout/radial5"/>
    <dgm:cxn modelId="{261C45C2-19A7-4D95-AE41-1244B795FF68}" type="presOf" srcId="{A5253F96-0B0D-4B9B-A49D-94964A6932FF}" destId="{DF72BAAE-94EA-4116-927C-3A528D877802}" srcOrd="1" destOrd="0" presId="urn:microsoft.com/office/officeart/2005/8/layout/radial5"/>
    <dgm:cxn modelId="{EB754804-F5B6-4F25-82C4-A4F8B5C0D5B0}" type="presOf" srcId="{7002AADF-46DA-457B-B6F1-BD6CB191D821}" destId="{FE7581BE-7BC5-4C86-A860-A1AD0955524E}" srcOrd="0" destOrd="0" presId="urn:microsoft.com/office/officeart/2005/8/layout/radial5"/>
    <dgm:cxn modelId="{28FCB033-A9C0-4F82-B207-DFB550651314}" srcId="{84445A1E-1072-4763-8936-5B3E41508557}" destId="{052CFC4C-0CB1-49DC-A979-A8B60D50D054}" srcOrd="3" destOrd="0" parTransId="{B903EF4D-D12E-4A81-B50C-5419BC2180F1}" sibTransId="{1F103518-2242-4528-98BC-5563B7EB7AB2}"/>
    <dgm:cxn modelId="{998A40D7-BDC5-4D0A-A559-51C38BCAF360}" srcId="{84445A1E-1072-4763-8936-5B3E41508557}" destId="{7B84C862-5171-48BE-B342-12515B90D34F}" srcOrd="14" destOrd="0" parTransId="{3E196706-1B73-4191-A57E-0B43CAE0E51D}" sibTransId="{0BFE664C-6EE3-43B8-B700-8C757B14610D}"/>
    <dgm:cxn modelId="{61B515F8-50CF-4BBF-AE3E-A80D7BA9B6BC}" type="presOf" srcId="{D10A2B5C-5A36-4212-AC6C-CB22536F339D}" destId="{CB86BB5D-2610-40E0-A29D-FDA7B9D3B320}" srcOrd="0" destOrd="0" presId="urn:microsoft.com/office/officeart/2005/8/layout/radial5"/>
    <dgm:cxn modelId="{B97F55C6-24E3-43E7-9C59-F3758F6D1886}" srcId="{84445A1E-1072-4763-8936-5B3E41508557}" destId="{17F9A350-455A-4FFC-8B25-6FA7ED84D2A2}" srcOrd="8" destOrd="0" parTransId="{7002AADF-46DA-457B-B6F1-BD6CB191D821}" sibTransId="{FC9CD57E-16E2-46FE-91C3-CBA5087A6A2E}"/>
    <dgm:cxn modelId="{D8F51621-7FE5-47E2-8887-ADB2424F29C2}" type="presOf" srcId="{B903EF4D-D12E-4A81-B50C-5419BC2180F1}" destId="{3E700D79-D84D-4775-B1F9-0CF6F594DCF8}" srcOrd="1" destOrd="0" presId="urn:microsoft.com/office/officeart/2005/8/layout/radial5"/>
    <dgm:cxn modelId="{C18FAA1D-4571-42B5-AD10-6DAA29F5ED33}" type="presOf" srcId="{AD5783B9-9E15-4221-AEB1-D048318E9F88}" destId="{A67A73E1-83F2-48E0-8736-CDE044EB6D42}" srcOrd="1" destOrd="0" presId="urn:microsoft.com/office/officeart/2005/8/layout/radial5"/>
    <dgm:cxn modelId="{FA35C337-1E89-4B17-8429-F5ADBCFAC04A}" srcId="{84445A1E-1072-4763-8936-5B3E41508557}" destId="{9E1F2763-0E34-43F0-978D-9CA3A2BAA854}" srcOrd="6" destOrd="0" parTransId="{6EB7BBAF-9F35-4865-BF07-AD9FD53D35CF}" sibTransId="{CD73A0B9-D0A2-437C-8DE4-FA02266B6793}"/>
    <dgm:cxn modelId="{5277DA06-35F3-4243-B77E-F50A0C8FBF0C}" type="presOf" srcId="{7233B83A-9A01-406A-8FD5-0AFECDE8D8B7}" destId="{696382F9-B19F-435E-8E02-F8384184FECA}" srcOrd="0" destOrd="0" presId="urn:microsoft.com/office/officeart/2005/8/layout/radial5"/>
    <dgm:cxn modelId="{B88BB133-3E67-4FE2-B50F-BA0C8D4E6603}" type="presOf" srcId="{A5253F96-0B0D-4B9B-A49D-94964A6932FF}" destId="{2892A8D7-6C65-4FD0-B763-D627FCC5AA57}" srcOrd="0" destOrd="0" presId="urn:microsoft.com/office/officeart/2005/8/layout/radial5"/>
    <dgm:cxn modelId="{7A6206B0-197F-4367-8EB0-E1E6E21CABDF}" type="presOf" srcId="{A86E4C44-805E-4EBD-8E9F-E575AB606EC5}" destId="{A2EF5DB1-F84B-4F7C-8F22-5AB2C12CAD6D}" srcOrd="1" destOrd="0" presId="urn:microsoft.com/office/officeart/2005/8/layout/radial5"/>
    <dgm:cxn modelId="{B6F98E32-429C-42DC-B851-C9998D08F3CE}" type="presOf" srcId="{873F8A39-56B7-4D08-9141-FFE54CCFBE19}" destId="{EBCF40BF-003B-430A-8C94-57871C7C908C}" srcOrd="1" destOrd="0" presId="urn:microsoft.com/office/officeart/2005/8/layout/radial5"/>
    <dgm:cxn modelId="{710DA844-C135-4718-8E2F-F542A79A6300}" srcId="{84445A1E-1072-4763-8936-5B3E41508557}" destId="{9A8E8592-BD1A-42AA-9DE9-8664A6DD15E0}" srcOrd="7" destOrd="0" parTransId="{46E24580-BE1D-44DB-A746-3EC43B3B9116}" sibTransId="{FB2894CC-2FF5-459F-800F-FBD5773B9BF6}"/>
    <dgm:cxn modelId="{8255B83D-3962-4962-8006-5DE127099061}" type="presOf" srcId="{8ED32BF9-7A31-47DC-8290-93F95A80950E}" destId="{C397EE7B-F551-4137-AA34-44CDC22570C2}" srcOrd="0" destOrd="0" presId="urn:microsoft.com/office/officeart/2005/8/layout/radial5"/>
    <dgm:cxn modelId="{5A84BB68-C954-464D-AC90-BA0D8EADCB7C}" type="presOf" srcId="{5EC08438-D350-466D-AD1C-0E95E03B15A4}" destId="{591D3127-0B65-4D5A-A287-B8BE71A02308}" srcOrd="0" destOrd="0" presId="urn:microsoft.com/office/officeart/2005/8/layout/radial5"/>
    <dgm:cxn modelId="{A962BF3D-DB65-45CA-8363-6ECB2162CDD6}" type="presOf" srcId="{59195B9E-DF96-4524-B57A-B0A01EEF8081}" destId="{28E99CD9-B4D1-4C34-AAC7-2C6460B112E9}" srcOrd="0" destOrd="0" presId="urn:microsoft.com/office/officeart/2005/8/layout/radial5"/>
    <dgm:cxn modelId="{1DB590EE-A9CB-4896-926B-A95F23C198B6}" type="presOf" srcId="{7A4D2EAA-992A-4F4E-B74C-33CADB6550DC}" destId="{6B738513-DD6B-4094-A239-264FC644FDAB}" srcOrd="0" destOrd="0" presId="urn:microsoft.com/office/officeart/2005/8/layout/radial5"/>
    <dgm:cxn modelId="{E278A272-1870-4DC9-ABBE-B5DA4A295AD8}" srcId="{84445A1E-1072-4763-8936-5B3E41508557}" destId="{D9BD9750-EB39-4AA2-AD6D-3A4CB07ED010}" srcOrd="1" destOrd="0" parTransId="{D10A2B5C-5A36-4212-AC6C-CB22536F339D}" sibTransId="{1B7820B3-1507-4634-88D7-6F8CC192B911}"/>
    <dgm:cxn modelId="{E0419E83-814F-4B51-84B2-E720523BC91A}" type="presOf" srcId="{73E72226-4CC7-497F-B558-1E6D5B0B85D8}" destId="{FCCC7DA7-C65A-48A3-98C2-792EEC730302}" srcOrd="0" destOrd="0" presId="urn:microsoft.com/office/officeart/2005/8/layout/radial5"/>
    <dgm:cxn modelId="{F2EB210C-8522-4514-B8A0-DE9D88DF63C6}" type="presOf" srcId="{0DAB0AAC-0146-47C0-90AB-44C40803A655}" destId="{F68F9068-5366-479C-98B0-92568C843F13}" srcOrd="0" destOrd="0" presId="urn:microsoft.com/office/officeart/2005/8/layout/radial5"/>
    <dgm:cxn modelId="{4395356A-1BDF-4625-B672-3ECC6E85BC4E}" type="presOf" srcId="{17F9A350-455A-4FFC-8B25-6FA7ED84D2A2}" destId="{DA3C3704-D07E-4712-AA58-4B0CDE4B9B03}" srcOrd="0" destOrd="0" presId="urn:microsoft.com/office/officeart/2005/8/layout/radial5"/>
    <dgm:cxn modelId="{EC791381-F82F-4305-85AD-7D7A8E3FC796}" type="presOf" srcId="{46E24580-BE1D-44DB-A746-3EC43B3B9116}" destId="{573DB7A2-7347-4F32-9317-4BCC133A13B2}" srcOrd="0" destOrd="0" presId="urn:microsoft.com/office/officeart/2005/8/layout/radial5"/>
    <dgm:cxn modelId="{708646B8-BA39-4D71-A6ED-F8B94F1F672A}" type="presOf" srcId="{4404BECD-E068-4373-9BBB-360FE864BDB7}" destId="{D6382862-2AA7-45FC-8648-2254A57F3FE9}" srcOrd="0" destOrd="0" presId="urn:microsoft.com/office/officeart/2005/8/layout/radial5"/>
    <dgm:cxn modelId="{4DE7A450-6EE7-41B7-8649-5F3439A934A4}" type="presOf" srcId="{9A8E8592-BD1A-42AA-9DE9-8664A6DD15E0}" destId="{AA9A92D5-F2F3-4193-8AF7-A3EEDB0B99C0}" srcOrd="0" destOrd="0" presId="urn:microsoft.com/office/officeart/2005/8/layout/radial5"/>
    <dgm:cxn modelId="{DA5CE0BD-7091-4F19-A538-6BCCC1677BA5}" type="presOf" srcId="{D9BD9750-EB39-4AA2-AD6D-3A4CB07ED010}" destId="{8537E2C9-D7BE-40B0-BBBA-5A508AC6F4F3}" srcOrd="0" destOrd="0" presId="urn:microsoft.com/office/officeart/2005/8/layout/radial5"/>
    <dgm:cxn modelId="{6E781C3E-C9A3-4233-A354-36D69564231E}" type="presOf" srcId="{84445A1E-1072-4763-8936-5B3E41508557}" destId="{E072C345-5A74-499A-ABD6-0695D1F15538}" srcOrd="0" destOrd="0" presId="urn:microsoft.com/office/officeart/2005/8/layout/radial5"/>
    <dgm:cxn modelId="{C606E11B-4BFF-46C0-AF15-B2D8BA49D165}" type="presOf" srcId="{4404BECD-E068-4373-9BBB-360FE864BDB7}" destId="{FD318E75-E3D1-4895-B8E1-D2BFF0F69E36}" srcOrd="1" destOrd="0" presId="urn:microsoft.com/office/officeart/2005/8/layout/radial5"/>
    <dgm:cxn modelId="{E88FDC5B-F236-4AB8-B8A5-838EE54E2845}" type="presOf" srcId="{9E1F2763-0E34-43F0-978D-9CA3A2BAA854}" destId="{0109EF28-A900-45BC-A55B-7C5673382BB1}" srcOrd="0" destOrd="0" presId="urn:microsoft.com/office/officeart/2005/8/layout/radial5"/>
    <dgm:cxn modelId="{CACFB531-1C6C-4072-A910-1BDB4FBC8489}" type="presOf" srcId="{AD5783B9-9E15-4221-AEB1-D048318E9F88}" destId="{5475850C-8345-459D-9AAC-6DE8C5C4AC19}" srcOrd="0" destOrd="0" presId="urn:microsoft.com/office/officeart/2005/8/layout/radial5"/>
    <dgm:cxn modelId="{09695779-C8F9-4F01-939D-D436F0D2C491}" type="presOf" srcId="{8C9EDDE5-5B57-4BE2-A02F-68D021E7B9F0}" destId="{E43538B9-E40C-4F38-AB91-D004361EFCB7}" srcOrd="0" destOrd="0" presId="urn:microsoft.com/office/officeart/2005/8/layout/radial5"/>
    <dgm:cxn modelId="{874D3BEC-44F0-4634-85B5-F33F8241A2D1}" type="presOf" srcId="{7B84C862-5171-48BE-B342-12515B90D34F}" destId="{49007B1D-6A72-480F-8DA9-81F984A6BCD2}" srcOrd="0" destOrd="0" presId="urn:microsoft.com/office/officeart/2005/8/layout/radial5"/>
    <dgm:cxn modelId="{B44727CE-3F9E-4703-BD97-5BBB0B6719BA}" type="presOf" srcId="{D10A2B5C-5A36-4212-AC6C-CB22536F339D}" destId="{F4C83E20-41D5-4669-908A-C54463BCEA42}" srcOrd="1" destOrd="0" presId="urn:microsoft.com/office/officeart/2005/8/layout/radial5"/>
    <dgm:cxn modelId="{908886F3-6DC0-473C-BCCB-0DF4A79D0A0B}" srcId="{84445A1E-1072-4763-8936-5B3E41508557}" destId="{8ED32BF9-7A31-47DC-8290-93F95A80950E}" srcOrd="4" destOrd="0" parTransId="{4404BECD-E068-4373-9BBB-360FE864BDB7}" sibTransId="{C276420B-96B1-40B5-89EC-B1D6E588794F}"/>
    <dgm:cxn modelId="{B11AAD4E-861D-4ACD-BF34-0AC81F1B17B3}" type="presOf" srcId="{7002AADF-46DA-457B-B6F1-BD6CB191D821}" destId="{D4F31C5E-C95B-46F9-97C3-C2B3E92B7E4E}" srcOrd="1" destOrd="0" presId="urn:microsoft.com/office/officeart/2005/8/layout/radial5"/>
    <dgm:cxn modelId="{2A5872C8-C75C-447F-A37C-001FBD03E70C}" type="presOf" srcId="{3E196706-1B73-4191-A57E-0B43CAE0E51D}" destId="{BD8D03DE-8A46-4492-A174-F2326109DE11}" srcOrd="0" destOrd="0" presId="urn:microsoft.com/office/officeart/2005/8/layout/radial5"/>
    <dgm:cxn modelId="{6F772F8F-35DE-43D1-944B-68A402B63952}" srcId="{84445A1E-1072-4763-8936-5B3E41508557}" destId="{0D1CC678-06EC-4563-92DB-AEAB09D0F3C4}" srcOrd="12" destOrd="0" parTransId="{0DAB0AAC-0146-47C0-90AB-44C40803A655}" sibTransId="{D24D107D-3367-49F7-AAC1-AB1537003FF8}"/>
    <dgm:cxn modelId="{75A398A9-1065-4CF0-9004-9532B85999FA}" type="presOf" srcId="{57BB7C40-36A5-43F1-898B-7B62045A742D}" destId="{CF5A54E9-ED12-4AEE-8EE1-F1905F48A99D}" srcOrd="1" destOrd="0" presId="urn:microsoft.com/office/officeart/2005/8/layout/radial5"/>
    <dgm:cxn modelId="{F0344283-9FD3-4B93-9045-FB8370A37DE0}" srcId="{84445A1E-1072-4763-8936-5B3E41508557}" destId="{8C9EDDE5-5B57-4BE2-A02F-68D021E7B9F0}" srcOrd="5" destOrd="0" parTransId="{6EF77C7A-CF19-4AA4-9664-C42CA2E00BBB}" sibTransId="{1B2A6BF8-9D2E-44B6-88A2-046B2A52B91E}"/>
    <dgm:cxn modelId="{C07CD4BE-A2B5-41B5-996D-6B3F2D449FD3}" type="presOf" srcId="{0DAB0AAC-0146-47C0-90AB-44C40803A655}" destId="{C596E974-62F5-4B5A-B294-2F28E9631D07}" srcOrd="1" destOrd="0" presId="urn:microsoft.com/office/officeart/2005/8/layout/radial5"/>
    <dgm:cxn modelId="{65060DA5-82AE-4AC5-884B-7D4C5AFB4FD7}" type="presOf" srcId="{5CD725A5-E675-41B1-907D-D8DB9EC9B2EE}" destId="{2B0F6B27-9434-43AA-A61B-FF3D9F85BE15}" srcOrd="0" destOrd="0" presId="urn:microsoft.com/office/officeart/2005/8/layout/radial5"/>
    <dgm:cxn modelId="{659D2F5B-6340-4950-8849-2574E1F65A05}" srcId="{84445A1E-1072-4763-8936-5B3E41508557}" destId="{5EC08438-D350-466D-AD1C-0E95E03B15A4}" srcOrd="11" destOrd="0" parTransId="{873F8A39-56B7-4D08-9141-FFE54CCFBE19}" sibTransId="{625C2A42-1127-439E-AF3A-0F0494E43A06}"/>
    <dgm:cxn modelId="{86AE2EC9-AA40-4134-A571-EFB9A50160B8}" type="presOf" srcId="{DB574F35-738B-4753-B415-F032C22296A8}" destId="{5E7EC627-89E4-4934-9030-3BC264460663}" srcOrd="0" destOrd="0" presId="urn:microsoft.com/office/officeart/2005/8/layout/radial5"/>
    <dgm:cxn modelId="{E6E65E50-4F8A-4CA2-BAFF-6FCA9E2E2E24}" type="presOf" srcId="{3E196706-1B73-4191-A57E-0B43CAE0E51D}" destId="{7B8DC93B-E036-44E7-97CD-9AF3BDDC95A4}" srcOrd="1" destOrd="0" presId="urn:microsoft.com/office/officeart/2005/8/layout/radial5"/>
    <dgm:cxn modelId="{B941FF47-6C69-4875-BAD2-2AB33F6C8E63}" srcId="{84445A1E-1072-4763-8936-5B3E41508557}" destId="{5CD725A5-E675-41B1-907D-D8DB9EC9B2EE}" srcOrd="10" destOrd="0" parTransId="{AD5783B9-9E15-4221-AEB1-D048318E9F88}" sibTransId="{46029837-3DE5-45DF-958C-B3582A60D2B4}"/>
    <dgm:cxn modelId="{D9094783-5010-4180-B9B4-F9E9BF7F0F8D}" type="presOf" srcId="{A86E4C44-805E-4EBD-8E9F-E575AB606EC5}" destId="{1F8F2D77-03C4-40AA-9E54-BABA6891352E}" srcOrd="0" destOrd="0" presId="urn:microsoft.com/office/officeart/2005/8/layout/radial5"/>
    <dgm:cxn modelId="{09481855-71A1-43A4-AB11-CE488BA4A73D}" srcId="{84445A1E-1072-4763-8936-5B3E41508557}" destId="{7A4D2EAA-992A-4F4E-B74C-33CADB6550DC}" srcOrd="9" destOrd="0" parTransId="{57BB7C40-36A5-43F1-898B-7B62045A742D}" sibTransId="{BF1B3225-2111-4B39-93F8-3C1655C9EC98}"/>
    <dgm:cxn modelId="{C849E29A-1911-4E91-8CD0-850E51A06772}" type="presOf" srcId="{B903EF4D-D12E-4A81-B50C-5419BC2180F1}" destId="{E63AB6DC-6592-4068-BB8E-F9354A69AA00}" srcOrd="0" destOrd="0" presId="urn:microsoft.com/office/officeart/2005/8/layout/radial5"/>
    <dgm:cxn modelId="{D58D9A0F-B3B2-48FF-AEBD-263A76C2D8B2}" type="presOf" srcId="{873F8A39-56B7-4D08-9141-FFE54CCFBE19}" destId="{7A4E8B8D-4E30-48E7-A610-9835A43752FD}" srcOrd="0" destOrd="0" presId="urn:microsoft.com/office/officeart/2005/8/layout/radial5"/>
    <dgm:cxn modelId="{8ECBC6D6-34A2-4654-971A-3A980B6D475F}" type="presOf" srcId="{57BB7C40-36A5-43F1-898B-7B62045A742D}" destId="{13FEF870-9816-4503-925F-05ABDF57803C}" srcOrd="0" destOrd="0" presId="urn:microsoft.com/office/officeart/2005/8/layout/radial5"/>
    <dgm:cxn modelId="{5B700837-99D9-4E37-9B10-DB24F9F767F4}" srcId="{84445A1E-1072-4763-8936-5B3E41508557}" destId="{3A7BB203-5A69-4FA8-A9DD-42273C307EF1}" srcOrd="13" destOrd="0" parTransId="{7233B83A-9A01-406A-8FD5-0AFECDE8D8B7}" sibTransId="{9057FF09-2E64-485A-8193-09B926D63544}"/>
    <dgm:cxn modelId="{14541925-6753-458C-A0DF-0EAB55C95D65}" srcId="{DB574F35-738B-4753-B415-F032C22296A8}" destId="{84445A1E-1072-4763-8936-5B3E41508557}" srcOrd="0" destOrd="0" parTransId="{0C5AD3C7-08FB-4786-8A35-CFBB2A267435}" sibTransId="{C06E7CDA-A059-4F32-90EB-1BB91EBF7943}"/>
    <dgm:cxn modelId="{B421DFCE-A2C2-4F42-AE3F-06A0228353F5}" type="presOf" srcId="{7233B83A-9A01-406A-8FD5-0AFECDE8D8B7}" destId="{1C702530-2DD4-4D39-9633-DD640E26C975}" srcOrd="1" destOrd="0" presId="urn:microsoft.com/office/officeart/2005/8/layout/radial5"/>
    <dgm:cxn modelId="{5815B1AA-0746-4670-829A-870F4BC28E83}" type="presOf" srcId="{6EF77C7A-CF19-4AA4-9664-C42CA2E00BBB}" destId="{A332C6B3-A49A-481F-B524-E664C5B8012A}" srcOrd="0" destOrd="0" presId="urn:microsoft.com/office/officeart/2005/8/layout/radial5"/>
    <dgm:cxn modelId="{D9DA83EB-931E-4A7C-BEBF-83855E630CE1}" type="presParOf" srcId="{5E7EC627-89E4-4934-9030-3BC264460663}" destId="{E072C345-5A74-499A-ABD6-0695D1F15538}" srcOrd="0" destOrd="0" presId="urn:microsoft.com/office/officeart/2005/8/layout/radial5"/>
    <dgm:cxn modelId="{482E6DF1-614C-4A72-AA15-8463157AC8C1}" type="presParOf" srcId="{5E7EC627-89E4-4934-9030-3BC264460663}" destId="{2892A8D7-6C65-4FD0-B763-D627FCC5AA57}" srcOrd="1" destOrd="0" presId="urn:microsoft.com/office/officeart/2005/8/layout/radial5"/>
    <dgm:cxn modelId="{7815A7EF-E514-4CD4-A40E-577066511592}" type="presParOf" srcId="{2892A8D7-6C65-4FD0-B763-D627FCC5AA57}" destId="{DF72BAAE-94EA-4116-927C-3A528D877802}" srcOrd="0" destOrd="0" presId="urn:microsoft.com/office/officeart/2005/8/layout/radial5"/>
    <dgm:cxn modelId="{4733D01C-30C0-4AEB-9C45-BA43BA71FFCA}" type="presParOf" srcId="{5E7EC627-89E4-4934-9030-3BC264460663}" destId="{28E99CD9-B4D1-4C34-AAC7-2C6460B112E9}" srcOrd="2" destOrd="0" presId="urn:microsoft.com/office/officeart/2005/8/layout/radial5"/>
    <dgm:cxn modelId="{11C5DC79-73B3-4210-9C97-D1224323DE5D}" type="presParOf" srcId="{5E7EC627-89E4-4934-9030-3BC264460663}" destId="{CB86BB5D-2610-40E0-A29D-FDA7B9D3B320}" srcOrd="3" destOrd="0" presId="urn:microsoft.com/office/officeart/2005/8/layout/radial5"/>
    <dgm:cxn modelId="{59F22705-5C1C-44FA-80A4-409658B2C94E}" type="presParOf" srcId="{CB86BB5D-2610-40E0-A29D-FDA7B9D3B320}" destId="{F4C83E20-41D5-4669-908A-C54463BCEA42}" srcOrd="0" destOrd="0" presId="urn:microsoft.com/office/officeart/2005/8/layout/radial5"/>
    <dgm:cxn modelId="{A0D1D743-0A49-46B7-9B75-18ED46C42339}" type="presParOf" srcId="{5E7EC627-89E4-4934-9030-3BC264460663}" destId="{8537E2C9-D7BE-40B0-BBBA-5A508AC6F4F3}" srcOrd="4" destOrd="0" presId="urn:microsoft.com/office/officeart/2005/8/layout/radial5"/>
    <dgm:cxn modelId="{62A1FE95-6486-404D-ADD1-4B217C5FD639}" type="presParOf" srcId="{5E7EC627-89E4-4934-9030-3BC264460663}" destId="{1F8F2D77-03C4-40AA-9E54-BABA6891352E}" srcOrd="5" destOrd="0" presId="urn:microsoft.com/office/officeart/2005/8/layout/radial5"/>
    <dgm:cxn modelId="{37776049-B555-47CE-BED4-6A51F35ACB0B}" type="presParOf" srcId="{1F8F2D77-03C4-40AA-9E54-BABA6891352E}" destId="{A2EF5DB1-F84B-4F7C-8F22-5AB2C12CAD6D}" srcOrd="0" destOrd="0" presId="urn:microsoft.com/office/officeart/2005/8/layout/radial5"/>
    <dgm:cxn modelId="{8D0A88FA-7F53-4357-9239-4AC990E706BD}" type="presParOf" srcId="{5E7EC627-89E4-4934-9030-3BC264460663}" destId="{FCCC7DA7-C65A-48A3-98C2-792EEC730302}" srcOrd="6" destOrd="0" presId="urn:microsoft.com/office/officeart/2005/8/layout/radial5"/>
    <dgm:cxn modelId="{1B85D7E4-DF27-43E4-8057-06F908B3F76B}" type="presParOf" srcId="{5E7EC627-89E4-4934-9030-3BC264460663}" destId="{E63AB6DC-6592-4068-BB8E-F9354A69AA00}" srcOrd="7" destOrd="0" presId="urn:microsoft.com/office/officeart/2005/8/layout/radial5"/>
    <dgm:cxn modelId="{3694B608-6796-4548-9AB2-E7A766E31325}" type="presParOf" srcId="{E63AB6DC-6592-4068-BB8E-F9354A69AA00}" destId="{3E700D79-D84D-4775-B1F9-0CF6F594DCF8}" srcOrd="0" destOrd="0" presId="urn:microsoft.com/office/officeart/2005/8/layout/radial5"/>
    <dgm:cxn modelId="{9BB22F4B-D67E-4674-82CC-9AFAC2569E53}" type="presParOf" srcId="{5E7EC627-89E4-4934-9030-3BC264460663}" destId="{0EA3DBCA-CE01-42BA-8BF2-A5FE8486F576}" srcOrd="8" destOrd="0" presId="urn:microsoft.com/office/officeart/2005/8/layout/radial5"/>
    <dgm:cxn modelId="{55FCA6A4-2049-4DF6-8963-C61EB646E0AA}" type="presParOf" srcId="{5E7EC627-89E4-4934-9030-3BC264460663}" destId="{D6382862-2AA7-45FC-8648-2254A57F3FE9}" srcOrd="9" destOrd="0" presId="urn:microsoft.com/office/officeart/2005/8/layout/radial5"/>
    <dgm:cxn modelId="{D184711A-2043-496B-BF3C-BBA1DD1CDFDB}" type="presParOf" srcId="{D6382862-2AA7-45FC-8648-2254A57F3FE9}" destId="{FD318E75-E3D1-4895-B8E1-D2BFF0F69E36}" srcOrd="0" destOrd="0" presId="urn:microsoft.com/office/officeart/2005/8/layout/radial5"/>
    <dgm:cxn modelId="{86548132-BB7C-453A-AC24-0BBF78F5DC25}" type="presParOf" srcId="{5E7EC627-89E4-4934-9030-3BC264460663}" destId="{C397EE7B-F551-4137-AA34-44CDC22570C2}" srcOrd="10" destOrd="0" presId="urn:microsoft.com/office/officeart/2005/8/layout/radial5"/>
    <dgm:cxn modelId="{0A109FD5-3F08-47E5-A4D8-0C6B74D1D919}" type="presParOf" srcId="{5E7EC627-89E4-4934-9030-3BC264460663}" destId="{A332C6B3-A49A-481F-B524-E664C5B8012A}" srcOrd="11" destOrd="0" presId="urn:microsoft.com/office/officeart/2005/8/layout/radial5"/>
    <dgm:cxn modelId="{12DE7E31-717D-49A0-BF4E-CA2B1E7A4314}" type="presParOf" srcId="{A332C6B3-A49A-481F-B524-E664C5B8012A}" destId="{C2C25E60-CECE-4438-A809-83F54CFBBDE9}" srcOrd="0" destOrd="0" presId="urn:microsoft.com/office/officeart/2005/8/layout/radial5"/>
    <dgm:cxn modelId="{DA06FBEF-4C2C-475F-82DD-A219304330D2}" type="presParOf" srcId="{5E7EC627-89E4-4934-9030-3BC264460663}" destId="{E43538B9-E40C-4F38-AB91-D004361EFCB7}" srcOrd="12" destOrd="0" presId="urn:microsoft.com/office/officeart/2005/8/layout/radial5"/>
    <dgm:cxn modelId="{BF9995AE-6CD2-4E58-95DF-14AE8B5BD42D}" type="presParOf" srcId="{5E7EC627-89E4-4934-9030-3BC264460663}" destId="{46DA136F-E8C1-407A-A979-39EE219C1E38}" srcOrd="13" destOrd="0" presId="urn:microsoft.com/office/officeart/2005/8/layout/radial5"/>
    <dgm:cxn modelId="{3F471C7E-64E2-4F0A-9C4C-58CAF3E2BB8C}" type="presParOf" srcId="{46DA136F-E8C1-407A-A979-39EE219C1E38}" destId="{0CF1949D-A1C2-42EF-92CA-DAA2389509B9}" srcOrd="0" destOrd="0" presId="urn:microsoft.com/office/officeart/2005/8/layout/radial5"/>
    <dgm:cxn modelId="{785A5977-4DF1-4A2E-82AF-339D35F4AC67}" type="presParOf" srcId="{5E7EC627-89E4-4934-9030-3BC264460663}" destId="{0109EF28-A900-45BC-A55B-7C5673382BB1}" srcOrd="14" destOrd="0" presId="urn:microsoft.com/office/officeart/2005/8/layout/radial5"/>
    <dgm:cxn modelId="{2D79ADBD-A085-4BF4-8AD3-5D1E22F50A6E}" type="presParOf" srcId="{5E7EC627-89E4-4934-9030-3BC264460663}" destId="{573DB7A2-7347-4F32-9317-4BCC133A13B2}" srcOrd="15" destOrd="0" presId="urn:microsoft.com/office/officeart/2005/8/layout/radial5"/>
    <dgm:cxn modelId="{2909CD7D-0FFF-40F6-AE7F-C44CFF61138C}" type="presParOf" srcId="{573DB7A2-7347-4F32-9317-4BCC133A13B2}" destId="{5CE034BC-6414-4628-BF51-72625ED0457C}" srcOrd="0" destOrd="0" presId="urn:microsoft.com/office/officeart/2005/8/layout/radial5"/>
    <dgm:cxn modelId="{D42C244C-E12D-41DA-82EE-B1D4BAF25C77}" type="presParOf" srcId="{5E7EC627-89E4-4934-9030-3BC264460663}" destId="{AA9A92D5-F2F3-4193-8AF7-A3EEDB0B99C0}" srcOrd="16" destOrd="0" presId="urn:microsoft.com/office/officeart/2005/8/layout/radial5"/>
    <dgm:cxn modelId="{1C9CA66C-8C6B-421D-9E86-9744423D2C7A}" type="presParOf" srcId="{5E7EC627-89E4-4934-9030-3BC264460663}" destId="{FE7581BE-7BC5-4C86-A860-A1AD0955524E}" srcOrd="17" destOrd="0" presId="urn:microsoft.com/office/officeart/2005/8/layout/radial5"/>
    <dgm:cxn modelId="{E327843C-BAC4-4AF3-B03F-47E04DF6B775}" type="presParOf" srcId="{FE7581BE-7BC5-4C86-A860-A1AD0955524E}" destId="{D4F31C5E-C95B-46F9-97C3-C2B3E92B7E4E}" srcOrd="0" destOrd="0" presId="urn:microsoft.com/office/officeart/2005/8/layout/radial5"/>
    <dgm:cxn modelId="{BEAC7F00-5CF5-4ACC-94B4-15B77DF658FF}" type="presParOf" srcId="{5E7EC627-89E4-4934-9030-3BC264460663}" destId="{DA3C3704-D07E-4712-AA58-4B0CDE4B9B03}" srcOrd="18" destOrd="0" presId="urn:microsoft.com/office/officeart/2005/8/layout/radial5"/>
    <dgm:cxn modelId="{51900987-3762-4EC8-A89C-3AC0B9EBEE72}" type="presParOf" srcId="{5E7EC627-89E4-4934-9030-3BC264460663}" destId="{13FEF870-9816-4503-925F-05ABDF57803C}" srcOrd="19" destOrd="0" presId="urn:microsoft.com/office/officeart/2005/8/layout/radial5"/>
    <dgm:cxn modelId="{2CA6A07F-3A5F-40C1-9F2C-E3D4197DC11D}" type="presParOf" srcId="{13FEF870-9816-4503-925F-05ABDF57803C}" destId="{CF5A54E9-ED12-4AEE-8EE1-F1905F48A99D}" srcOrd="0" destOrd="0" presId="urn:microsoft.com/office/officeart/2005/8/layout/radial5"/>
    <dgm:cxn modelId="{892F66FF-7FA8-42EB-A3E1-0157214A1706}" type="presParOf" srcId="{5E7EC627-89E4-4934-9030-3BC264460663}" destId="{6B738513-DD6B-4094-A239-264FC644FDAB}" srcOrd="20" destOrd="0" presId="urn:microsoft.com/office/officeart/2005/8/layout/radial5"/>
    <dgm:cxn modelId="{BFEBB161-7F6F-47A0-A68C-78EECE122A07}" type="presParOf" srcId="{5E7EC627-89E4-4934-9030-3BC264460663}" destId="{5475850C-8345-459D-9AAC-6DE8C5C4AC19}" srcOrd="21" destOrd="0" presId="urn:microsoft.com/office/officeart/2005/8/layout/radial5"/>
    <dgm:cxn modelId="{E2AC5364-9C80-4BCD-BAE3-AA6B6CA3B4DE}" type="presParOf" srcId="{5475850C-8345-459D-9AAC-6DE8C5C4AC19}" destId="{A67A73E1-83F2-48E0-8736-CDE044EB6D42}" srcOrd="0" destOrd="0" presId="urn:microsoft.com/office/officeart/2005/8/layout/radial5"/>
    <dgm:cxn modelId="{DF078D8F-5E44-41EE-AC6F-A8DC8823B9ED}" type="presParOf" srcId="{5E7EC627-89E4-4934-9030-3BC264460663}" destId="{2B0F6B27-9434-43AA-A61B-FF3D9F85BE15}" srcOrd="22" destOrd="0" presId="urn:microsoft.com/office/officeart/2005/8/layout/radial5"/>
    <dgm:cxn modelId="{D2AC72A6-2F16-4311-86E3-174D87AD7EE4}" type="presParOf" srcId="{5E7EC627-89E4-4934-9030-3BC264460663}" destId="{7A4E8B8D-4E30-48E7-A610-9835A43752FD}" srcOrd="23" destOrd="0" presId="urn:microsoft.com/office/officeart/2005/8/layout/radial5"/>
    <dgm:cxn modelId="{6C5575CB-CE0E-4667-97FD-3BE258882D63}" type="presParOf" srcId="{7A4E8B8D-4E30-48E7-A610-9835A43752FD}" destId="{EBCF40BF-003B-430A-8C94-57871C7C908C}" srcOrd="0" destOrd="0" presId="urn:microsoft.com/office/officeart/2005/8/layout/radial5"/>
    <dgm:cxn modelId="{496417CF-6B5D-4353-AD35-2588BCA72006}" type="presParOf" srcId="{5E7EC627-89E4-4934-9030-3BC264460663}" destId="{591D3127-0B65-4D5A-A287-B8BE71A02308}" srcOrd="24" destOrd="0" presId="urn:microsoft.com/office/officeart/2005/8/layout/radial5"/>
    <dgm:cxn modelId="{76A520B5-019E-4DB2-8B1A-527E6B2CFEDE}" type="presParOf" srcId="{5E7EC627-89E4-4934-9030-3BC264460663}" destId="{F68F9068-5366-479C-98B0-92568C843F13}" srcOrd="25" destOrd="0" presId="urn:microsoft.com/office/officeart/2005/8/layout/radial5"/>
    <dgm:cxn modelId="{C55DE8F1-6C9A-4685-AC20-22ECBCE79734}" type="presParOf" srcId="{F68F9068-5366-479C-98B0-92568C843F13}" destId="{C596E974-62F5-4B5A-B294-2F28E9631D07}" srcOrd="0" destOrd="0" presId="urn:microsoft.com/office/officeart/2005/8/layout/radial5"/>
    <dgm:cxn modelId="{E8B6546F-B467-4FB3-A271-D04988815F08}" type="presParOf" srcId="{5E7EC627-89E4-4934-9030-3BC264460663}" destId="{9A1A4024-145F-4F50-88D8-333E270B996B}" srcOrd="26" destOrd="0" presId="urn:microsoft.com/office/officeart/2005/8/layout/radial5"/>
    <dgm:cxn modelId="{879BA02C-42EA-4B2E-A56A-A3F1818D0533}" type="presParOf" srcId="{5E7EC627-89E4-4934-9030-3BC264460663}" destId="{696382F9-B19F-435E-8E02-F8384184FECA}" srcOrd="27" destOrd="0" presId="urn:microsoft.com/office/officeart/2005/8/layout/radial5"/>
    <dgm:cxn modelId="{0D216F74-B540-4B2F-BB9A-82868DDCC7B6}" type="presParOf" srcId="{696382F9-B19F-435E-8E02-F8384184FECA}" destId="{1C702530-2DD4-4D39-9633-DD640E26C975}" srcOrd="0" destOrd="0" presId="urn:microsoft.com/office/officeart/2005/8/layout/radial5"/>
    <dgm:cxn modelId="{94C39BBF-B27E-453C-96D8-4C977782132E}" type="presParOf" srcId="{5E7EC627-89E4-4934-9030-3BC264460663}" destId="{C74D1E92-9395-4290-9133-A4B112BDBC27}" srcOrd="28" destOrd="0" presId="urn:microsoft.com/office/officeart/2005/8/layout/radial5"/>
    <dgm:cxn modelId="{9FFD8CAA-922E-4A24-8945-F6B9A73EA2F7}" type="presParOf" srcId="{5E7EC627-89E4-4934-9030-3BC264460663}" destId="{BD8D03DE-8A46-4492-A174-F2326109DE11}" srcOrd="29" destOrd="0" presId="urn:microsoft.com/office/officeart/2005/8/layout/radial5"/>
    <dgm:cxn modelId="{B39E41C6-75D7-41A0-9E2F-BB752C34C09B}" type="presParOf" srcId="{BD8D03DE-8A46-4492-A174-F2326109DE11}" destId="{7B8DC93B-E036-44E7-97CD-9AF3BDDC95A4}" srcOrd="0" destOrd="0" presId="urn:microsoft.com/office/officeart/2005/8/layout/radial5"/>
    <dgm:cxn modelId="{C1BFE8B7-82DD-4CCE-BFB4-4FA13E95D01E}" type="presParOf" srcId="{5E7EC627-89E4-4934-9030-3BC264460663}" destId="{49007B1D-6A72-480F-8DA9-81F984A6BCD2}" srcOrd="30" destOrd="0" presId="urn:microsoft.com/office/officeart/2005/8/layout/radial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A00CEE-32F2-4253-BFCA-F57C6FF31DA8}" type="doc">
      <dgm:prSet loTypeId="urn:microsoft.com/office/officeart/2005/8/layout/radial3" loCatId="relationship" qsTypeId="urn:microsoft.com/office/officeart/2005/8/quickstyle/simple5" qsCatId="simple" csTypeId="urn:microsoft.com/office/officeart/2005/8/colors/colorful1" csCatId="colorful" phldr="1"/>
      <dgm:spPr/>
      <dgm:t>
        <a:bodyPr/>
        <a:lstStyle/>
        <a:p>
          <a:endParaRPr lang="ru-RU"/>
        </a:p>
      </dgm:t>
    </dgm:pt>
    <dgm:pt modelId="{29B1C65F-0C94-4377-A430-E63910C1ED46}">
      <dgm:prSet phldrT="[Текст]" custT="1"/>
      <dgm:spPr/>
      <dgm:t>
        <a:bodyPr/>
        <a:lstStyle/>
        <a:p>
          <a:pPr algn="ctr"/>
          <a:r>
            <a:rPr lang="ru-RU" sz="800">
              <a:latin typeface="Times New Roman" pitchFamily="18" charset="0"/>
              <a:cs typeface="Times New Roman" pitchFamily="18" charset="0"/>
            </a:rPr>
            <a:t>Социальная ответственность</a:t>
          </a:r>
        </a:p>
      </dgm:t>
    </dgm:pt>
    <dgm:pt modelId="{6D9B39EC-5FE7-4B1F-85AC-72D54FC80959}" type="parTrans" cxnId="{819296F0-95A8-4C08-805C-678CAB9D4EB8}">
      <dgm:prSet/>
      <dgm:spPr/>
      <dgm:t>
        <a:bodyPr/>
        <a:lstStyle/>
        <a:p>
          <a:pPr algn="ctr"/>
          <a:endParaRPr lang="ru-RU" sz="800">
            <a:latin typeface="Times New Roman" pitchFamily="18" charset="0"/>
            <a:cs typeface="Times New Roman" pitchFamily="18" charset="0"/>
          </a:endParaRPr>
        </a:p>
      </dgm:t>
    </dgm:pt>
    <dgm:pt modelId="{F44B6A15-8C7A-4771-BAD2-61EED0EA540E}" type="sibTrans" cxnId="{819296F0-95A8-4C08-805C-678CAB9D4EB8}">
      <dgm:prSet/>
      <dgm:spPr/>
      <dgm:t>
        <a:bodyPr/>
        <a:lstStyle/>
        <a:p>
          <a:pPr algn="ctr"/>
          <a:endParaRPr lang="ru-RU" sz="800">
            <a:latin typeface="Times New Roman" pitchFamily="18" charset="0"/>
            <a:cs typeface="Times New Roman" pitchFamily="18" charset="0"/>
          </a:endParaRPr>
        </a:p>
      </dgm:t>
    </dgm:pt>
    <dgm:pt modelId="{2F10298D-3E31-44E7-A592-E0EC8CBB34F9}">
      <dgm:prSet phldrT="[Текст]" custT="1"/>
      <dgm:spPr/>
      <dgm:t>
        <a:bodyPr/>
        <a:lstStyle/>
        <a:p>
          <a:pPr algn="ctr"/>
          <a:r>
            <a:rPr lang="ru-RU" sz="800">
              <a:latin typeface="Times New Roman" pitchFamily="18" charset="0"/>
              <a:cs typeface="Times New Roman" pitchFamily="18" charset="0"/>
            </a:rPr>
            <a:t>Прозрачность</a:t>
          </a:r>
        </a:p>
      </dgm:t>
    </dgm:pt>
    <dgm:pt modelId="{1BB890AC-C1E8-4288-8131-AA4DEAB0EF37}" type="parTrans" cxnId="{28D2C518-B1C5-400F-8ECF-9CD7F4F819E7}">
      <dgm:prSet/>
      <dgm:spPr/>
      <dgm:t>
        <a:bodyPr/>
        <a:lstStyle/>
        <a:p>
          <a:pPr algn="ctr"/>
          <a:endParaRPr lang="ru-RU" sz="800">
            <a:latin typeface="Times New Roman" pitchFamily="18" charset="0"/>
            <a:cs typeface="Times New Roman" pitchFamily="18" charset="0"/>
          </a:endParaRPr>
        </a:p>
      </dgm:t>
    </dgm:pt>
    <dgm:pt modelId="{60D3CF10-D59C-45AE-A706-42A05B96F066}" type="sibTrans" cxnId="{28D2C518-B1C5-400F-8ECF-9CD7F4F819E7}">
      <dgm:prSet/>
      <dgm:spPr/>
      <dgm:t>
        <a:bodyPr/>
        <a:lstStyle/>
        <a:p>
          <a:pPr algn="ctr"/>
          <a:endParaRPr lang="ru-RU" sz="800">
            <a:latin typeface="Times New Roman" pitchFamily="18" charset="0"/>
            <a:cs typeface="Times New Roman" pitchFamily="18" charset="0"/>
          </a:endParaRPr>
        </a:p>
      </dgm:t>
    </dgm:pt>
    <dgm:pt modelId="{E6F2D1AD-F547-4B7F-B90D-6595F2D5515D}">
      <dgm:prSet phldrT="[Текст]" custT="1"/>
      <dgm:spPr/>
      <dgm:t>
        <a:bodyPr/>
        <a:lstStyle/>
        <a:p>
          <a:pPr algn="ctr"/>
          <a:r>
            <a:rPr lang="ru-RU" sz="800">
              <a:latin typeface="Times New Roman" pitchFamily="18" charset="0"/>
              <a:cs typeface="Times New Roman" pitchFamily="18" charset="0"/>
            </a:rPr>
            <a:t>Соблюдение прав человека</a:t>
          </a:r>
        </a:p>
      </dgm:t>
    </dgm:pt>
    <dgm:pt modelId="{D4B57D03-C2DD-4C12-B687-A9E4B9A60027}" type="parTrans" cxnId="{E7974F22-CCE8-4C07-AF60-99F6BFCC1966}">
      <dgm:prSet/>
      <dgm:spPr/>
      <dgm:t>
        <a:bodyPr/>
        <a:lstStyle/>
        <a:p>
          <a:pPr algn="ctr"/>
          <a:endParaRPr lang="ru-RU" sz="800">
            <a:latin typeface="Times New Roman" pitchFamily="18" charset="0"/>
            <a:cs typeface="Times New Roman" pitchFamily="18" charset="0"/>
          </a:endParaRPr>
        </a:p>
      </dgm:t>
    </dgm:pt>
    <dgm:pt modelId="{7F303248-F796-4AD4-B121-A55148C4473C}" type="sibTrans" cxnId="{E7974F22-CCE8-4C07-AF60-99F6BFCC1966}">
      <dgm:prSet/>
      <dgm:spPr/>
      <dgm:t>
        <a:bodyPr/>
        <a:lstStyle/>
        <a:p>
          <a:pPr algn="ctr"/>
          <a:endParaRPr lang="ru-RU" sz="800">
            <a:latin typeface="Times New Roman" pitchFamily="18" charset="0"/>
            <a:cs typeface="Times New Roman" pitchFamily="18" charset="0"/>
          </a:endParaRPr>
        </a:p>
      </dgm:t>
    </dgm:pt>
    <dgm:pt modelId="{2ECCAFCF-35D0-4F40-B857-D08CBBF0E8E3}">
      <dgm:prSet phldrT="[Текст]" custT="1"/>
      <dgm:spPr/>
      <dgm:t>
        <a:bodyPr/>
        <a:lstStyle/>
        <a:p>
          <a:pPr algn="ctr"/>
          <a:r>
            <a:rPr lang="ru-RU" sz="800">
              <a:latin typeface="Times New Roman" pitchFamily="18" charset="0"/>
              <a:cs typeface="Times New Roman" pitchFamily="18" charset="0"/>
            </a:rPr>
            <a:t>Соблюдение международных норм поведения</a:t>
          </a:r>
        </a:p>
      </dgm:t>
    </dgm:pt>
    <dgm:pt modelId="{42CBF8EB-52A2-4D29-AEEA-E89ABEF42600}" type="parTrans" cxnId="{6AF6F942-B79A-4B8E-BD0A-3CEC4DC98B52}">
      <dgm:prSet/>
      <dgm:spPr/>
      <dgm:t>
        <a:bodyPr/>
        <a:lstStyle/>
        <a:p>
          <a:pPr algn="ctr"/>
          <a:endParaRPr lang="ru-RU" sz="800">
            <a:latin typeface="Times New Roman" pitchFamily="18" charset="0"/>
            <a:cs typeface="Times New Roman" pitchFamily="18" charset="0"/>
          </a:endParaRPr>
        </a:p>
      </dgm:t>
    </dgm:pt>
    <dgm:pt modelId="{44AA4CC1-C22C-408F-87BD-DC7B50150C11}" type="sibTrans" cxnId="{6AF6F942-B79A-4B8E-BD0A-3CEC4DC98B52}">
      <dgm:prSet/>
      <dgm:spPr/>
      <dgm:t>
        <a:bodyPr/>
        <a:lstStyle/>
        <a:p>
          <a:pPr algn="ctr"/>
          <a:endParaRPr lang="ru-RU" sz="800">
            <a:latin typeface="Times New Roman" pitchFamily="18" charset="0"/>
            <a:cs typeface="Times New Roman" pitchFamily="18" charset="0"/>
          </a:endParaRPr>
        </a:p>
      </dgm:t>
    </dgm:pt>
    <dgm:pt modelId="{43C3646F-9438-43E0-995D-8B1954D17CFE}">
      <dgm:prSet phldrT="[Текст]" custT="1"/>
      <dgm:spPr/>
      <dgm:t>
        <a:bodyPr/>
        <a:lstStyle/>
        <a:p>
          <a:pPr algn="ctr"/>
          <a:r>
            <a:rPr lang="ru-RU" sz="800">
              <a:latin typeface="Times New Roman" pitchFamily="18" charset="0"/>
              <a:cs typeface="Times New Roman" pitchFamily="18" charset="0"/>
            </a:rPr>
            <a:t>Соблюдение верховенства закона</a:t>
          </a:r>
        </a:p>
      </dgm:t>
    </dgm:pt>
    <dgm:pt modelId="{7CFFA7A0-0C11-44C4-9581-3A25B8130C40}" type="parTrans" cxnId="{F9ECA08A-DCE3-494C-A0F1-3488E103BE43}">
      <dgm:prSet/>
      <dgm:spPr/>
      <dgm:t>
        <a:bodyPr/>
        <a:lstStyle/>
        <a:p>
          <a:pPr algn="ctr"/>
          <a:endParaRPr lang="ru-RU" sz="800">
            <a:latin typeface="Times New Roman" pitchFamily="18" charset="0"/>
            <a:cs typeface="Times New Roman" pitchFamily="18" charset="0"/>
          </a:endParaRPr>
        </a:p>
      </dgm:t>
    </dgm:pt>
    <dgm:pt modelId="{E672D5D5-B714-4A5A-82BD-8849D8E7F7F4}" type="sibTrans" cxnId="{F9ECA08A-DCE3-494C-A0F1-3488E103BE43}">
      <dgm:prSet/>
      <dgm:spPr/>
      <dgm:t>
        <a:bodyPr/>
        <a:lstStyle/>
        <a:p>
          <a:pPr algn="ctr"/>
          <a:endParaRPr lang="ru-RU" sz="800">
            <a:latin typeface="Times New Roman" pitchFamily="18" charset="0"/>
            <a:cs typeface="Times New Roman" pitchFamily="18" charset="0"/>
          </a:endParaRPr>
        </a:p>
      </dgm:t>
    </dgm:pt>
    <dgm:pt modelId="{5ED90F37-3147-403A-812F-1ED8137AC702}">
      <dgm:prSet phldrT="[Текст]" custT="1"/>
      <dgm:spPr/>
      <dgm:t>
        <a:bodyPr/>
        <a:lstStyle/>
        <a:p>
          <a:pPr algn="ctr"/>
          <a:r>
            <a:rPr lang="ru-RU" sz="800">
              <a:latin typeface="Times New Roman" pitchFamily="18" charset="0"/>
              <a:cs typeface="Times New Roman" pitchFamily="18" charset="0"/>
            </a:rPr>
            <a:t>Уважение интересов заинтересов. сторон</a:t>
          </a:r>
        </a:p>
      </dgm:t>
    </dgm:pt>
    <dgm:pt modelId="{71D9051F-EE0F-4E4A-919A-7133FC0525CD}" type="parTrans" cxnId="{6EA531A9-98A3-4817-A3A4-7CAF92F052E6}">
      <dgm:prSet/>
      <dgm:spPr/>
      <dgm:t>
        <a:bodyPr/>
        <a:lstStyle/>
        <a:p>
          <a:pPr algn="ctr"/>
          <a:endParaRPr lang="ru-RU" sz="800">
            <a:latin typeface="Times New Roman" pitchFamily="18" charset="0"/>
            <a:cs typeface="Times New Roman" pitchFamily="18" charset="0"/>
          </a:endParaRPr>
        </a:p>
      </dgm:t>
    </dgm:pt>
    <dgm:pt modelId="{2C5B0560-1EAF-47C9-BD99-222A5F7B1462}" type="sibTrans" cxnId="{6EA531A9-98A3-4817-A3A4-7CAF92F052E6}">
      <dgm:prSet/>
      <dgm:spPr/>
      <dgm:t>
        <a:bodyPr/>
        <a:lstStyle/>
        <a:p>
          <a:pPr algn="ctr"/>
          <a:endParaRPr lang="ru-RU" sz="800">
            <a:latin typeface="Times New Roman" pitchFamily="18" charset="0"/>
            <a:cs typeface="Times New Roman" pitchFamily="18" charset="0"/>
          </a:endParaRPr>
        </a:p>
      </dgm:t>
    </dgm:pt>
    <dgm:pt modelId="{025D0B3A-F41C-431F-A8DD-EF1308043EB5}">
      <dgm:prSet phldrT="[Текст]" custT="1"/>
      <dgm:spPr/>
      <dgm:t>
        <a:bodyPr/>
        <a:lstStyle/>
        <a:p>
          <a:pPr algn="ctr"/>
          <a:r>
            <a:rPr lang="ru-RU" sz="800">
              <a:latin typeface="Times New Roman" pitchFamily="18" charset="0"/>
              <a:cs typeface="Times New Roman" pitchFamily="18" charset="0"/>
            </a:rPr>
            <a:t>Этическое поведение</a:t>
          </a:r>
        </a:p>
      </dgm:t>
    </dgm:pt>
    <dgm:pt modelId="{C6E8CE47-34E1-406B-A568-932C49FAAF6D}" type="parTrans" cxnId="{7887C92A-A56A-455A-B2F3-7DA263C0097A}">
      <dgm:prSet/>
      <dgm:spPr/>
      <dgm:t>
        <a:bodyPr/>
        <a:lstStyle/>
        <a:p>
          <a:pPr algn="ctr"/>
          <a:endParaRPr lang="ru-RU" sz="800">
            <a:latin typeface="Times New Roman" pitchFamily="18" charset="0"/>
            <a:cs typeface="Times New Roman" pitchFamily="18" charset="0"/>
          </a:endParaRPr>
        </a:p>
      </dgm:t>
    </dgm:pt>
    <dgm:pt modelId="{3228945A-9447-4704-836A-F59309814CAD}" type="sibTrans" cxnId="{7887C92A-A56A-455A-B2F3-7DA263C0097A}">
      <dgm:prSet/>
      <dgm:spPr/>
      <dgm:t>
        <a:bodyPr/>
        <a:lstStyle/>
        <a:p>
          <a:pPr algn="ctr"/>
          <a:endParaRPr lang="ru-RU" sz="800">
            <a:latin typeface="Times New Roman" pitchFamily="18" charset="0"/>
            <a:cs typeface="Times New Roman" pitchFamily="18" charset="0"/>
          </a:endParaRPr>
        </a:p>
      </dgm:t>
    </dgm:pt>
    <dgm:pt modelId="{8A46F6C5-C643-4325-8D52-92957F099C6C}">
      <dgm:prSet phldrT="[Текст]" custT="1"/>
      <dgm:spPr/>
      <dgm:t>
        <a:bodyPr/>
        <a:lstStyle/>
        <a:p>
          <a:pPr algn="ctr"/>
          <a:r>
            <a:rPr lang="ru-RU" sz="800">
              <a:latin typeface="Times New Roman" pitchFamily="18" charset="0"/>
              <a:cs typeface="Times New Roman" pitchFamily="18" charset="0"/>
            </a:rPr>
            <a:t>Подотчетность</a:t>
          </a:r>
        </a:p>
      </dgm:t>
    </dgm:pt>
    <dgm:pt modelId="{5241CB04-6E1D-4BBA-9367-857F16607C5D}" type="parTrans" cxnId="{2D9EB43B-5324-43CB-B16E-E5030AB03C70}">
      <dgm:prSet/>
      <dgm:spPr/>
      <dgm:t>
        <a:bodyPr/>
        <a:lstStyle/>
        <a:p>
          <a:pPr algn="ctr"/>
          <a:endParaRPr lang="ru-RU" sz="800">
            <a:latin typeface="Times New Roman" pitchFamily="18" charset="0"/>
            <a:cs typeface="Times New Roman" pitchFamily="18" charset="0"/>
          </a:endParaRPr>
        </a:p>
      </dgm:t>
    </dgm:pt>
    <dgm:pt modelId="{7DE248A5-A85C-4448-BAF8-6114F12690FC}" type="sibTrans" cxnId="{2D9EB43B-5324-43CB-B16E-E5030AB03C70}">
      <dgm:prSet/>
      <dgm:spPr/>
      <dgm:t>
        <a:bodyPr/>
        <a:lstStyle/>
        <a:p>
          <a:pPr algn="ctr"/>
          <a:endParaRPr lang="ru-RU" sz="800">
            <a:latin typeface="Times New Roman" pitchFamily="18" charset="0"/>
            <a:cs typeface="Times New Roman" pitchFamily="18" charset="0"/>
          </a:endParaRPr>
        </a:p>
      </dgm:t>
    </dgm:pt>
    <dgm:pt modelId="{41F784BC-61A5-4167-A658-2018D4D71708}" type="pres">
      <dgm:prSet presAssocID="{60A00CEE-32F2-4253-BFCA-F57C6FF31DA8}" presName="composite" presStyleCnt="0">
        <dgm:presLayoutVars>
          <dgm:chMax val="1"/>
          <dgm:dir/>
          <dgm:resizeHandles val="exact"/>
        </dgm:presLayoutVars>
      </dgm:prSet>
      <dgm:spPr/>
      <dgm:t>
        <a:bodyPr/>
        <a:lstStyle/>
        <a:p>
          <a:endParaRPr lang="ru-RU"/>
        </a:p>
      </dgm:t>
    </dgm:pt>
    <dgm:pt modelId="{5A27E261-241E-4A9A-99C5-2F35B67EEDAE}" type="pres">
      <dgm:prSet presAssocID="{60A00CEE-32F2-4253-BFCA-F57C6FF31DA8}" presName="radial" presStyleCnt="0">
        <dgm:presLayoutVars>
          <dgm:animLvl val="ctr"/>
        </dgm:presLayoutVars>
      </dgm:prSet>
      <dgm:spPr/>
    </dgm:pt>
    <dgm:pt modelId="{03ED0B32-80EA-457B-A035-82A09B92364A}" type="pres">
      <dgm:prSet presAssocID="{29B1C65F-0C94-4377-A430-E63910C1ED46}" presName="centerShape" presStyleLbl="vennNode1" presStyleIdx="0" presStyleCnt="8"/>
      <dgm:spPr/>
      <dgm:t>
        <a:bodyPr/>
        <a:lstStyle/>
        <a:p>
          <a:endParaRPr lang="ru-RU"/>
        </a:p>
      </dgm:t>
    </dgm:pt>
    <dgm:pt modelId="{8F0832AC-B5CE-41E3-976C-8E4C404C026B}" type="pres">
      <dgm:prSet presAssocID="{2F10298D-3E31-44E7-A592-E0EC8CBB34F9}" presName="node" presStyleLbl="vennNode1" presStyleIdx="1" presStyleCnt="8">
        <dgm:presLayoutVars>
          <dgm:bulletEnabled val="1"/>
        </dgm:presLayoutVars>
      </dgm:prSet>
      <dgm:spPr/>
      <dgm:t>
        <a:bodyPr/>
        <a:lstStyle/>
        <a:p>
          <a:endParaRPr lang="ru-RU"/>
        </a:p>
      </dgm:t>
    </dgm:pt>
    <dgm:pt modelId="{64D31969-CB96-4B52-BF55-FFBB60CE5867}" type="pres">
      <dgm:prSet presAssocID="{025D0B3A-F41C-431F-A8DD-EF1308043EB5}" presName="node" presStyleLbl="vennNode1" presStyleIdx="2" presStyleCnt="8">
        <dgm:presLayoutVars>
          <dgm:bulletEnabled val="1"/>
        </dgm:presLayoutVars>
      </dgm:prSet>
      <dgm:spPr/>
      <dgm:t>
        <a:bodyPr/>
        <a:lstStyle/>
        <a:p>
          <a:endParaRPr lang="ru-RU"/>
        </a:p>
      </dgm:t>
    </dgm:pt>
    <dgm:pt modelId="{F1BA3320-DB70-43ED-ACDC-1213BDC39F00}" type="pres">
      <dgm:prSet presAssocID="{E6F2D1AD-F547-4B7F-B90D-6595F2D5515D}" presName="node" presStyleLbl="vennNode1" presStyleIdx="3" presStyleCnt="8">
        <dgm:presLayoutVars>
          <dgm:bulletEnabled val="1"/>
        </dgm:presLayoutVars>
      </dgm:prSet>
      <dgm:spPr/>
      <dgm:t>
        <a:bodyPr/>
        <a:lstStyle/>
        <a:p>
          <a:endParaRPr lang="ru-RU"/>
        </a:p>
      </dgm:t>
    </dgm:pt>
    <dgm:pt modelId="{1D887C4E-1FCF-47B8-8010-D872D7437E02}" type="pres">
      <dgm:prSet presAssocID="{8A46F6C5-C643-4325-8D52-92957F099C6C}" presName="node" presStyleLbl="vennNode1" presStyleIdx="4" presStyleCnt="8">
        <dgm:presLayoutVars>
          <dgm:bulletEnabled val="1"/>
        </dgm:presLayoutVars>
      </dgm:prSet>
      <dgm:spPr/>
      <dgm:t>
        <a:bodyPr/>
        <a:lstStyle/>
        <a:p>
          <a:endParaRPr lang="ru-RU"/>
        </a:p>
      </dgm:t>
    </dgm:pt>
    <dgm:pt modelId="{6AE4063F-5F5E-4297-87D9-E3D9AF0E7129}" type="pres">
      <dgm:prSet presAssocID="{5ED90F37-3147-403A-812F-1ED8137AC702}" presName="node" presStyleLbl="vennNode1" presStyleIdx="5" presStyleCnt="8">
        <dgm:presLayoutVars>
          <dgm:bulletEnabled val="1"/>
        </dgm:presLayoutVars>
      </dgm:prSet>
      <dgm:spPr/>
      <dgm:t>
        <a:bodyPr/>
        <a:lstStyle/>
        <a:p>
          <a:endParaRPr lang="ru-RU"/>
        </a:p>
      </dgm:t>
    </dgm:pt>
    <dgm:pt modelId="{280FE118-F300-46C2-AF2D-642C7E2C4B11}" type="pres">
      <dgm:prSet presAssocID="{2ECCAFCF-35D0-4F40-B857-D08CBBF0E8E3}" presName="node" presStyleLbl="vennNode1" presStyleIdx="6" presStyleCnt="8">
        <dgm:presLayoutVars>
          <dgm:bulletEnabled val="1"/>
        </dgm:presLayoutVars>
      </dgm:prSet>
      <dgm:spPr/>
      <dgm:t>
        <a:bodyPr/>
        <a:lstStyle/>
        <a:p>
          <a:endParaRPr lang="ru-RU"/>
        </a:p>
      </dgm:t>
    </dgm:pt>
    <dgm:pt modelId="{B005C6AE-B707-4394-8380-A9263CDAEB5A}" type="pres">
      <dgm:prSet presAssocID="{43C3646F-9438-43E0-995D-8B1954D17CFE}" presName="node" presStyleLbl="vennNode1" presStyleIdx="7" presStyleCnt="8">
        <dgm:presLayoutVars>
          <dgm:bulletEnabled val="1"/>
        </dgm:presLayoutVars>
      </dgm:prSet>
      <dgm:spPr/>
      <dgm:t>
        <a:bodyPr/>
        <a:lstStyle/>
        <a:p>
          <a:endParaRPr lang="ru-RU"/>
        </a:p>
      </dgm:t>
    </dgm:pt>
  </dgm:ptLst>
  <dgm:cxnLst>
    <dgm:cxn modelId="{1C8ED788-D357-4224-AA16-1968AF6E6CF0}" type="presOf" srcId="{025D0B3A-F41C-431F-A8DD-EF1308043EB5}" destId="{64D31969-CB96-4B52-BF55-FFBB60CE5867}" srcOrd="0" destOrd="0" presId="urn:microsoft.com/office/officeart/2005/8/layout/radial3"/>
    <dgm:cxn modelId="{C6DAE469-644C-49EC-B9C9-F7F8DF4A2C0A}" type="presOf" srcId="{E6F2D1AD-F547-4B7F-B90D-6595F2D5515D}" destId="{F1BA3320-DB70-43ED-ACDC-1213BDC39F00}" srcOrd="0" destOrd="0" presId="urn:microsoft.com/office/officeart/2005/8/layout/radial3"/>
    <dgm:cxn modelId="{7887C92A-A56A-455A-B2F3-7DA263C0097A}" srcId="{29B1C65F-0C94-4377-A430-E63910C1ED46}" destId="{025D0B3A-F41C-431F-A8DD-EF1308043EB5}" srcOrd="1" destOrd="0" parTransId="{C6E8CE47-34E1-406B-A568-932C49FAAF6D}" sibTransId="{3228945A-9447-4704-836A-F59309814CAD}"/>
    <dgm:cxn modelId="{F9ECA08A-DCE3-494C-A0F1-3488E103BE43}" srcId="{29B1C65F-0C94-4377-A430-E63910C1ED46}" destId="{43C3646F-9438-43E0-995D-8B1954D17CFE}" srcOrd="6" destOrd="0" parTransId="{7CFFA7A0-0C11-44C4-9581-3A25B8130C40}" sibTransId="{E672D5D5-B714-4A5A-82BD-8849D8E7F7F4}"/>
    <dgm:cxn modelId="{2D9EB43B-5324-43CB-B16E-E5030AB03C70}" srcId="{29B1C65F-0C94-4377-A430-E63910C1ED46}" destId="{8A46F6C5-C643-4325-8D52-92957F099C6C}" srcOrd="3" destOrd="0" parTransId="{5241CB04-6E1D-4BBA-9367-857F16607C5D}" sibTransId="{7DE248A5-A85C-4448-BAF8-6114F12690FC}"/>
    <dgm:cxn modelId="{FA5F4FED-3498-4258-B2BE-465F59B95ECB}" type="presOf" srcId="{2F10298D-3E31-44E7-A592-E0EC8CBB34F9}" destId="{8F0832AC-B5CE-41E3-976C-8E4C404C026B}" srcOrd="0" destOrd="0" presId="urn:microsoft.com/office/officeart/2005/8/layout/radial3"/>
    <dgm:cxn modelId="{D68E89D0-21D7-4A4F-B60B-C538EF0DBF6A}" type="presOf" srcId="{2ECCAFCF-35D0-4F40-B857-D08CBBF0E8E3}" destId="{280FE118-F300-46C2-AF2D-642C7E2C4B11}" srcOrd="0" destOrd="0" presId="urn:microsoft.com/office/officeart/2005/8/layout/radial3"/>
    <dgm:cxn modelId="{6EA531A9-98A3-4817-A3A4-7CAF92F052E6}" srcId="{29B1C65F-0C94-4377-A430-E63910C1ED46}" destId="{5ED90F37-3147-403A-812F-1ED8137AC702}" srcOrd="4" destOrd="0" parTransId="{71D9051F-EE0F-4E4A-919A-7133FC0525CD}" sibTransId="{2C5B0560-1EAF-47C9-BD99-222A5F7B1462}"/>
    <dgm:cxn modelId="{27649CAF-C7E7-46B4-A436-1BF3D6936BCB}" type="presOf" srcId="{60A00CEE-32F2-4253-BFCA-F57C6FF31DA8}" destId="{41F784BC-61A5-4167-A658-2018D4D71708}" srcOrd="0" destOrd="0" presId="urn:microsoft.com/office/officeart/2005/8/layout/radial3"/>
    <dgm:cxn modelId="{28D2C518-B1C5-400F-8ECF-9CD7F4F819E7}" srcId="{29B1C65F-0C94-4377-A430-E63910C1ED46}" destId="{2F10298D-3E31-44E7-A592-E0EC8CBB34F9}" srcOrd="0" destOrd="0" parTransId="{1BB890AC-C1E8-4288-8131-AA4DEAB0EF37}" sibTransId="{60D3CF10-D59C-45AE-A706-42A05B96F066}"/>
    <dgm:cxn modelId="{E7974F22-CCE8-4C07-AF60-99F6BFCC1966}" srcId="{29B1C65F-0C94-4377-A430-E63910C1ED46}" destId="{E6F2D1AD-F547-4B7F-B90D-6595F2D5515D}" srcOrd="2" destOrd="0" parTransId="{D4B57D03-C2DD-4C12-B687-A9E4B9A60027}" sibTransId="{7F303248-F796-4AD4-B121-A55148C4473C}"/>
    <dgm:cxn modelId="{BDA4FC3C-8F86-4509-BC20-93109C44C8AC}" type="presOf" srcId="{43C3646F-9438-43E0-995D-8B1954D17CFE}" destId="{B005C6AE-B707-4394-8380-A9263CDAEB5A}" srcOrd="0" destOrd="0" presId="urn:microsoft.com/office/officeart/2005/8/layout/radial3"/>
    <dgm:cxn modelId="{6AF6F942-B79A-4B8E-BD0A-3CEC4DC98B52}" srcId="{29B1C65F-0C94-4377-A430-E63910C1ED46}" destId="{2ECCAFCF-35D0-4F40-B857-D08CBBF0E8E3}" srcOrd="5" destOrd="0" parTransId="{42CBF8EB-52A2-4D29-AEEA-E89ABEF42600}" sibTransId="{44AA4CC1-C22C-408F-87BD-DC7B50150C11}"/>
    <dgm:cxn modelId="{819296F0-95A8-4C08-805C-678CAB9D4EB8}" srcId="{60A00CEE-32F2-4253-BFCA-F57C6FF31DA8}" destId="{29B1C65F-0C94-4377-A430-E63910C1ED46}" srcOrd="0" destOrd="0" parTransId="{6D9B39EC-5FE7-4B1F-85AC-72D54FC80959}" sibTransId="{F44B6A15-8C7A-4771-BAD2-61EED0EA540E}"/>
    <dgm:cxn modelId="{9D52C7A9-10AB-42BA-844B-923C882911E9}" type="presOf" srcId="{8A46F6C5-C643-4325-8D52-92957F099C6C}" destId="{1D887C4E-1FCF-47B8-8010-D872D7437E02}" srcOrd="0" destOrd="0" presId="urn:microsoft.com/office/officeart/2005/8/layout/radial3"/>
    <dgm:cxn modelId="{2E019413-C2CB-4751-8D5C-DFB2C35F546F}" type="presOf" srcId="{5ED90F37-3147-403A-812F-1ED8137AC702}" destId="{6AE4063F-5F5E-4297-87D9-E3D9AF0E7129}" srcOrd="0" destOrd="0" presId="urn:microsoft.com/office/officeart/2005/8/layout/radial3"/>
    <dgm:cxn modelId="{96703BF1-BEAE-43DC-8C82-C1266FBD847F}" type="presOf" srcId="{29B1C65F-0C94-4377-A430-E63910C1ED46}" destId="{03ED0B32-80EA-457B-A035-82A09B92364A}" srcOrd="0" destOrd="0" presId="urn:microsoft.com/office/officeart/2005/8/layout/radial3"/>
    <dgm:cxn modelId="{75DC7844-69FF-46AE-9A3E-887F55846AE5}" type="presParOf" srcId="{41F784BC-61A5-4167-A658-2018D4D71708}" destId="{5A27E261-241E-4A9A-99C5-2F35B67EEDAE}" srcOrd="0" destOrd="0" presId="urn:microsoft.com/office/officeart/2005/8/layout/radial3"/>
    <dgm:cxn modelId="{73081AF1-9792-4108-8A5D-C80DAB797E76}" type="presParOf" srcId="{5A27E261-241E-4A9A-99C5-2F35B67EEDAE}" destId="{03ED0B32-80EA-457B-A035-82A09B92364A}" srcOrd="0" destOrd="0" presId="urn:microsoft.com/office/officeart/2005/8/layout/radial3"/>
    <dgm:cxn modelId="{B016DCB4-2A0E-4842-A2CC-A1F59FAD27F2}" type="presParOf" srcId="{5A27E261-241E-4A9A-99C5-2F35B67EEDAE}" destId="{8F0832AC-B5CE-41E3-976C-8E4C404C026B}" srcOrd="1" destOrd="0" presId="urn:microsoft.com/office/officeart/2005/8/layout/radial3"/>
    <dgm:cxn modelId="{388967E4-D195-4DD1-8F05-BF1FDE35C508}" type="presParOf" srcId="{5A27E261-241E-4A9A-99C5-2F35B67EEDAE}" destId="{64D31969-CB96-4B52-BF55-FFBB60CE5867}" srcOrd="2" destOrd="0" presId="urn:microsoft.com/office/officeart/2005/8/layout/radial3"/>
    <dgm:cxn modelId="{6E6670F1-D3EE-44E7-96DD-B5C3EF68304F}" type="presParOf" srcId="{5A27E261-241E-4A9A-99C5-2F35B67EEDAE}" destId="{F1BA3320-DB70-43ED-ACDC-1213BDC39F00}" srcOrd="3" destOrd="0" presId="urn:microsoft.com/office/officeart/2005/8/layout/radial3"/>
    <dgm:cxn modelId="{AD0D0B64-6E6A-4D13-8E3C-EC023D5F875F}" type="presParOf" srcId="{5A27E261-241E-4A9A-99C5-2F35B67EEDAE}" destId="{1D887C4E-1FCF-47B8-8010-D872D7437E02}" srcOrd="4" destOrd="0" presId="urn:microsoft.com/office/officeart/2005/8/layout/radial3"/>
    <dgm:cxn modelId="{DF82C9E2-870F-4D35-8193-23C73FF351AE}" type="presParOf" srcId="{5A27E261-241E-4A9A-99C5-2F35B67EEDAE}" destId="{6AE4063F-5F5E-4297-87D9-E3D9AF0E7129}" srcOrd="5" destOrd="0" presId="urn:microsoft.com/office/officeart/2005/8/layout/radial3"/>
    <dgm:cxn modelId="{491A0C2D-24E9-46FC-AB27-8AC6370E9BDC}" type="presParOf" srcId="{5A27E261-241E-4A9A-99C5-2F35B67EEDAE}" destId="{280FE118-F300-46C2-AF2D-642C7E2C4B11}" srcOrd="6" destOrd="0" presId="urn:microsoft.com/office/officeart/2005/8/layout/radial3"/>
    <dgm:cxn modelId="{767B9BC1-9B76-41FD-95EE-DEAA6351DABE}" type="presParOf" srcId="{5A27E261-241E-4A9A-99C5-2F35B67EEDAE}" destId="{B005C6AE-B707-4394-8380-A9263CDAEB5A}" srcOrd="7" destOrd="0" presId="urn:microsoft.com/office/officeart/2005/8/layout/radial3"/>
  </dgm:cxnLst>
  <dgm:bg/>
  <dgm:whole>
    <a:ln>
      <a:noFill/>
    </a:ln>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72C345-5A74-499A-ABD6-0695D1F15538}">
      <dsp:nvSpPr>
        <dsp:cNvPr id="0" name=""/>
        <dsp:cNvSpPr/>
      </dsp:nvSpPr>
      <dsp:spPr>
        <a:xfrm>
          <a:off x="2574104" y="1386982"/>
          <a:ext cx="942209" cy="84216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Компания</a:t>
          </a:r>
        </a:p>
      </dsp:txBody>
      <dsp:txXfrm>
        <a:off x="2574104" y="1386982"/>
        <a:ext cx="942209" cy="842169"/>
      </dsp:txXfrm>
    </dsp:sp>
    <dsp:sp modelId="{2892A8D7-6C65-4FD0-B763-D627FCC5AA57}">
      <dsp:nvSpPr>
        <dsp:cNvPr id="0" name=""/>
        <dsp:cNvSpPr/>
      </dsp:nvSpPr>
      <dsp:spPr>
        <a:xfrm rot="16200000">
          <a:off x="2626118" y="748293"/>
          <a:ext cx="850144" cy="281906"/>
        </a:xfrm>
        <a:prstGeom prst="leftRightArrow">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6200000">
        <a:off x="2626118" y="748293"/>
        <a:ext cx="850144" cy="281906"/>
      </dsp:txXfrm>
    </dsp:sp>
    <dsp:sp modelId="{28E99CD9-B4D1-4C34-AAC7-2C6460B112E9}">
      <dsp:nvSpPr>
        <dsp:cNvPr id="0" name=""/>
        <dsp:cNvSpPr/>
      </dsp:nvSpPr>
      <dsp:spPr>
        <a:xfrm>
          <a:off x="2557315" y="3"/>
          <a:ext cx="1180509" cy="40528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Собственники</a:t>
          </a:r>
        </a:p>
      </dsp:txBody>
      <dsp:txXfrm>
        <a:off x="2557315" y="3"/>
        <a:ext cx="1180509" cy="405288"/>
      </dsp:txXfrm>
    </dsp:sp>
    <dsp:sp modelId="{CB86BB5D-2610-40E0-A29D-FDA7B9D3B320}">
      <dsp:nvSpPr>
        <dsp:cNvPr id="0" name=""/>
        <dsp:cNvSpPr/>
      </dsp:nvSpPr>
      <dsp:spPr>
        <a:xfrm rot="18484474">
          <a:off x="3083970" y="877414"/>
          <a:ext cx="799595" cy="281906"/>
        </a:xfrm>
        <a:prstGeom prst="leftRightArrow">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8484474">
        <a:off x="3083970" y="877414"/>
        <a:ext cx="799595" cy="281906"/>
      </dsp:txXfrm>
    </dsp:sp>
    <dsp:sp modelId="{8537E2C9-D7BE-40B0-BBBA-5A508AC6F4F3}">
      <dsp:nvSpPr>
        <dsp:cNvPr id="0" name=""/>
        <dsp:cNvSpPr/>
      </dsp:nvSpPr>
      <dsp:spPr>
        <a:xfrm>
          <a:off x="3558446" y="242544"/>
          <a:ext cx="1047252" cy="48390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Менеджеры</a:t>
          </a:r>
        </a:p>
      </dsp:txBody>
      <dsp:txXfrm>
        <a:off x="3558446" y="242544"/>
        <a:ext cx="1047252" cy="483902"/>
      </dsp:txXfrm>
    </dsp:sp>
    <dsp:sp modelId="{1F8F2D77-03C4-40AA-9E54-BABA6891352E}">
      <dsp:nvSpPr>
        <dsp:cNvPr id="0" name=""/>
        <dsp:cNvSpPr/>
      </dsp:nvSpPr>
      <dsp:spPr>
        <a:xfrm rot="19610645">
          <a:off x="3385048" y="1132482"/>
          <a:ext cx="795855" cy="281906"/>
        </a:xfrm>
        <a:prstGeom prst="leftRightArrow">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9610645">
        <a:off x="3385048" y="1132482"/>
        <a:ext cx="795855" cy="281906"/>
      </dsp:txXfrm>
    </dsp:sp>
    <dsp:sp modelId="{FCCC7DA7-C65A-48A3-98C2-792EEC730302}">
      <dsp:nvSpPr>
        <dsp:cNvPr id="0" name=""/>
        <dsp:cNvSpPr/>
      </dsp:nvSpPr>
      <dsp:spPr>
        <a:xfrm>
          <a:off x="4139717" y="690419"/>
          <a:ext cx="1027062" cy="413574"/>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Сотрудники</a:t>
          </a:r>
        </a:p>
      </dsp:txBody>
      <dsp:txXfrm>
        <a:off x="4139717" y="690419"/>
        <a:ext cx="1027062" cy="413574"/>
      </dsp:txXfrm>
    </dsp:sp>
    <dsp:sp modelId="{E63AB6DC-6592-4068-BB8E-F9354A69AA00}">
      <dsp:nvSpPr>
        <dsp:cNvPr id="0" name=""/>
        <dsp:cNvSpPr/>
      </dsp:nvSpPr>
      <dsp:spPr>
        <a:xfrm rot="20801664">
          <a:off x="3539523" y="1427481"/>
          <a:ext cx="819723" cy="281906"/>
        </a:xfrm>
        <a:prstGeom prst="leftRightArrow">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20801664">
        <a:off x="3539523" y="1427481"/>
        <a:ext cx="819723" cy="281906"/>
      </dsp:txXfrm>
    </dsp:sp>
    <dsp:sp modelId="{0EA3DBCA-CE01-42BA-8BF2-A5FE8486F576}">
      <dsp:nvSpPr>
        <dsp:cNvPr id="0" name=""/>
        <dsp:cNvSpPr/>
      </dsp:nvSpPr>
      <dsp:spPr>
        <a:xfrm>
          <a:off x="4340793" y="1145508"/>
          <a:ext cx="1014200" cy="47247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Финансовые институты</a:t>
          </a:r>
        </a:p>
      </dsp:txBody>
      <dsp:txXfrm>
        <a:off x="4340793" y="1145508"/>
        <a:ext cx="1014200" cy="472470"/>
      </dsp:txXfrm>
    </dsp:sp>
    <dsp:sp modelId="{D6382862-2AA7-45FC-8648-2254A57F3FE9}">
      <dsp:nvSpPr>
        <dsp:cNvPr id="0" name=""/>
        <dsp:cNvSpPr/>
      </dsp:nvSpPr>
      <dsp:spPr>
        <a:xfrm rot="286049">
          <a:off x="3568061" y="1743167"/>
          <a:ext cx="778110" cy="281906"/>
        </a:xfrm>
        <a:prstGeom prst="leftRightArrow">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286049">
        <a:off x="3568061" y="1743167"/>
        <a:ext cx="778110" cy="281906"/>
      </dsp:txXfrm>
    </dsp:sp>
    <dsp:sp modelId="{C397EE7B-F551-4137-AA34-44CDC22570C2}">
      <dsp:nvSpPr>
        <dsp:cNvPr id="0" name=""/>
        <dsp:cNvSpPr/>
      </dsp:nvSpPr>
      <dsp:spPr>
        <a:xfrm>
          <a:off x="4422265" y="1673171"/>
          <a:ext cx="1003145" cy="583149"/>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Партнеры по бизнесу</a:t>
          </a:r>
        </a:p>
      </dsp:txBody>
      <dsp:txXfrm>
        <a:off x="4422265" y="1673171"/>
        <a:ext cx="1003145" cy="583149"/>
      </dsp:txXfrm>
    </dsp:sp>
    <dsp:sp modelId="{A332C6B3-A49A-481F-B524-E664C5B8012A}">
      <dsp:nvSpPr>
        <dsp:cNvPr id="0" name=""/>
        <dsp:cNvSpPr/>
      </dsp:nvSpPr>
      <dsp:spPr>
        <a:xfrm rot="1417774">
          <a:off x="3493753" y="2028898"/>
          <a:ext cx="756771" cy="281906"/>
        </a:xfrm>
        <a:prstGeom prst="leftRightArrow">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417774">
        <a:off x="3493753" y="2028898"/>
        <a:ext cx="756771" cy="281906"/>
      </dsp:txXfrm>
    </dsp:sp>
    <dsp:sp modelId="{E43538B9-E40C-4F38-AB91-D004361EFCB7}">
      <dsp:nvSpPr>
        <dsp:cNvPr id="0" name=""/>
        <dsp:cNvSpPr/>
      </dsp:nvSpPr>
      <dsp:spPr>
        <a:xfrm>
          <a:off x="4142803" y="2292399"/>
          <a:ext cx="1056512" cy="45396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Поставщики</a:t>
          </a:r>
        </a:p>
      </dsp:txBody>
      <dsp:txXfrm>
        <a:off x="4142803" y="2292399"/>
        <a:ext cx="1056512" cy="453965"/>
      </dsp:txXfrm>
    </dsp:sp>
    <dsp:sp modelId="{46DA136F-E8C1-407A-A979-39EE219C1E38}">
      <dsp:nvSpPr>
        <dsp:cNvPr id="0" name=""/>
        <dsp:cNvSpPr/>
      </dsp:nvSpPr>
      <dsp:spPr>
        <a:xfrm rot="2853493">
          <a:off x="3279467" y="2343519"/>
          <a:ext cx="746219" cy="281906"/>
        </a:xfrm>
        <a:prstGeom prst="leftRightArrow">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2853493">
        <a:off x="3279467" y="2343519"/>
        <a:ext cx="746219" cy="281906"/>
      </dsp:txXfrm>
    </dsp:sp>
    <dsp:sp modelId="{0109EF28-A900-45BC-A55B-7C5673382BB1}">
      <dsp:nvSpPr>
        <dsp:cNvPr id="0" name=""/>
        <dsp:cNvSpPr/>
      </dsp:nvSpPr>
      <dsp:spPr>
        <a:xfrm>
          <a:off x="3752072" y="2767406"/>
          <a:ext cx="1038033" cy="51737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Потребители</a:t>
          </a:r>
        </a:p>
      </dsp:txBody>
      <dsp:txXfrm>
        <a:off x="3752072" y="2767406"/>
        <a:ext cx="1038033" cy="517376"/>
      </dsp:txXfrm>
    </dsp:sp>
    <dsp:sp modelId="{573DB7A2-7347-4F32-9317-4BCC133A13B2}">
      <dsp:nvSpPr>
        <dsp:cNvPr id="0" name=""/>
        <dsp:cNvSpPr/>
      </dsp:nvSpPr>
      <dsp:spPr>
        <a:xfrm rot="4786137">
          <a:off x="2919964" y="2511843"/>
          <a:ext cx="724446" cy="281906"/>
        </a:xfrm>
        <a:prstGeom prst="leftRightArrow">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4786137">
        <a:off x="2919964" y="2511843"/>
        <a:ext cx="724446" cy="281906"/>
      </dsp:txXfrm>
    </dsp:sp>
    <dsp:sp modelId="{AA9A92D5-F2F3-4193-8AF7-A3EEDB0B99C0}">
      <dsp:nvSpPr>
        <dsp:cNvPr id="0" name=""/>
        <dsp:cNvSpPr/>
      </dsp:nvSpPr>
      <dsp:spPr>
        <a:xfrm>
          <a:off x="2878990" y="3111823"/>
          <a:ext cx="1087107" cy="461535"/>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Профсоюзы</a:t>
          </a:r>
        </a:p>
      </dsp:txBody>
      <dsp:txXfrm>
        <a:off x="2878990" y="3111823"/>
        <a:ext cx="1087107" cy="461535"/>
      </dsp:txXfrm>
    </dsp:sp>
    <dsp:sp modelId="{FE7581BE-7BC5-4C86-A860-A1AD0955524E}">
      <dsp:nvSpPr>
        <dsp:cNvPr id="0" name=""/>
        <dsp:cNvSpPr/>
      </dsp:nvSpPr>
      <dsp:spPr>
        <a:xfrm rot="6515384">
          <a:off x="2426230" y="2527280"/>
          <a:ext cx="831592" cy="281906"/>
        </a:xfrm>
        <a:prstGeom prst="leftRightArrow">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6515384">
        <a:off x="2426230" y="2527280"/>
        <a:ext cx="831592" cy="281906"/>
      </dsp:txXfrm>
    </dsp:sp>
    <dsp:sp modelId="{DA3C3704-D07E-4712-AA58-4B0CDE4B9B03}">
      <dsp:nvSpPr>
        <dsp:cNvPr id="0" name=""/>
        <dsp:cNvSpPr/>
      </dsp:nvSpPr>
      <dsp:spPr>
        <a:xfrm>
          <a:off x="2306764" y="3129201"/>
          <a:ext cx="561469" cy="42669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СМИ</a:t>
          </a:r>
        </a:p>
      </dsp:txBody>
      <dsp:txXfrm>
        <a:off x="2306764" y="3129201"/>
        <a:ext cx="561469" cy="426692"/>
      </dsp:txXfrm>
    </dsp:sp>
    <dsp:sp modelId="{13FEF870-9816-4503-925F-05ABDF57803C}">
      <dsp:nvSpPr>
        <dsp:cNvPr id="0" name=""/>
        <dsp:cNvSpPr/>
      </dsp:nvSpPr>
      <dsp:spPr>
        <a:xfrm rot="7971854">
          <a:off x="2076203" y="2369115"/>
          <a:ext cx="835575" cy="281906"/>
        </a:xfrm>
        <a:prstGeom prst="leftRightArrow">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7971854">
        <a:off x="2076203" y="2369115"/>
        <a:ext cx="835575" cy="281906"/>
      </dsp:txXfrm>
    </dsp:sp>
    <dsp:sp modelId="{6B738513-DD6B-4094-A239-264FC644FDAB}">
      <dsp:nvSpPr>
        <dsp:cNvPr id="0" name=""/>
        <dsp:cNvSpPr/>
      </dsp:nvSpPr>
      <dsp:spPr>
        <a:xfrm>
          <a:off x="1308100" y="2833167"/>
          <a:ext cx="1118398" cy="488136"/>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Подрядные организации</a:t>
          </a:r>
        </a:p>
      </dsp:txBody>
      <dsp:txXfrm>
        <a:off x="1308100" y="2833167"/>
        <a:ext cx="1118398" cy="488136"/>
      </dsp:txXfrm>
    </dsp:sp>
    <dsp:sp modelId="{5475850C-8345-459D-9AAC-6DE8C5C4AC19}">
      <dsp:nvSpPr>
        <dsp:cNvPr id="0" name=""/>
        <dsp:cNvSpPr/>
      </dsp:nvSpPr>
      <dsp:spPr>
        <a:xfrm rot="9264924">
          <a:off x="2025828" y="2094705"/>
          <a:ext cx="584875" cy="281906"/>
        </a:xfrm>
        <a:prstGeom prst="leftRightArrow">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9264924">
        <a:off x="2025828" y="2094705"/>
        <a:ext cx="584875" cy="281906"/>
      </dsp:txXfrm>
    </dsp:sp>
    <dsp:sp modelId="{2B0F6B27-9434-43AA-A61B-FF3D9F85BE15}">
      <dsp:nvSpPr>
        <dsp:cNvPr id="0" name=""/>
        <dsp:cNvSpPr/>
      </dsp:nvSpPr>
      <dsp:spPr>
        <a:xfrm>
          <a:off x="774179" y="2289288"/>
          <a:ext cx="1357056" cy="562502"/>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Органы местного самоуправления </a:t>
          </a:r>
        </a:p>
      </dsp:txBody>
      <dsp:txXfrm>
        <a:off x="774179" y="2289288"/>
        <a:ext cx="1357056" cy="562502"/>
      </dsp:txXfrm>
    </dsp:sp>
    <dsp:sp modelId="{7A4E8B8D-4E30-48E7-A610-9835A43752FD}">
      <dsp:nvSpPr>
        <dsp:cNvPr id="0" name=""/>
        <dsp:cNvSpPr/>
      </dsp:nvSpPr>
      <dsp:spPr>
        <a:xfrm rot="10436198">
          <a:off x="1835747" y="1759246"/>
          <a:ext cx="684202" cy="281906"/>
        </a:xfrm>
        <a:prstGeom prst="leftRightArrow">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0436198">
        <a:off x="1835747" y="1759246"/>
        <a:ext cx="684202" cy="281906"/>
      </dsp:txXfrm>
    </dsp:sp>
    <dsp:sp modelId="{591D3127-0B65-4D5A-A287-B8BE71A02308}">
      <dsp:nvSpPr>
        <dsp:cNvPr id="0" name=""/>
        <dsp:cNvSpPr/>
      </dsp:nvSpPr>
      <dsp:spPr>
        <a:xfrm>
          <a:off x="829002" y="1717486"/>
          <a:ext cx="931874" cy="55299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Органы гос.власти</a:t>
          </a:r>
        </a:p>
      </dsp:txBody>
      <dsp:txXfrm>
        <a:off x="829002" y="1717486"/>
        <a:ext cx="931874" cy="552996"/>
      </dsp:txXfrm>
    </dsp:sp>
    <dsp:sp modelId="{F68F9068-5366-479C-98B0-92568C843F13}">
      <dsp:nvSpPr>
        <dsp:cNvPr id="0" name=""/>
        <dsp:cNvSpPr/>
      </dsp:nvSpPr>
      <dsp:spPr>
        <a:xfrm rot="11557361">
          <a:off x="1850780" y="1454531"/>
          <a:ext cx="686345" cy="281906"/>
        </a:xfrm>
        <a:prstGeom prst="leftRightArrow">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1557361">
        <a:off x="1850780" y="1454531"/>
        <a:ext cx="686345" cy="281906"/>
      </dsp:txXfrm>
    </dsp:sp>
    <dsp:sp modelId="{9A1A4024-145F-4F50-88D8-333E270B996B}">
      <dsp:nvSpPr>
        <dsp:cNvPr id="0" name=""/>
        <dsp:cNvSpPr/>
      </dsp:nvSpPr>
      <dsp:spPr>
        <a:xfrm>
          <a:off x="795799" y="1141338"/>
          <a:ext cx="1017772" cy="553904"/>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Негос. организации</a:t>
          </a:r>
        </a:p>
      </dsp:txBody>
      <dsp:txXfrm>
        <a:off x="795799" y="1141338"/>
        <a:ext cx="1017772" cy="553904"/>
      </dsp:txXfrm>
    </dsp:sp>
    <dsp:sp modelId="{696382F9-B19F-435E-8E02-F8384184FECA}">
      <dsp:nvSpPr>
        <dsp:cNvPr id="0" name=""/>
        <dsp:cNvSpPr/>
      </dsp:nvSpPr>
      <dsp:spPr>
        <a:xfrm rot="13026331">
          <a:off x="1977843" y="1116122"/>
          <a:ext cx="739190" cy="281906"/>
        </a:xfrm>
        <a:prstGeom prst="leftRightArrow">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3026331">
        <a:off x="1977843" y="1116122"/>
        <a:ext cx="739190" cy="281906"/>
      </dsp:txXfrm>
    </dsp:sp>
    <dsp:sp modelId="{C74D1E92-9395-4290-9133-A4B112BDBC27}">
      <dsp:nvSpPr>
        <dsp:cNvPr id="0" name=""/>
        <dsp:cNvSpPr/>
      </dsp:nvSpPr>
      <dsp:spPr>
        <a:xfrm>
          <a:off x="1074868" y="612661"/>
          <a:ext cx="1009676" cy="510604"/>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Местные сообщества</a:t>
          </a:r>
        </a:p>
      </dsp:txBody>
      <dsp:txXfrm>
        <a:off x="1074868" y="612661"/>
        <a:ext cx="1009676" cy="510604"/>
      </dsp:txXfrm>
    </dsp:sp>
    <dsp:sp modelId="{BD8D03DE-8A46-4492-A174-F2326109DE11}">
      <dsp:nvSpPr>
        <dsp:cNvPr id="0" name=""/>
        <dsp:cNvSpPr/>
      </dsp:nvSpPr>
      <dsp:spPr>
        <a:xfrm rot="14317047">
          <a:off x="2259295" y="861599"/>
          <a:ext cx="753319" cy="281906"/>
        </a:xfrm>
        <a:prstGeom prst="leftRightArrow">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rot="14317047">
        <a:off x="2259295" y="861599"/>
        <a:ext cx="753319" cy="281906"/>
      </dsp:txXfrm>
    </dsp:sp>
    <dsp:sp modelId="{49007B1D-6A72-480F-8DA9-81F984A6BCD2}">
      <dsp:nvSpPr>
        <dsp:cNvPr id="0" name=""/>
        <dsp:cNvSpPr/>
      </dsp:nvSpPr>
      <dsp:spPr>
        <a:xfrm>
          <a:off x="1472093" y="136654"/>
          <a:ext cx="1139170" cy="505673"/>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Конкуренты</a:t>
          </a:r>
        </a:p>
      </dsp:txBody>
      <dsp:txXfrm>
        <a:off x="1472093" y="136654"/>
        <a:ext cx="1139170" cy="50567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ED0B32-80EA-457B-A035-82A09B92364A}">
      <dsp:nvSpPr>
        <dsp:cNvPr id="0" name=""/>
        <dsp:cNvSpPr/>
      </dsp:nvSpPr>
      <dsp:spPr>
        <a:xfrm>
          <a:off x="1560072" y="921580"/>
          <a:ext cx="2204330" cy="220433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Социальная ответственность</a:t>
          </a:r>
        </a:p>
      </dsp:txBody>
      <dsp:txXfrm>
        <a:off x="1560072" y="921580"/>
        <a:ext cx="2204330" cy="2204330"/>
      </dsp:txXfrm>
    </dsp:sp>
    <dsp:sp modelId="{8F0832AC-B5CE-41E3-976C-8E4C404C026B}">
      <dsp:nvSpPr>
        <dsp:cNvPr id="0" name=""/>
        <dsp:cNvSpPr/>
      </dsp:nvSpPr>
      <dsp:spPr>
        <a:xfrm>
          <a:off x="2111154" y="36327"/>
          <a:ext cx="1102165" cy="1102165"/>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Прозрачность</a:t>
          </a:r>
        </a:p>
      </dsp:txBody>
      <dsp:txXfrm>
        <a:off x="2111154" y="36327"/>
        <a:ext cx="1102165" cy="1102165"/>
      </dsp:txXfrm>
    </dsp:sp>
    <dsp:sp modelId="{64D31969-CB96-4B52-BF55-FFBB60CE5867}">
      <dsp:nvSpPr>
        <dsp:cNvPr id="0" name=""/>
        <dsp:cNvSpPr/>
      </dsp:nvSpPr>
      <dsp:spPr>
        <a:xfrm>
          <a:off x="3234127" y="577122"/>
          <a:ext cx="1102165" cy="1102165"/>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Этическое поведение</a:t>
          </a:r>
        </a:p>
      </dsp:txBody>
      <dsp:txXfrm>
        <a:off x="3234127" y="577122"/>
        <a:ext cx="1102165" cy="1102165"/>
      </dsp:txXfrm>
    </dsp:sp>
    <dsp:sp modelId="{F1BA3320-DB70-43ED-ACDC-1213BDC39F00}">
      <dsp:nvSpPr>
        <dsp:cNvPr id="0" name=""/>
        <dsp:cNvSpPr/>
      </dsp:nvSpPr>
      <dsp:spPr>
        <a:xfrm>
          <a:off x="3511479" y="1792278"/>
          <a:ext cx="1102165" cy="1102165"/>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Соблюдение прав человека</a:t>
          </a:r>
        </a:p>
      </dsp:txBody>
      <dsp:txXfrm>
        <a:off x="3511479" y="1792278"/>
        <a:ext cx="1102165" cy="1102165"/>
      </dsp:txXfrm>
    </dsp:sp>
    <dsp:sp modelId="{1D887C4E-1FCF-47B8-8010-D872D7437E02}">
      <dsp:nvSpPr>
        <dsp:cNvPr id="0" name=""/>
        <dsp:cNvSpPr/>
      </dsp:nvSpPr>
      <dsp:spPr>
        <a:xfrm>
          <a:off x="2734357" y="2766757"/>
          <a:ext cx="1102165" cy="1102165"/>
        </a:xfrm>
        <a:prstGeom prst="ellipse">
          <a:avLst/>
        </a:prstGeom>
        <a:gradFill rotWithShape="0">
          <a:gsLst>
            <a:gs pos="0">
              <a:schemeClr val="accent6">
                <a:alpha val="50000"/>
                <a:hueOff val="0"/>
                <a:satOff val="0"/>
                <a:lumOff val="0"/>
                <a:alphaOff val="0"/>
                <a:shade val="51000"/>
                <a:satMod val="130000"/>
              </a:schemeClr>
            </a:gs>
            <a:gs pos="80000">
              <a:schemeClr val="accent6">
                <a:alpha val="50000"/>
                <a:hueOff val="0"/>
                <a:satOff val="0"/>
                <a:lumOff val="0"/>
                <a:alphaOff val="0"/>
                <a:shade val="93000"/>
                <a:satMod val="130000"/>
              </a:schemeClr>
            </a:gs>
            <a:gs pos="100000">
              <a:schemeClr val="accent6">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Подотчетность</a:t>
          </a:r>
        </a:p>
      </dsp:txBody>
      <dsp:txXfrm>
        <a:off x="2734357" y="2766757"/>
        <a:ext cx="1102165" cy="1102165"/>
      </dsp:txXfrm>
    </dsp:sp>
    <dsp:sp modelId="{6AE4063F-5F5E-4297-87D9-E3D9AF0E7129}">
      <dsp:nvSpPr>
        <dsp:cNvPr id="0" name=""/>
        <dsp:cNvSpPr/>
      </dsp:nvSpPr>
      <dsp:spPr>
        <a:xfrm>
          <a:off x="1487951" y="2766757"/>
          <a:ext cx="1102165" cy="1102165"/>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Уважение интересов заинтересов. сторон</a:t>
          </a:r>
        </a:p>
      </dsp:txBody>
      <dsp:txXfrm>
        <a:off x="1487951" y="2766757"/>
        <a:ext cx="1102165" cy="1102165"/>
      </dsp:txXfrm>
    </dsp:sp>
    <dsp:sp modelId="{280FE118-F300-46C2-AF2D-642C7E2C4B11}">
      <dsp:nvSpPr>
        <dsp:cNvPr id="0" name=""/>
        <dsp:cNvSpPr/>
      </dsp:nvSpPr>
      <dsp:spPr>
        <a:xfrm>
          <a:off x="710830" y="1792278"/>
          <a:ext cx="1102165" cy="1102165"/>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Соблюдение международных норм поведения</a:t>
          </a:r>
        </a:p>
      </dsp:txBody>
      <dsp:txXfrm>
        <a:off x="710830" y="1792278"/>
        <a:ext cx="1102165" cy="1102165"/>
      </dsp:txXfrm>
    </dsp:sp>
    <dsp:sp modelId="{B005C6AE-B707-4394-8380-A9263CDAEB5A}">
      <dsp:nvSpPr>
        <dsp:cNvPr id="0" name=""/>
        <dsp:cNvSpPr/>
      </dsp:nvSpPr>
      <dsp:spPr>
        <a:xfrm>
          <a:off x="988182" y="577122"/>
          <a:ext cx="1102165" cy="1102165"/>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Соблюдение верховенства закона</a:t>
          </a:r>
        </a:p>
      </dsp:txBody>
      <dsp:txXfrm>
        <a:off x="988182" y="577122"/>
        <a:ext cx="1102165" cy="110216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AD3B10-1EFC-48A2-A3A5-7479EB00C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112</Pages>
  <Words>19339</Words>
  <Characters>130738</Characters>
  <Application>Microsoft Office Word</Application>
  <DocSecurity>0</DocSecurity>
  <Lines>4842</Lines>
  <Paragraphs>3001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Дима</cp:lastModifiedBy>
  <cp:revision>55</cp:revision>
  <dcterms:created xsi:type="dcterms:W3CDTF">2013-05-12T19:31:00Z</dcterms:created>
  <dcterms:modified xsi:type="dcterms:W3CDTF">2013-05-13T15:12:00Z</dcterms:modified>
</cp:coreProperties>
</file>